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212B7D4" w14:textId="77777777" w:rsidR="00750FA9" w:rsidRDefault="00750FA9" w:rsidP="00750FA9">
      <w:pPr>
        <w:pStyle w:val="NormalWeb"/>
      </w:pPr>
      <w:r>
        <w:t>1.</w:t>
      </w:r>
    </w:p>
    <w:p w14:paraId="4A49B11D" w14:textId="78F6EE5F" w:rsidR="00750FA9" w:rsidRDefault="00750FA9" w:rsidP="00750FA9">
      <w:pPr>
        <w:pStyle w:val="NormalWeb"/>
      </w:pPr>
      <w:r>
        <w:t>The death rate for people age</w:t>
      </w:r>
      <w:r>
        <w:t>s</w:t>
      </w:r>
      <w:r>
        <w:t xml:space="preserve"> 15–24 </w:t>
      </w:r>
      <w:r>
        <w:t>went</w:t>
      </w:r>
      <w:r>
        <w:t xml:space="preserve"> from 1.15 to 0.75 deaths per 1000 people between 1980 and 2016. This decrease might be due to improvements in healthcare, better safety regulations, and more public awareness around risky behaviors. For example, stricter drunk driving laws, widespread seatbelt use, and efforts to reduce youth violence likely played a big role in lowering deaths from accidents and violence — the leading causes of death for this age group (CDC, 2017</w:t>
      </w:r>
      <w:proofErr w:type="gramStart"/>
      <w:r>
        <w:t>).For</w:t>
      </w:r>
      <w:proofErr w:type="gramEnd"/>
      <w:r>
        <w:t xml:space="preserve"> the 25–44 age group, the death rate only dropped slightly. While medical advances helped reduce deaths from diseases like heart disease and cancer, deaths from unintentional injuries increased. This could be linked to factors like the opioid crisis, which caused a spike in accidental drug overdoses (NIH, 2018).</w:t>
      </w:r>
      <w:r>
        <w:t xml:space="preserve"> </w:t>
      </w:r>
      <w:proofErr w:type="gramStart"/>
      <w:r>
        <w:t>The</w:t>
      </w:r>
      <w:proofErr w:type="gramEnd"/>
      <w:r>
        <w:t xml:space="preserve"> most significant change was in the 45–64 age group, where the death rate fell from 9.56 to 6.41 per 1000 people. Advances in treatments for heart disease, cancer, and diabetes, along with better preventive care and lifestyle changes, likely contributed to this decline (American Heart Association, 2019).</w:t>
      </w:r>
      <w:r>
        <w:t xml:space="preserve"> </w:t>
      </w:r>
      <w:proofErr w:type="gramStart"/>
      <w:r>
        <w:t>Overall</w:t>
      </w:r>
      <w:proofErr w:type="gramEnd"/>
      <w:r>
        <w:t>, these changes highlight how medical progress, public health initiatives, and shifts in societal behaviors have impacted mortality rates over time.</w:t>
      </w:r>
    </w:p>
    <w:p w14:paraId="6081E8B0" w14:textId="504106FC" w:rsidR="00086CBF" w:rsidRDefault="00750FA9" w:rsidP="00750FA9">
      <w:r>
        <w:t>2.</w:t>
      </w:r>
    </w:p>
    <w:p w14:paraId="59E04A35" w14:textId="5B0F76F6" w:rsidR="00750FA9" w:rsidRDefault="00750FA9" w:rsidP="00750FA9">
      <w:pPr>
        <w:pStyle w:val="NormalWeb"/>
      </w:pPr>
      <w:r>
        <w:t>The death rate for ages 15–24 declined significantly from 1.15 to 0.75 deaths per 1000 people. One possible reason is the improvement in healthcare and trauma care, as well as increased awareness and preventive measures for accidents and violence. For instance, seat belt laws and stricter DUI regulations likely contributed to fewer fatalities from unintentional injuries, which were the leading cause of death in this age group (CDC, 2017</w:t>
      </w:r>
      <w:r>
        <w:t>). In</w:t>
      </w:r>
      <w:r>
        <w:t xml:space="preserve"> contrast, the death rate for ages 25–44 slightly decreased, but the shift was smaller. While unintentional injuries rose in this group, medical advancements and early screenings might have helped lower mortality from diseases like cancer and heart disease</w:t>
      </w:r>
      <w:r>
        <w:t xml:space="preserve">. </w:t>
      </w:r>
      <w:r>
        <w:t>For ages 45–64, the death rate fell from 9.56 to 6.41, reflecting progress in managing chronic illnesses like heart disease and cancer through medications, lifestyle changes, and better diagnostic tools (American Heart Association, 2019).</w:t>
      </w:r>
      <w:r w:rsidRPr="00750FA9">
        <w:t xml:space="preserve"> </w:t>
      </w:r>
      <w:r>
        <w:t xml:space="preserve">For the 25–44 age group, I found it interesting to look at deaths caused by heart disease, since it remained a significant cause of death in both 1980 and 2016. In 1980, there were 14,513 deaths from heart disease, leading to a death rate of 0.23 per 1000 people. By 2016, the number of deaths only slightly decreased to 13,922, with a lower death rate of 0.16 per 1000 </w:t>
      </w:r>
      <w:r>
        <w:t>people. This</w:t>
      </w:r>
      <w:r>
        <w:t xml:space="preserve"> decline could be due to advancements in treatment and increased public awareness about heart health. Over the years, campaigns promoting healthier lifestyles reduced smoking rates, and better access to medications like statins have all contributed to </w:t>
      </w:r>
      <w:r>
        <w:t>lower</w:t>
      </w:r>
      <w:r>
        <w:t>ing heart disease mortality (American Heart Association, 2019). However, factors like rising obesity and sedentary lifestyles might explain why the decline wasn’t even more dramatic.</w:t>
      </w:r>
    </w:p>
    <w:p w14:paraId="509E4347" w14:textId="77777777" w:rsidR="00750FA9" w:rsidRDefault="00750FA9" w:rsidP="00750FA9">
      <w:pPr>
        <w:pStyle w:val="NormalWeb"/>
      </w:pPr>
    </w:p>
    <w:p w14:paraId="128FFE86" w14:textId="1A0B6947" w:rsidR="00750FA9" w:rsidRDefault="00750FA9" w:rsidP="00750FA9">
      <w:pPr>
        <w:pStyle w:val="NormalWeb"/>
      </w:pPr>
      <w:r>
        <w:t>3.</w:t>
      </w:r>
    </w:p>
    <w:p w14:paraId="10185173" w14:textId="481B0548" w:rsidR="00750FA9" w:rsidRDefault="00750FA9" w:rsidP="00750FA9">
      <w:pPr>
        <w:pStyle w:val="NormalWeb"/>
      </w:pPr>
      <w:r>
        <w:t>Looking at the 2016 data, unintentional injuries were a leading cause of death for both the 25–44 and 45–64 age groups. For people aged 25–44, the death rate from unintentional injuries was 0.53 per 1000 people, while for those aged 45–64, it was higher at 0.54 per 1000 people.</w:t>
      </w:r>
      <w:r>
        <w:t xml:space="preserve"> </w:t>
      </w:r>
      <w:r>
        <w:t xml:space="preserve">The </w:t>
      </w:r>
      <w:r>
        <w:lastRenderedPageBreak/>
        <w:t xml:space="preserve">slight increase in the older age group might be because as people age, they face more health complications that make them more vulnerable to fatal accidents. For example, older adults are more prone to falls and may have slower recovery times from injuries, while younger adults might be more likely to survive trauma (CDC, 2019). Additionally, the opioid epidemic has impacted both age groups, contributing to rising accidental overdose </w:t>
      </w:r>
      <w:r>
        <w:t>deaths. This</w:t>
      </w:r>
      <w:r>
        <w:t xml:space="preserve"> shows how different life stages bring </w:t>
      </w:r>
      <w:r>
        <w:t>other</w:t>
      </w:r>
      <w:r>
        <w:t xml:space="preserve"> risks, and it emphasizes the need for targeted health and safety initiatives for each age group.</w:t>
      </w:r>
    </w:p>
    <w:p w14:paraId="566343EF" w14:textId="51C0E289" w:rsidR="00750FA9" w:rsidRDefault="00750FA9" w:rsidP="00750FA9">
      <w:pPr>
        <w:pStyle w:val="NormalWeb"/>
      </w:pPr>
      <w:r>
        <w:t>4.</w:t>
      </w:r>
    </w:p>
    <w:p w14:paraId="22E9DF55" w14:textId="3D7A8F22" w:rsidR="00750FA9" w:rsidRDefault="00750FA9" w:rsidP="00750FA9">
      <w:pPr>
        <w:pStyle w:val="NormalWeb"/>
      </w:pPr>
      <w:r>
        <w:t xml:space="preserve">Thinking about death can be uncomfortable, but it helps us see life more clearly. Ecclesiastes 7:2–4 reminds us that reflecting on mortality can bring wisdom. When we understand that life is temporary, we start to value our time and relationships more deeply. It encourages us to live with purpose, forgive more easily, and appreciate the small moments. Mourning can teach us empathy and remind us of our shared humanity, helping us support others through difficult times. While it’s natural to seek happiness, facing the reality of death can lead to a richer, more meaningful life — one where we prioritize love </w:t>
      </w:r>
      <w:r>
        <w:t>and faith</w:t>
      </w:r>
      <w:r>
        <w:t xml:space="preserve"> and leav</w:t>
      </w:r>
      <w:r>
        <w:t>e</w:t>
      </w:r>
      <w:r>
        <w:t xml:space="preserve"> a positive impact on those around us.</w:t>
      </w:r>
    </w:p>
    <w:p w14:paraId="22E752DB" w14:textId="77777777" w:rsidR="00750FA9" w:rsidRDefault="00750FA9" w:rsidP="00750FA9">
      <w:pPr>
        <w:pStyle w:val="NormalWeb"/>
      </w:pPr>
    </w:p>
    <w:p w14:paraId="7E90911C" w14:textId="66ACF5AE" w:rsidR="00750FA9" w:rsidRDefault="00750FA9" w:rsidP="00750FA9">
      <w:pPr>
        <w:pStyle w:val="NormalWeb"/>
      </w:pPr>
    </w:p>
    <w:p w14:paraId="19B69AD4" w14:textId="77777777" w:rsidR="00750FA9" w:rsidRDefault="00750FA9" w:rsidP="00750FA9">
      <w:pPr>
        <w:pStyle w:val="NormalWeb"/>
      </w:pPr>
    </w:p>
    <w:p w14:paraId="7DBB8CF8" w14:textId="77777777" w:rsidR="00750FA9" w:rsidRDefault="00750FA9" w:rsidP="00750FA9"/>
    <w:sectPr w:rsidR="00750FA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A4168FF"/>
    <w:multiLevelType w:val="hybridMultilevel"/>
    <w:tmpl w:val="7B889D4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71311691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2"/>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50FA9"/>
    <w:rsid w:val="00086CBF"/>
    <w:rsid w:val="0014514C"/>
    <w:rsid w:val="00360720"/>
    <w:rsid w:val="003F4FD4"/>
    <w:rsid w:val="00750FA9"/>
    <w:rsid w:val="00DF2F9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022C6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750FA9"/>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750FA9"/>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750FA9"/>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750FA9"/>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750FA9"/>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750FA9"/>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750FA9"/>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750FA9"/>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750FA9"/>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50FA9"/>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750FA9"/>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750FA9"/>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750FA9"/>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750FA9"/>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750FA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750FA9"/>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750FA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750FA9"/>
    <w:rPr>
      <w:rFonts w:eastAsiaTheme="majorEastAsia" w:cstheme="majorBidi"/>
      <w:color w:val="272727" w:themeColor="text1" w:themeTint="D8"/>
    </w:rPr>
  </w:style>
  <w:style w:type="paragraph" w:styleId="Title">
    <w:name w:val="Title"/>
    <w:basedOn w:val="Normal"/>
    <w:next w:val="Normal"/>
    <w:link w:val="TitleChar"/>
    <w:uiPriority w:val="10"/>
    <w:qFormat/>
    <w:rsid w:val="00750FA9"/>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750FA9"/>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750FA9"/>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750FA9"/>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750FA9"/>
    <w:pPr>
      <w:spacing w:before="160"/>
      <w:jc w:val="center"/>
    </w:pPr>
    <w:rPr>
      <w:i/>
      <w:iCs/>
      <w:color w:val="404040" w:themeColor="text1" w:themeTint="BF"/>
    </w:rPr>
  </w:style>
  <w:style w:type="character" w:customStyle="1" w:styleId="QuoteChar">
    <w:name w:val="Quote Char"/>
    <w:basedOn w:val="DefaultParagraphFont"/>
    <w:link w:val="Quote"/>
    <w:uiPriority w:val="29"/>
    <w:rsid w:val="00750FA9"/>
    <w:rPr>
      <w:i/>
      <w:iCs/>
      <w:color w:val="404040" w:themeColor="text1" w:themeTint="BF"/>
    </w:rPr>
  </w:style>
  <w:style w:type="paragraph" w:styleId="ListParagraph">
    <w:name w:val="List Paragraph"/>
    <w:basedOn w:val="Normal"/>
    <w:uiPriority w:val="34"/>
    <w:qFormat/>
    <w:rsid w:val="00750FA9"/>
    <w:pPr>
      <w:ind w:left="720"/>
      <w:contextualSpacing/>
    </w:pPr>
  </w:style>
  <w:style w:type="character" w:styleId="IntenseEmphasis">
    <w:name w:val="Intense Emphasis"/>
    <w:basedOn w:val="DefaultParagraphFont"/>
    <w:uiPriority w:val="21"/>
    <w:qFormat/>
    <w:rsid w:val="00750FA9"/>
    <w:rPr>
      <w:i/>
      <w:iCs/>
      <w:color w:val="0F4761" w:themeColor="accent1" w:themeShade="BF"/>
    </w:rPr>
  </w:style>
  <w:style w:type="paragraph" w:styleId="IntenseQuote">
    <w:name w:val="Intense Quote"/>
    <w:basedOn w:val="Normal"/>
    <w:next w:val="Normal"/>
    <w:link w:val="IntenseQuoteChar"/>
    <w:uiPriority w:val="30"/>
    <w:qFormat/>
    <w:rsid w:val="00750FA9"/>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750FA9"/>
    <w:rPr>
      <w:i/>
      <w:iCs/>
      <w:color w:val="0F4761" w:themeColor="accent1" w:themeShade="BF"/>
    </w:rPr>
  </w:style>
  <w:style w:type="character" w:styleId="IntenseReference">
    <w:name w:val="Intense Reference"/>
    <w:basedOn w:val="DefaultParagraphFont"/>
    <w:uiPriority w:val="32"/>
    <w:qFormat/>
    <w:rsid w:val="00750FA9"/>
    <w:rPr>
      <w:b/>
      <w:bCs/>
      <w:smallCaps/>
      <w:color w:val="0F4761" w:themeColor="accent1" w:themeShade="BF"/>
      <w:spacing w:val="5"/>
    </w:rPr>
  </w:style>
  <w:style w:type="paragraph" w:styleId="NormalWeb">
    <w:name w:val="Normal (Web)"/>
    <w:basedOn w:val="Normal"/>
    <w:uiPriority w:val="99"/>
    <w:semiHidden/>
    <w:unhideWhenUsed/>
    <w:rsid w:val="00750FA9"/>
    <w:pPr>
      <w:spacing w:before="100" w:beforeAutospacing="1" w:after="100" w:afterAutospacing="1" w:line="240" w:lineRule="auto"/>
    </w:pPr>
    <w:rPr>
      <w:rFonts w:ascii="Times New Roman" w:eastAsia="Times New Roman" w:hAnsi="Times New Roman" w:cs="Times New Roman"/>
      <w:kern w:val="0"/>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52609054">
      <w:bodyDiv w:val="1"/>
      <w:marLeft w:val="0"/>
      <w:marRight w:val="0"/>
      <w:marTop w:val="0"/>
      <w:marBottom w:val="0"/>
      <w:divBdr>
        <w:top w:val="none" w:sz="0" w:space="0" w:color="auto"/>
        <w:left w:val="none" w:sz="0" w:space="0" w:color="auto"/>
        <w:bottom w:val="none" w:sz="0" w:space="0" w:color="auto"/>
        <w:right w:val="none" w:sz="0" w:space="0" w:color="auto"/>
      </w:divBdr>
    </w:div>
    <w:div w:id="618991367">
      <w:bodyDiv w:val="1"/>
      <w:marLeft w:val="0"/>
      <w:marRight w:val="0"/>
      <w:marTop w:val="0"/>
      <w:marBottom w:val="0"/>
      <w:divBdr>
        <w:top w:val="none" w:sz="0" w:space="0" w:color="auto"/>
        <w:left w:val="none" w:sz="0" w:space="0" w:color="auto"/>
        <w:bottom w:val="none" w:sz="0" w:space="0" w:color="auto"/>
        <w:right w:val="none" w:sz="0" w:space="0" w:color="auto"/>
      </w:divBdr>
    </w:div>
    <w:div w:id="866795709">
      <w:bodyDiv w:val="1"/>
      <w:marLeft w:val="0"/>
      <w:marRight w:val="0"/>
      <w:marTop w:val="0"/>
      <w:marBottom w:val="0"/>
      <w:divBdr>
        <w:top w:val="none" w:sz="0" w:space="0" w:color="auto"/>
        <w:left w:val="none" w:sz="0" w:space="0" w:color="auto"/>
        <w:bottom w:val="none" w:sz="0" w:space="0" w:color="auto"/>
        <w:right w:val="none" w:sz="0" w:space="0" w:color="auto"/>
      </w:divBdr>
    </w:div>
    <w:div w:id="12399006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1.dotx</Template>
  <TotalTime>8</TotalTime>
  <Pages>2</Pages>
  <Words>684</Words>
  <Characters>3903</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4578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McMillan, Emma Kate</dc:creator>
  <cp:keywords/>
  <dc:description/>
  <cp:lastModifiedBy>McMillan, Emma Kate</cp:lastModifiedBy>
  <cp:revision>1</cp:revision>
  <dcterms:created xsi:type="dcterms:W3CDTF">2025-03-07T16:48:00Z</dcterms:created>
  <dcterms:modified xsi:type="dcterms:W3CDTF">2025-03-07T16:59:00Z</dcterms:modified>
</cp:coreProperties>
</file>