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AE690" w14:textId="6ABB5EB7" w:rsidR="00D2603E" w:rsidRDefault="00D2603E" w:rsidP="00D2603E">
      <w:pPr>
        <w:tabs>
          <w:tab w:val="num" w:pos="720"/>
        </w:tabs>
        <w:rPr>
          <w:rFonts w:ascii="Times New Roman" w:hAnsi="Times New Roman" w:cs="Times New Roman"/>
          <w:sz w:val="24"/>
          <w:szCs w:val="24"/>
        </w:rPr>
      </w:pPr>
      <w:r w:rsidRPr="00D2603E">
        <w:rPr>
          <w:rFonts w:ascii="Times New Roman" w:hAnsi="Times New Roman" w:cs="Times New Roman"/>
          <w:sz w:val="24"/>
          <w:szCs w:val="24"/>
        </w:rPr>
        <w:t>Sean Sullivan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D2603E">
        <w:rPr>
          <w:rFonts w:ascii="Times New Roman" w:hAnsi="Times New Roman" w:cs="Times New Roman"/>
          <w:sz w:val="24"/>
          <w:szCs w:val="24"/>
        </w:rPr>
        <w:t>Module 8: Project 2</w:t>
      </w:r>
    </w:p>
    <w:p w14:paraId="4231D450" w14:textId="461346ED" w:rsidR="00D2603E" w:rsidRDefault="00D2603E" w:rsidP="00D2603E">
      <w:pPr>
        <w:tabs>
          <w:tab w:val="num" w:pos="720"/>
        </w:tabs>
        <w:rPr>
          <w:rFonts w:ascii="Times New Roman" w:hAnsi="Times New Roman" w:cs="Times New Roman"/>
          <w:sz w:val="24"/>
          <w:szCs w:val="24"/>
        </w:rPr>
      </w:pPr>
      <w:r>
        <w:rPr>
          <w:rFonts w:ascii="Times New Roman" w:hAnsi="Times New Roman" w:cs="Times New Roman"/>
          <w:sz w:val="24"/>
          <w:szCs w:val="24"/>
        </w:rPr>
        <w:t>March 4, 2025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D2603E">
        <w:rPr>
          <w:rFonts w:ascii="Times New Roman" w:hAnsi="Times New Roman" w:cs="Times New Roman"/>
          <w:sz w:val="24"/>
          <w:szCs w:val="24"/>
        </w:rPr>
        <w:t>MATH114: Quantitative Reasoning (003)</w:t>
      </w:r>
    </w:p>
    <w:p w14:paraId="084D653B" w14:textId="32161428" w:rsidR="008633F6" w:rsidRDefault="008633F6" w:rsidP="007D1FC6">
      <w:pPr>
        <w:rPr>
          <w:rFonts w:ascii="Times New Roman" w:hAnsi="Times New Roman" w:cs="Times New Roman"/>
          <w:sz w:val="24"/>
          <w:szCs w:val="24"/>
        </w:rPr>
      </w:pPr>
    </w:p>
    <w:p w14:paraId="094AD1EF" w14:textId="4D17C4AD" w:rsidR="0038785F" w:rsidRPr="0038785F" w:rsidRDefault="0038785F" w:rsidP="0038785F">
      <w:pPr>
        <w:ind w:firstLine="720"/>
        <w:rPr>
          <w:rFonts w:ascii="Times New Roman" w:hAnsi="Times New Roman" w:cs="Times New Roman"/>
          <w:b/>
          <w:bCs/>
          <w:i/>
          <w:iCs/>
          <w:sz w:val="24"/>
          <w:szCs w:val="24"/>
        </w:rPr>
      </w:pPr>
      <w:r w:rsidRPr="0038785F">
        <w:rPr>
          <w:rFonts w:ascii="Times New Roman" w:hAnsi="Times New Roman" w:cs="Times New Roman"/>
          <w:b/>
          <w:bCs/>
          <w:i/>
          <w:iCs/>
          <w:sz w:val="24"/>
          <w:szCs w:val="24"/>
        </w:rPr>
        <w:t>The m</w:t>
      </w:r>
      <w:r w:rsidRPr="0038785F">
        <w:rPr>
          <w:rFonts w:ascii="Times New Roman" w:hAnsi="Times New Roman" w:cs="Times New Roman"/>
          <w:b/>
          <w:bCs/>
          <w:i/>
          <w:iCs/>
          <w:sz w:val="24"/>
          <w:szCs w:val="24"/>
        </w:rPr>
        <w:t>ortality rates per 1000 population for four age groups of people</w:t>
      </w:r>
      <w:r w:rsidRPr="0038785F">
        <w:rPr>
          <w:rFonts w:ascii="Times New Roman" w:hAnsi="Times New Roman" w:cs="Times New Roman"/>
          <w:b/>
          <w:bCs/>
          <w:i/>
          <w:iCs/>
          <w:sz w:val="24"/>
          <w:szCs w:val="24"/>
        </w:rPr>
        <w:t>.</w:t>
      </w:r>
    </w:p>
    <w:p w14:paraId="16648023" w14:textId="77777777" w:rsidR="0038785F" w:rsidRPr="0038785F" w:rsidRDefault="0038785F" w:rsidP="0038785F">
      <w:pPr>
        <w:rPr>
          <w:rFonts w:ascii="Times New Roman" w:hAnsi="Times New Roman" w:cs="Times New Roman"/>
          <w:b/>
          <w:bCs/>
          <w:sz w:val="24"/>
          <w:szCs w:val="24"/>
        </w:rPr>
      </w:pPr>
      <w:r w:rsidRPr="0038785F">
        <w:rPr>
          <w:rFonts w:ascii="Times New Roman" w:hAnsi="Times New Roman" w:cs="Times New Roman"/>
          <w:b/>
          <w:bCs/>
          <w:sz w:val="24"/>
          <w:szCs w:val="24"/>
        </w:rPr>
        <w:t>1980:</w:t>
      </w:r>
    </w:p>
    <w:p w14:paraId="08A207C0" w14:textId="77777777" w:rsid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 xml:space="preserve">• Ages 15-24 </w:t>
      </w:r>
    </w:p>
    <w:p w14:paraId="28948F0A" w14:textId="23E0F84A"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(49,027 ÷ 42,475,000) × 1000 = 1.1543 deaths per 1000</w:t>
      </w:r>
    </w:p>
    <w:p w14:paraId="42F19A8D" w14:textId="77777777" w:rsid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 xml:space="preserve">• Ages 25-44 </w:t>
      </w:r>
    </w:p>
    <w:p w14:paraId="664041AE" w14:textId="4B10148F"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(108,658 ÷ 62,707,000) × 1000 = 1.7328 deaths per 1000</w:t>
      </w:r>
    </w:p>
    <w:p w14:paraId="5394ECEF" w14:textId="77777777" w:rsid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 xml:space="preserve">• Ages 45-64 </w:t>
      </w:r>
    </w:p>
    <w:p w14:paraId="4A24A240" w14:textId="49C2DC94"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(425,338 ÷ 44,497,000) × 1000 = 9.5588 deaths per 1000</w:t>
      </w:r>
    </w:p>
    <w:p w14:paraId="7A715C9E" w14:textId="77777777" w:rsidR="0038785F" w:rsidRPr="0038785F" w:rsidRDefault="0038785F" w:rsidP="0038785F">
      <w:pPr>
        <w:rPr>
          <w:rFonts w:ascii="Times New Roman" w:hAnsi="Times New Roman" w:cs="Times New Roman"/>
          <w:b/>
          <w:bCs/>
          <w:sz w:val="24"/>
          <w:szCs w:val="24"/>
        </w:rPr>
      </w:pPr>
      <w:r w:rsidRPr="0038785F">
        <w:rPr>
          <w:rFonts w:ascii="Times New Roman" w:hAnsi="Times New Roman" w:cs="Times New Roman"/>
          <w:b/>
          <w:bCs/>
          <w:sz w:val="24"/>
          <w:szCs w:val="24"/>
        </w:rPr>
        <w:t>2016:</w:t>
      </w:r>
    </w:p>
    <w:p w14:paraId="5ECB704D" w14:textId="77777777" w:rsid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 xml:space="preserve">• Ages 15-24 </w:t>
      </w:r>
    </w:p>
    <w:p w14:paraId="69FB24C3" w14:textId="13527E7E"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(32,575 ÷ 43,500,000) × 1000 = 0.7488 deaths per 1000</w:t>
      </w:r>
    </w:p>
    <w:p w14:paraId="45E7AD66" w14:textId="77777777" w:rsid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 xml:space="preserve">• Ages 25-44 </w:t>
      </w:r>
    </w:p>
    <w:p w14:paraId="62BE4759" w14:textId="3DA03395"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(135,408 ÷ 85,150,000) × 1000 = 1.5903 deaths per 1000</w:t>
      </w:r>
    </w:p>
    <w:p w14:paraId="249CF4A3" w14:textId="77777777" w:rsid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 xml:space="preserve">• Ages 45-64 </w:t>
      </w:r>
    </w:p>
    <w:p w14:paraId="38C3FA7F" w14:textId="63F40CD3"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(539,961 ÷ 84,300,000) × 1000 = 6.4053 deaths per 1000</w:t>
      </w:r>
    </w:p>
    <w:p w14:paraId="29D9DCE6" w14:textId="77777777" w:rsidR="0038785F" w:rsidRDefault="0038785F" w:rsidP="0038785F">
      <w:pPr>
        <w:rPr>
          <w:rFonts w:ascii="Times New Roman" w:hAnsi="Times New Roman" w:cs="Times New Roman"/>
          <w:sz w:val="24"/>
          <w:szCs w:val="24"/>
        </w:rPr>
      </w:pPr>
    </w:p>
    <w:p w14:paraId="516DB9D2" w14:textId="3461DFF7"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Questions:</w:t>
      </w:r>
    </w:p>
    <w:p w14:paraId="797E8567" w14:textId="77777777"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1. From 1980 to 2016, the death rate per 1000 people among those aged 15-24 fell from 1.1543 to 0.7488 deaths, translating to a 35% reduction. Multiple essential factors led to the remarkable improvement that was seen. The newest emergency medical systems provide quicker and better treatment methods for injuries. Medical treatment advancements, including all levels of trauma care throughout hospitals, have raised survival rates. This is combined with more sophisticated safety standards at work and places of recreation, thereby lowering accident numbers. Policy measures together with healthcare advancements and updated safety regulations caused substantial mortality rate decreases in this group throughout 36 years.</w:t>
      </w:r>
    </w:p>
    <w:p w14:paraId="05D0B1A3" w14:textId="55CD6FD5" w:rsidR="0038785F" w:rsidRPr="0038785F" w:rsidRDefault="0038785F" w:rsidP="0038785F">
      <w:pPr>
        <w:rPr>
          <w:rFonts w:ascii="Times New Roman" w:hAnsi="Times New Roman" w:cs="Times New Roman"/>
          <w:sz w:val="24"/>
          <w:szCs w:val="24"/>
        </w:rPr>
      </w:pPr>
      <w:r>
        <w:rPr>
          <w:rFonts w:ascii="Times New Roman" w:hAnsi="Times New Roman" w:cs="Times New Roman"/>
          <w:sz w:val="24"/>
          <w:szCs w:val="24"/>
        </w:rPr>
        <w:t xml:space="preserve">Reference- </w:t>
      </w:r>
      <w:r w:rsidRPr="0038785F">
        <w:rPr>
          <w:rFonts w:ascii="Times New Roman" w:hAnsi="Times New Roman" w:cs="Times New Roman"/>
          <w:sz w:val="24"/>
          <w:szCs w:val="24"/>
        </w:rPr>
        <w:t>CDC's Motor Vehicle Safety Division (https://www.cdc.gov/transportationsafety/teen_drivers/teendrivers_factsheet.html)</w:t>
      </w:r>
    </w:p>
    <w:p w14:paraId="323B7F60" w14:textId="77777777"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lastRenderedPageBreak/>
        <w:t>2. In 1980, the 25-44 age group had 0.4262 deaths per 1000 people in the category of non-fatal injuries. With people over 65 surviving so much better nowadays than in the past.</w:t>
      </w:r>
    </w:p>
    <w:p w14:paraId="10F2B2F3" w14:textId="77777777" w:rsid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 xml:space="preserve">Drug Abuse reports that death rates from unintentional injuries among people aged 25-44 went up from 0.4262 per 1000 residents in 1980 to 0.5281 per 1000 residents by 2016. Which contributed massively to the huge ceaseless repetition of accidental injuries. Widespread misuse of opioids transferred prescription users to heroin use, thereby starting an ill-fated chain of events. The crisis now has led to a significant increase in overdose deaths in this population and stands as one of our time's most urgent public health issues. The epidemic heavily changed statistical charts due to its big effect on working adults in their prime. </w:t>
      </w:r>
    </w:p>
    <w:p w14:paraId="2F925274" w14:textId="0F2AF21B" w:rsidR="0038785F" w:rsidRPr="0038785F" w:rsidRDefault="0038785F" w:rsidP="0038785F">
      <w:pPr>
        <w:rPr>
          <w:rFonts w:ascii="Times New Roman" w:hAnsi="Times New Roman" w:cs="Times New Roman"/>
          <w:sz w:val="24"/>
          <w:szCs w:val="24"/>
        </w:rPr>
      </w:pPr>
      <w:r>
        <w:rPr>
          <w:rFonts w:ascii="Times New Roman" w:hAnsi="Times New Roman" w:cs="Times New Roman"/>
          <w:sz w:val="24"/>
          <w:szCs w:val="24"/>
        </w:rPr>
        <w:t xml:space="preserve">Reference- </w:t>
      </w:r>
      <w:r w:rsidRPr="0038785F">
        <w:rPr>
          <w:rFonts w:ascii="Times New Roman" w:hAnsi="Times New Roman" w:cs="Times New Roman"/>
          <w:sz w:val="24"/>
          <w:szCs w:val="24"/>
        </w:rPr>
        <w:t>NIH National Institute on Drug Abuse (http://www.drugabuse.gov/drug</w:t>
      </w:r>
      <w:r>
        <w:rPr>
          <w:rFonts w:ascii="Times New Roman" w:hAnsi="Times New Roman" w:cs="Times New Roman"/>
          <w:sz w:val="24"/>
          <w:szCs w:val="24"/>
        </w:rPr>
        <w:t>)</w:t>
      </w:r>
      <w:r w:rsidRPr="0038785F">
        <w:rPr>
          <w:rFonts w:ascii="Times New Roman" w:hAnsi="Times New Roman" w:cs="Times New Roman"/>
          <w:sz w:val="24"/>
          <w:szCs w:val="24"/>
        </w:rPr>
        <w:t xml:space="preserve"> May 4, 2018</w:t>
      </w:r>
    </w:p>
    <w:p w14:paraId="1B71F80C" w14:textId="77777777"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3. Looking at heart disease in 2016 for both age groups: The death rate from heart disease for people aged 25-44 was 0.1635 per thousand in 2016 while older adults aged 45-64 had a higher mortality rate of 1.3362 per thousand.</w:t>
      </w:r>
    </w:p>
    <w:p w14:paraId="7E4597E8" w14:textId="77777777" w:rsidR="0038785F" w:rsidRPr="0038785F"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 xml:space="preserve">In 2016, the American Heart Association data showed big disparities in heart disease death rates among various age groups. In 2016, heart disease in people ages 25 to 44 killed 0.1635 people per 1000 while heart disease death rate among 45-to 64-year-olds climbed to 1.3362 in 1,000 people. Multiple health risk factors accumulate over time so that older adults' death rate from heart disease is much higher than younger people. In recent years, they have begun activities to do grab a handful of pupils. As people age, having long-term arterial plaque buildup combined with ongoing high blood pressure leads to progressively worsening cardiovascular system function. </w:t>
      </w:r>
    </w:p>
    <w:p w14:paraId="4499AE2C" w14:textId="4EE19E49" w:rsidR="00EA0D64" w:rsidRPr="00D2603E" w:rsidRDefault="0038785F" w:rsidP="0038785F">
      <w:pPr>
        <w:rPr>
          <w:rFonts w:ascii="Times New Roman" w:hAnsi="Times New Roman" w:cs="Times New Roman"/>
          <w:sz w:val="24"/>
          <w:szCs w:val="24"/>
        </w:rPr>
      </w:pPr>
      <w:r w:rsidRPr="0038785F">
        <w:rPr>
          <w:rFonts w:ascii="Times New Roman" w:hAnsi="Times New Roman" w:cs="Times New Roman"/>
          <w:sz w:val="24"/>
          <w:szCs w:val="24"/>
        </w:rPr>
        <w:t xml:space="preserve">According to Biblical teachings, the concept is to draw guidance from death - usually a spiritual function. However, while teaching valuable lessons on life, our everyday perishable people here on earth know that it has an end. Knowing the limitations of life bears heavy on one's mind, directing her towards essential work and away from mere trifles. Those few moments spent in contemplation about life build character and give deep insight into what our place is in the world. The realization of life's confines pushes us to concentrate on our physical health and relationships with those </w:t>
      </w:r>
      <w:proofErr w:type="gramStart"/>
      <w:r w:rsidRPr="0038785F">
        <w:rPr>
          <w:rFonts w:ascii="Times New Roman" w:hAnsi="Times New Roman" w:cs="Times New Roman"/>
          <w:sz w:val="24"/>
          <w:szCs w:val="24"/>
        </w:rPr>
        <w:t>persons</w:t>
      </w:r>
      <w:proofErr w:type="gramEnd"/>
      <w:r w:rsidRPr="0038785F">
        <w:rPr>
          <w:rFonts w:ascii="Times New Roman" w:hAnsi="Times New Roman" w:cs="Times New Roman"/>
          <w:sz w:val="24"/>
          <w:szCs w:val="24"/>
        </w:rPr>
        <w:t xml:space="preserve"> closest to us, driving us also to get ready for the future through practical action as well as spiritual growth. Reflection helps us to live our present moments more fully while also increasing the value of all who live with us. According to the lessons from Ecclesiastes, the result of understanding our mortality is a worthwhile life. This is nothing like pursuing temporary joy and rejecting death altogether. Ecclesiastes argues that understanding one's mortality as part of life similarly leaves us with worthwhile experience, while ignoring ended in vain attempts to fill oneself up with nothingness alone.</w:t>
      </w:r>
    </w:p>
    <w:sectPr w:rsidR="00EA0D64" w:rsidRPr="00D260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C6C77" w14:textId="77777777" w:rsidR="00B859AB" w:rsidRDefault="00B859AB" w:rsidP="00D2603E">
      <w:pPr>
        <w:spacing w:after="0" w:line="240" w:lineRule="auto"/>
      </w:pPr>
      <w:r>
        <w:separator/>
      </w:r>
    </w:p>
  </w:endnote>
  <w:endnote w:type="continuationSeparator" w:id="0">
    <w:p w14:paraId="242D8E43" w14:textId="77777777" w:rsidR="00B859AB" w:rsidRDefault="00B859AB" w:rsidP="00D26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760B" w14:textId="77777777" w:rsidR="00B859AB" w:rsidRDefault="00B859AB" w:rsidP="00D2603E">
      <w:pPr>
        <w:spacing w:after="0" w:line="240" w:lineRule="auto"/>
      </w:pPr>
      <w:r>
        <w:separator/>
      </w:r>
    </w:p>
  </w:footnote>
  <w:footnote w:type="continuationSeparator" w:id="0">
    <w:p w14:paraId="56D40DC7" w14:textId="77777777" w:rsidR="00B859AB" w:rsidRDefault="00B859AB" w:rsidP="00D26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762D"/>
    <w:multiLevelType w:val="multilevel"/>
    <w:tmpl w:val="E876A1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A4AD5"/>
    <w:multiLevelType w:val="multilevel"/>
    <w:tmpl w:val="1AEE62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F405D"/>
    <w:multiLevelType w:val="multilevel"/>
    <w:tmpl w:val="E98085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A51A9"/>
    <w:multiLevelType w:val="multilevel"/>
    <w:tmpl w:val="ECF6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C2856"/>
    <w:multiLevelType w:val="multilevel"/>
    <w:tmpl w:val="2940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196F2C"/>
    <w:multiLevelType w:val="multilevel"/>
    <w:tmpl w:val="98F0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1A408F"/>
    <w:multiLevelType w:val="multilevel"/>
    <w:tmpl w:val="1DF835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0A65FE"/>
    <w:multiLevelType w:val="multilevel"/>
    <w:tmpl w:val="154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9078DE"/>
    <w:multiLevelType w:val="multilevel"/>
    <w:tmpl w:val="77E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BE02A9"/>
    <w:multiLevelType w:val="hybridMultilevel"/>
    <w:tmpl w:val="16762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956469">
    <w:abstractNumId w:val="3"/>
  </w:num>
  <w:num w:numId="2" w16cid:durableId="1828086068">
    <w:abstractNumId w:val="5"/>
  </w:num>
  <w:num w:numId="3" w16cid:durableId="760876078">
    <w:abstractNumId w:val="6"/>
  </w:num>
  <w:num w:numId="4" w16cid:durableId="1914508968">
    <w:abstractNumId w:val="8"/>
  </w:num>
  <w:num w:numId="5" w16cid:durableId="742065071">
    <w:abstractNumId w:val="7"/>
  </w:num>
  <w:num w:numId="6" w16cid:durableId="1895041357">
    <w:abstractNumId w:val="2"/>
  </w:num>
  <w:num w:numId="7" w16cid:durableId="1752582662">
    <w:abstractNumId w:val="0"/>
  </w:num>
  <w:num w:numId="8" w16cid:durableId="425736943">
    <w:abstractNumId w:val="1"/>
  </w:num>
  <w:num w:numId="9" w16cid:durableId="1327173179">
    <w:abstractNumId w:val="4"/>
  </w:num>
  <w:num w:numId="10" w16cid:durableId="643507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3E"/>
    <w:rsid w:val="00062D4F"/>
    <w:rsid w:val="00133A45"/>
    <w:rsid w:val="0038785F"/>
    <w:rsid w:val="003B6637"/>
    <w:rsid w:val="007D1FC6"/>
    <w:rsid w:val="008633F6"/>
    <w:rsid w:val="009758F7"/>
    <w:rsid w:val="009A5CE0"/>
    <w:rsid w:val="00B859AB"/>
    <w:rsid w:val="00D2603E"/>
    <w:rsid w:val="00E13431"/>
    <w:rsid w:val="00EA0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DD4E7"/>
  <w15:chartTrackingRefBased/>
  <w15:docId w15:val="{0D913C41-1A53-4266-8817-12A37538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03E"/>
    <w:rPr>
      <w:rFonts w:eastAsiaTheme="majorEastAsia" w:cstheme="majorBidi"/>
      <w:color w:val="272727" w:themeColor="text1" w:themeTint="D8"/>
    </w:rPr>
  </w:style>
  <w:style w:type="paragraph" w:styleId="Title">
    <w:name w:val="Title"/>
    <w:basedOn w:val="Normal"/>
    <w:next w:val="Normal"/>
    <w:link w:val="TitleChar"/>
    <w:uiPriority w:val="10"/>
    <w:qFormat/>
    <w:rsid w:val="00D2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03E"/>
    <w:pPr>
      <w:spacing w:before="160"/>
      <w:jc w:val="center"/>
    </w:pPr>
    <w:rPr>
      <w:i/>
      <w:iCs/>
      <w:color w:val="404040" w:themeColor="text1" w:themeTint="BF"/>
    </w:rPr>
  </w:style>
  <w:style w:type="character" w:customStyle="1" w:styleId="QuoteChar">
    <w:name w:val="Quote Char"/>
    <w:basedOn w:val="DefaultParagraphFont"/>
    <w:link w:val="Quote"/>
    <w:uiPriority w:val="29"/>
    <w:rsid w:val="00D2603E"/>
    <w:rPr>
      <w:i/>
      <w:iCs/>
      <w:color w:val="404040" w:themeColor="text1" w:themeTint="BF"/>
    </w:rPr>
  </w:style>
  <w:style w:type="paragraph" w:styleId="ListParagraph">
    <w:name w:val="List Paragraph"/>
    <w:basedOn w:val="Normal"/>
    <w:uiPriority w:val="34"/>
    <w:qFormat/>
    <w:rsid w:val="00D2603E"/>
    <w:pPr>
      <w:ind w:left="720"/>
      <w:contextualSpacing/>
    </w:pPr>
  </w:style>
  <w:style w:type="character" w:styleId="IntenseEmphasis">
    <w:name w:val="Intense Emphasis"/>
    <w:basedOn w:val="DefaultParagraphFont"/>
    <w:uiPriority w:val="21"/>
    <w:qFormat/>
    <w:rsid w:val="00D2603E"/>
    <w:rPr>
      <w:i/>
      <w:iCs/>
      <w:color w:val="0F4761" w:themeColor="accent1" w:themeShade="BF"/>
    </w:rPr>
  </w:style>
  <w:style w:type="paragraph" w:styleId="IntenseQuote">
    <w:name w:val="Intense Quote"/>
    <w:basedOn w:val="Normal"/>
    <w:next w:val="Normal"/>
    <w:link w:val="IntenseQuoteChar"/>
    <w:uiPriority w:val="30"/>
    <w:qFormat/>
    <w:rsid w:val="00D26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03E"/>
    <w:rPr>
      <w:i/>
      <w:iCs/>
      <w:color w:val="0F4761" w:themeColor="accent1" w:themeShade="BF"/>
    </w:rPr>
  </w:style>
  <w:style w:type="character" w:styleId="IntenseReference">
    <w:name w:val="Intense Reference"/>
    <w:basedOn w:val="DefaultParagraphFont"/>
    <w:uiPriority w:val="32"/>
    <w:qFormat/>
    <w:rsid w:val="00D2603E"/>
    <w:rPr>
      <w:b/>
      <w:bCs/>
      <w:smallCaps/>
      <w:color w:val="0F4761" w:themeColor="accent1" w:themeShade="BF"/>
      <w:spacing w:val="5"/>
    </w:rPr>
  </w:style>
  <w:style w:type="character" w:styleId="Hyperlink">
    <w:name w:val="Hyperlink"/>
    <w:basedOn w:val="DefaultParagraphFont"/>
    <w:uiPriority w:val="99"/>
    <w:unhideWhenUsed/>
    <w:rsid w:val="00D2603E"/>
    <w:rPr>
      <w:color w:val="467886" w:themeColor="hyperlink"/>
      <w:u w:val="single"/>
    </w:rPr>
  </w:style>
  <w:style w:type="character" w:styleId="UnresolvedMention">
    <w:name w:val="Unresolved Mention"/>
    <w:basedOn w:val="DefaultParagraphFont"/>
    <w:uiPriority w:val="99"/>
    <w:semiHidden/>
    <w:unhideWhenUsed/>
    <w:rsid w:val="00D2603E"/>
    <w:rPr>
      <w:color w:val="605E5C"/>
      <w:shd w:val="clear" w:color="auto" w:fill="E1DFDD"/>
    </w:rPr>
  </w:style>
  <w:style w:type="paragraph" w:styleId="Header">
    <w:name w:val="header"/>
    <w:basedOn w:val="Normal"/>
    <w:link w:val="HeaderChar"/>
    <w:uiPriority w:val="99"/>
    <w:unhideWhenUsed/>
    <w:rsid w:val="00D260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603E"/>
  </w:style>
  <w:style w:type="paragraph" w:styleId="Footer">
    <w:name w:val="footer"/>
    <w:basedOn w:val="Normal"/>
    <w:link w:val="FooterChar"/>
    <w:uiPriority w:val="99"/>
    <w:unhideWhenUsed/>
    <w:rsid w:val="00D26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6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542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Sullivan</dc:creator>
  <cp:keywords/>
  <dc:description/>
  <cp:lastModifiedBy>Sean Sullivan</cp:lastModifiedBy>
  <cp:revision>1</cp:revision>
  <dcterms:created xsi:type="dcterms:W3CDTF">2025-03-04T22:15:00Z</dcterms:created>
  <dcterms:modified xsi:type="dcterms:W3CDTF">2025-03-04T23:47:00Z</dcterms:modified>
</cp:coreProperties>
</file>