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DEC4A" w14:textId="38AAEF1F" w:rsidR="00E56DB3" w:rsidRDefault="00E56DB3" w:rsidP="00E56DB3">
      <w:pPr>
        <w:pStyle w:val="ListParagraph"/>
        <w:numPr>
          <w:ilvl w:val="0"/>
          <w:numId w:val="1"/>
        </w:numPr>
      </w:pPr>
      <w:r>
        <w:t xml:space="preserve">According to the data, the number of deaths per 1000 rises with age but falls with time. The 1980s demonstrate how, once individuals reach the 45-64 age range, the number of deaths per 1000 quickly rises from 1.15 to 9.55. Although mortality does rise with age, the 2016 data </w:t>
      </w:r>
      <w:proofErr w:type="gramStart"/>
      <w:r>
        <w:t>indicates</w:t>
      </w:r>
      <w:proofErr w:type="gramEnd"/>
      <w:r>
        <w:t xml:space="preserve"> a decline in deaths per 1000 compared to the 1980s. According to the publication, death rates might fluctuate over time because of “disease or affect treatment.” Because death rates might peak at specific periods of the year, scientists </w:t>
      </w:r>
      <w:proofErr w:type="gramStart"/>
      <w:r>
        <w:t>came to the conclusion</w:t>
      </w:r>
      <w:proofErr w:type="gramEnd"/>
      <w:r>
        <w:t xml:space="preserve"> that morality rates are likewise influenced by the season.</w:t>
      </w:r>
    </w:p>
    <w:p w14:paraId="08481FA4" w14:textId="629B3641" w:rsidR="00E56DB3" w:rsidRDefault="00E56DB3" w:rsidP="00E56DB3">
      <w:pPr>
        <w:pStyle w:val="ListParagraph"/>
      </w:pPr>
    </w:p>
    <w:p w14:paraId="1B2D6128" w14:textId="5B907D79" w:rsidR="00E56DB3" w:rsidRDefault="00E56DB3" w:rsidP="00E56DB3">
      <w:pPr>
        <w:pStyle w:val="ListParagraph"/>
        <w:numPr>
          <w:ilvl w:val="0"/>
          <w:numId w:val="3"/>
        </w:numPr>
      </w:pPr>
      <w:r>
        <w:t>1980, Ages 15-24= 1.15</w:t>
      </w:r>
    </w:p>
    <w:p w14:paraId="1BF9DC98" w14:textId="243E5AFE" w:rsidR="00E56DB3" w:rsidRDefault="00E56DB3" w:rsidP="00E56DB3">
      <w:pPr>
        <w:pStyle w:val="ListParagraph"/>
        <w:numPr>
          <w:ilvl w:val="0"/>
          <w:numId w:val="3"/>
        </w:numPr>
      </w:pPr>
      <w:r>
        <w:t xml:space="preserve">1980, </w:t>
      </w:r>
      <w:r w:rsidR="00316F9F">
        <w:t>Ages 25-44= 1.73</w:t>
      </w:r>
    </w:p>
    <w:p w14:paraId="2BD01772" w14:textId="31F5C7E9" w:rsidR="00316F9F" w:rsidRDefault="00316F9F" w:rsidP="00E56DB3">
      <w:pPr>
        <w:pStyle w:val="ListParagraph"/>
        <w:numPr>
          <w:ilvl w:val="0"/>
          <w:numId w:val="3"/>
        </w:numPr>
      </w:pPr>
      <w:r>
        <w:t>1980, Ages 45-64= 9.55</w:t>
      </w:r>
    </w:p>
    <w:p w14:paraId="392DFCF4" w14:textId="5B39C4BC" w:rsidR="00316F9F" w:rsidRDefault="00316F9F" w:rsidP="00E56DB3">
      <w:pPr>
        <w:pStyle w:val="ListParagraph"/>
        <w:numPr>
          <w:ilvl w:val="0"/>
          <w:numId w:val="3"/>
        </w:numPr>
      </w:pPr>
      <w:r>
        <w:t>2016, Ages 15-24= 0.74</w:t>
      </w:r>
    </w:p>
    <w:p w14:paraId="13B3BDDB" w14:textId="6CD5249A" w:rsidR="00316F9F" w:rsidRDefault="00316F9F" w:rsidP="00E56DB3">
      <w:pPr>
        <w:pStyle w:val="ListParagraph"/>
        <w:numPr>
          <w:ilvl w:val="0"/>
          <w:numId w:val="3"/>
        </w:numPr>
      </w:pPr>
      <w:r>
        <w:t>2016, Ages 25-44= 1.59</w:t>
      </w:r>
    </w:p>
    <w:p w14:paraId="7D9FE523" w14:textId="7CD7C4E1" w:rsidR="00316F9F" w:rsidRDefault="00316F9F" w:rsidP="00E56DB3">
      <w:pPr>
        <w:pStyle w:val="ListParagraph"/>
        <w:numPr>
          <w:ilvl w:val="0"/>
          <w:numId w:val="3"/>
        </w:numPr>
      </w:pPr>
      <w:r>
        <w:t>2016, Ages 45-64= 6.40</w:t>
      </w:r>
    </w:p>
    <w:p w14:paraId="35DE228C" w14:textId="77777777" w:rsidR="00960AEA" w:rsidRDefault="00960AEA" w:rsidP="00960AEA">
      <w:pPr>
        <w:pStyle w:val="ListParagraph"/>
        <w:ind w:left="1080"/>
      </w:pPr>
    </w:p>
    <w:p w14:paraId="3895EA2F" w14:textId="107E58F2" w:rsidR="00E56DB3" w:rsidRDefault="00826F32" w:rsidP="00960AEA">
      <w:pPr>
        <w:pStyle w:val="ListParagraph"/>
        <w:numPr>
          <w:ilvl w:val="0"/>
          <w:numId w:val="1"/>
        </w:numPr>
      </w:pPr>
      <w:r>
        <w:t xml:space="preserve">According to research, there has been an increase in diabetes mellitus among those aged 45 to 64 between 1980 </w:t>
      </w:r>
      <w:r w:rsidR="00960AEA">
        <w:t>and 2016. Food production has altered throughout time, and “instant” foods-which are typically less healthful for us have become more common. Because of the new foods, chemicals, and sugar additives in everyday meals, the prevalence of diabetes has skyrocketed.</w:t>
      </w:r>
    </w:p>
    <w:p w14:paraId="225045CA" w14:textId="230FBE66" w:rsidR="00960AEA" w:rsidRDefault="00960AEA" w:rsidP="00960AEA">
      <w:pPr>
        <w:pStyle w:val="ListParagraph"/>
      </w:pPr>
    </w:p>
    <w:p w14:paraId="09CAEE3B" w14:textId="2C08CDAE" w:rsidR="00960AEA" w:rsidRDefault="00960AEA" w:rsidP="00960AEA">
      <w:pPr>
        <w:pStyle w:val="ListParagraph"/>
        <w:numPr>
          <w:ilvl w:val="0"/>
          <w:numId w:val="4"/>
        </w:numPr>
      </w:pPr>
      <w:r>
        <w:t>1980, Ages 45-64, Diabetes mellitus = 0.17</w:t>
      </w:r>
    </w:p>
    <w:p w14:paraId="0DD70FFE" w14:textId="73FD4F31" w:rsidR="00960AEA" w:rsidRDefault="00960AEA" w:rsidP="00960AEA">
      <w:pPr>
        <w:pStyle w:val="ListParagraph"/>
        <w:numPr>
          <w:ilvl w:val="0"/>
          <w:numId w:val="4"/>
        </w:numPr>
      </w:pPr>
      <w:r>
        <w:t>2016, Ages 45-64, Diabetes mellitus = 0.24</w:t>
      </w:r>
    </w:p>
    <w:p w14:paraId="1CFEE3CE" w14:textId="77777777" w:rsidR="00960AEA" w:rsidRDefault="00960AEA" w:rsidP="00960AEA">
      <w:pPr>
        <w:pStyle w:val="ListParagraph"/>
        <w:ind w:left="1080"/>
      </w:pPr>
    </w:p>
    <w:p w14:paraId="7BD9A124" w14:textId="5F89C07D" w:rsidR="00960AEA" w:rsidRDefault="00E35D6B" w:rsidP="00960AEA">
      <w:pPr>
        <w:pStyle w:val="ListParagraph"/>
        <w:numPr>
          <w:ilvl w:val="0"/>
          <w:numId w:val="1"/>
        </w:numPr>
      </w:pPr>
      <w:r>
        <w:t>According to the data, the number of fatalities from heart disease per 1000 people starts to rise with age. The heart and blood arteries might alter as we age. This raises the risk of heart disease in order adults by making their hearts beat more quickly.</w:t>
      </w:r>
    </w:p>
    <w:p w14:paraId="35BC4BBC" w14:textId="77777777" w:rsidR="00CA300B" w:rsidRDefault="00CA300B" w:rsidP="00CA300B">
      <w:pPr>
        <w:pStyle w:val="ListParagraph"/>
      </w:pPr>
    </w:p>
    <w:p w14:paraId="3A24351A" w14:textId="17131FAE" w:rsidR="00CA300B" w:rsidRDefault="00CA300B" w:rsidP="00CA300B">
      <w:pPr>
        <w:pStyle w:val="ListParagraph"/>
        <w:numPr>
          <w:ilvl w:val="0"/>
          <w:numId w:val="5"/>
        </w:numPr>
      </w:pPr>
      <w:r>
        <w:t>2016, Ages 15-24, Diseases of Heart = 0.02</w:t>
      </w:r>
    </w:p>
    <w:p w14:paraId="16EC1216" w14:textId="180016D3" w:rsidR="00CA300B" w:rsidRDefault="00CA300B" w:rsidP="00CA300B">
      <w:pPr>
        <w:pStyle w:val="ListParagraph"/>
        <w:numPr>
          <w:ilvl w:val="0"/>
          <w:numId w:val="5"/>
        </w:numPr>
      </w:pPr>
      <w:r>
        <w:t>2016, Ages 45-64, Diseases of Heart = 1.33</w:t>
      </w:r>
    </w:p>
    <w:p w14:paraId="5FFD48B5" w14:textId="77777777" w:rsidR="006A4703" w:rsidRDefault="006A4703" w:rsidP="006A4703">
      <w:pPr>
        <w:pStyle w:val="ListParagraph"/>
        <w:ind w:left="1080"/>
      </w:pPr>
    </w:p>
    <w:p w14:paraId="63BA7039" w14:textId="4AF9173C" w:rsidR="00CA300B" w:rsidRDefault="006A4703" w:rsidP="00CA300B">
      <w:pPr>
        <w:pStyle w:val="ListParagraph"/>
        <w:numPr>
          <w:ilvl w:val="0"/>
          <w:numId w:val="1"/>
        </w:numPr>
      </w:pPr>
      <w:r>
        <w:t xml:space="preserve">I think that as the wise go to the house of mourning, so should we, according to </w:t>
      </w:r>
      <w:proofErr w:type="spellStart"/>
      <w:r>
        <w:t>Ecclesiates</w:t>
      </w:r>
      <w:proofErr w:type="spellEnd"/>
      <w:r>
        <w:t xml:space="preserve"> 7:2-4. We can learn a great deal about appreciating the lives of the living, about God’s goodness, and about why he permits certain events to occur through the lives of others. I used to feel sad and afraid when I thought about this subject because I would imagine how it would affect me if my loved ones passed away. I now reflect on the goodness of God and how he has brought me into contact </w:t>
      </w:r>
      <w:r>
        <w:lastRenderedPageBreak/>
        <w:t>with such amazing people. They have been a blessing in my life because of him. Nevertheless, maintaining one’s health is still crucial because God has allowed us to be born and have the bodies we do, and we have a responsibility to care for them.</w:t>
      </w:r>
    </w:p>
    <w:p w14:paraId="528D83D0" w14:textId="0AB676D6" w:rsidR="00DF058D" w:rsidRDefault="00DF058D" w:rsidP="00DF058D">
      <w:hyperlink r:id="rId5" w:history="1">
        <w:r w:rsidRPr="00DB4D7F">
          <w:rPr>
            <w:rStyle w:val="Hyperlink"/>
          </w:rPr>
          <w:t>https://pubmed.ncbi.nlm.nih.gov/10802877/</w:t>
        </w:r>
      </w:hyperlink>
    </w:p>
    <w:p w14:paraId="0A66DA90" w14:textId="4DA7364E" w:rsidR="00DF058D" w:rsidRDefault="00DF058D" w:rsidP="00DF058D">
      <w:hyperlink r:id="rId6" w:history="1">
        <w:r w:rsidRPr="00DB4D7F">
          <w:rPr>
            <w:rStyle w:val="Hyperlink"/>
          </w:rPr>
          <w:t>https://elifesciences.org/articles/35500</w:t>
        </w:r>
      </w:hyperlink>
    </w:p>
    <w:p w14:paraId="68C061AF" w14:textId="189A9AC2" w:rsidR="00DF058D" w:rsidRDefault="00DF058D" w:rsidP="00DF058D">
      <w:hyperlink r:id="rId7" w:history="1">
        <w:r w:rsidRPr="00DB4D7F">
          <w:rPr>
            <w:rStyle w:val="Hyperlink"/>
          </w:rPr>
          <w:t>https://www.aarp.org/health/healthy-living/changing-food-trends/</w:t>
        </w:r>
      </w:hyperlink>
    </w:p>
    <w:p w14:paraId="0446E8EC" w14:textId="77777777" w:rsidR="00DF058D" w:rsidRDefault="00DF058D" w:rsidP="00DF058D"/>
    <w:sectPr w:rsidR="00DF0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04B7B"/>
    <w:multiLevelType w:val="hybridMultilevel"/>
    <w:tmpl w:val="29A2B522"/>
    <w:lvl w:ilvl="0" w:tplc="0EDC5C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E54EB2"/>
    <w:multiLevelType w:val="hybridMultilevel"/>
    <w:tmpl w:val="6F5A49E4"/>
    <w:lvl w:ilvl="0" w:tplc="DF6004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76F4798"/>
    <w:multiLevelType w:val="hybridMultilevel"/>
    <w:tmpl w:val="C9766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523066"/>
    <w:multiLevelType w:val="hybridMultilevel"/>
    <w:tmpl w:val="104CB1B8"/>
    <w:lvl w:ilvl="0" w:tplc="330CA7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7205327"/>
    <w:multiLevelType w:val="hybridMultilevel"/>
    <w:tmpl w:val="F03832A4"/>
    <w:lvl w:ilvl="0" w:tplc="8F10DC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2640125">
    <w:abstractNumId w:val="2"/>
  </w:num>
  <w:num w:numId="2" w16cid:durableId="956105800">
    <w:abstractNumId w:val="1"/>
  </w:num>
  <w:num w:numId="3" w16cid:durableId="1187135745">
    <w:abstractNumId w:val="0"/>
  </w:num>
  <w:num w:numId="4" w16cid:durableId="103430716">
    <w:abstractNumId w:val="4"/>
  </w:num>
  <w:num w:numId="5" w16cid:durableId="1981809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B3"/>
    <w:rsid w:val="00316F9F"/>
    <w:rsid w:val="00577543"/>
    <w:rsid w:val="006959BC"/>
    <w:rsid w:val="006A4703"/>
    <w:rsid w:val="006E7BF7"/>
    <w:rsid w:val="00826F32"/>
    <w:rsid w:val="008D2880"/>
    <w:rsid w:val="00960AEA"/>
    <w:rsid w:val="00CA300B"/>
    <w:rsid w:val="00DF058D"/>
    <w:rsid w:val="00E35D6B"/>
    <w:rsid w:val="00E56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968E6D"/>
  <w15:chartTrackingRefBased/>
  <w15:docId w15:val="{80C48F16-822F-474F-9C57-F7892FF2C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DB3"/>
    <w:rPr>
      <w:rFonts w:eastAsiaTheme="majorEastAsia" w:cstheme="majorBidi"/>
      <w:color w:val="272727" w:themeColor="text1" w:themeTint="D8"/>
    </w:rPr>
  </w:style>
  <w:style w:type="paragraph" w:styleId="Title">
    <w:name w:val="Title"/>
    <w:basedOn w:val="Normal"/>
    <w:next w:val="Normal"/>
    <w:link w:val="TitleChar"/>
    <w:uiPriority w:val="10"/>
    <w:qFormat/>
    <w:rsid w:val="00E56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DB3"/>
    <w:pPr>
      <w:spacing w:before="160"/>
      <w:jc w:val="center"/>
    </w:pPr>
    <w:rPr>
      <w:i/>
      <w:iCs/>
      <w:color w:val="404040" w:themeColor="text1" w:themeTint="BF"/>
    </w:rPr>
  </w:style>
  <w:style w:type="character" w:customStyle="1" w:styleId="QuoteChar">
    <w:name w:val="Quote Char"/>
    <w:basedOn w:val="DefaultParagraphFont"/>
    <w:link w:val="Quote"/>
    <w:uiPriority w:val="29"/>
    <w:rsid w:val="00E56DB3"/>
    <w:rPr>
      <w:i/>
      <w:iCs/>
      <w:color w:val="404040" w:themeColor="text1" w:themeTint="BF"/>
    </w:rPr>
  </w:style>
  <w:style w:type="paragraph" w:styleId="ListParagraph">
    <w:name w:val="List Paragraph"/>
    <w:basedOn w:val="Normal"/>
    <w:uiPriority w:val="34"/>
    <w:qFormat/>
    <w:rsid w:val="00E56DB3"/>
    <w:pPr>
      <w:ind w:left="720"/>
      <w:contextualSpacing/>
    </w:pPr>
  </w:style>
  <w:style w:type="character" w:styleId="IntenseEmphasis">
    <w:name w:val="Intense Emphasis"/>
    <w:basedOn w:val="DefaultParagraphFont"/>
    <w:uiPriority w:val="21"/>
    <w:qFormat/>
    <w:rsid w:val="00E56DB3"/>
    <w:rPr>
      <w:i/>
      <w:iCs/>
      <w:color w:val="0F4761" w:themeColor="accent1" w:themeShade="BF"/>
    </w:rPr>
  </w:style>
  <w:style w:type="paragraph" w:styleId="IntenseQuote">
    <w:name w:val="Intense Quote"/>
    <w:basedOn w:val="Normal"/>
    <w:next w:val="Normal"/>
    <w:link w:val="IntenseQuoteChar"/>
    <w:uiPriority w:val="30"/>
    <w:qFormat/>
    <w:rsid w:val="00E56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DB3"/>
    <w:rPr>
      <w:i/>
      <w:iCs/>
      <w:color w:val="0F4761" w:themeColor="accent1" w:themeShade="BF"/>
    </w:rPr>
  </w:style>
  <w:style w:type="character" w:styleId="IntenseReference">
    <w:name w:val="Intense Reference"/>
    <w:basedOn w:val="DefaultParagraphFont"/>
    <w:uiPriority w:val="32"/>
    <w:qFormat/>
    <w:rsid w:val="00E56DB3"/>
    <w:rPr>
      <w:b/>
      <w:bCs/>
      <w:smallCaps/>
      <w:color w:val="0F4761" w:themeColor="accent1" w:themeShade="BF"/>
      <w:spacing w:val="5"/>
    </w:rPr>
  </w:style>
  <w:style w:type="character" w:styleId="Hyperlink">
    <w:name w:val="Hyperlink"/>
    <w:basedOn w:val="DefaultParagraphFont"/>
    <w:uiPriority w:val="99"/>
    <w:unhideWhenUsed/>
    <w:rsid w:val="00DF058D"/>
    <w:rPr>
      <w:color w:val="467886" w:themeColor="hyperlink"/>
      <w:u w:val="single"/>
    </w:rPr>
  </w:style>
  <w:style w:type="character" w:styleId="UnresolvedMention">
    <w:name w:val="Unresolved Mention"/>
    <w:basedOn w:val="DefaultParagraphFont"/>
    <w:uiPriority w:val="99"/>
    <w:semiHidden/>
    <w:unhideWhenUsed/>
    <w:rsid w:val="00DF0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arp.org/health/healthy-living/changing-food-tren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lifesciences.org/articles/35500" TargetMode="External"/><Relationship Id="rId5" Type="http://schemas.openxmlformats.org/officeDocument/2006/relationships/hyperlink" Target="https://pubmed.ncbi.nlm.nih.gov/1080287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414</Words>
  <Characters>2053</Characters>
  <Application>Microsoft Office Word</Application>
  <DocSecurity>0</DocSecurity>
  <Lines>44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Trujillo, Eva Liana</dc:creator>
  <cp:keywords/>
  <dc:description/>
  <cp:lastModifiedBy>Trujillo, Eva Liana</cp:lastModifiedBy>
  <cp:revision>1</cp:revision>
  <dcterms:created xsi:type="dcterms:W3CDTF">2025-03-17T23:29:00Z</dcterms:created>
  <dcterms:modified xsi:type="dcterms:W3CDTF">2025-03-18T01:55:00Z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8bab17ac-4ee2-41e7-a894-63e9f934b894</vt:lpwstr>
  </property>
</Properties>
</file>