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7B3B34"/>
          <w:spacing w:val="28"/>
          <w:sz w:val="30"/>
          <w:szCs w:val="30"/>
        </w:rPr>
        <w:t xml:space="preserve">VIVO</w:t>
      </w:r>
    </w:p>
    <w:p>
      <w:pPr>
        <w:pBdr>
          <w:bottom w:val="single" w:color="7B3B34" w:sz="12" w:space="6"/>
        </w:pBdr>
        <w:spacing w:after="0" w:before="40"/>
      </w:pPr>
      <w:r>
        <w:rPr>
          <w:rFonts w:ascii="Helvetica" w:cs="Helvetica" w:eastAsia="Helvetica" w:hAnsi="Helvetica"/>
          <w:b/>
          <w:bCs/>
          <w:i w:val="false"/>
          <w:iCs w:val="false"/>
          <w:caps w:val="false"/>
          <w:color w:val="1C1A17"/>
          <w:sz w:val="40"/>
          <w:szCs w:val="40"/>
        </w:rPr>
        <w:t xml:space="preserve">Website SKUs</w:t>
      </w:r>
    </w:p>
    <w:p>
      <w:pPr>
        <w:spacing w:after="60" w:before="120"/>
      </w:pPr>
      <w:r>
        <w:rPr>
          <w:rFonts w:ascii="Helvetica" w:cs="Helvetica" w:eastAsia="Helvetica" w:hAnsi="Helvetica"/>
          <w:b w:val="false"/>
          <w:bCs w:val="false"/>
          <w:i/>
          <w:iCs/>
          <w:caps w:val="false"/>
          <w:color w:val="6B6257"/>
          <w:sz w:val="19"/>
          <w:szCs w:val="19"/>
        </w:rPr>
        <w:t xml:space="preserve">Customer-facing product catalog. Blend products use their brand name (KLOW, GLOW, Wolverine); dose options are consolidated as variants under a single product.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3300"/>
        <w:gridCol w:w="1900"/>
        <w:gridCol w:w="1280"/>
      </w:tblGrid>
      <w:tr>
        <w:trPr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B3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/>
                <w:color w:val="FFFFFF"/>
                <w:spacing w:val="8"/>
                <w:sz w:val="17"/>
                <w:szCs w:val="17"/>
              </w:rPr>
              <w:t xml:space="preserve">Product (website name)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B3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/>
                <w:color w:val="FFFFFF"/>
                <w:spacing w:val="8"/>
                <w:sz w:val="17"/>
                <w:szCs w:val="17"/>
              </w:rPr>
              <w:t xml:space="preserve">Composition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B3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/>
                <w:color w:val="FFFFFF"/>
                <w:spacing w:val="8"/>
                <w:sz w:val="17"/>
                <w:szCs w:val="17"/>
              </w:rPr>
              <w:t xml:space="preserve">Dose / variant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3B3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/>
                <w:color w:val="FFFFFF"/>
                <w:spacing w:val="8"/>
                <w:sz w:val="17"/>
                <w:szCs w:val="17"/>
              </w:rPr>
              <w:t xml:space="preserve">Vial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C1A17"/>
                <w:sz w:val="21"/>
                <w:szCs w:val="21"/>
              </w:rPr>
              <w:t xml:space="preserve">GLP-1 S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C1A17"/>
                <w:sz w:val="19"/>
                <w:szCs w:val="19"/>
              </w:rPr>
              <w:t xml:space="preserve">10 mg</w:t>
            </w:r>
          </w:p>
          <w:p>
            <w:pPr>
              <w:spacing w:after="10" w:before="1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C1A17"/>
                <w:sz w:val="19"/>
                <w:szCs w:val="19"/>
              </w:rPr>
              <w:t xml:space="preserve">30 mg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9"/>
                <w:szCs w:val="19"/>
              </w:rPr>
              <w:t xml:space="preserve">5 mL</w:t>
            </w:r>
          </w:p>
          <w:p>
            <w:pPr>
              <w:spacing w:after="10" w:before="1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9"/>
                <w:szCs w:val="19"/>
              </w:rPr>
              <w:t xml:space="preserve">10 mL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C1A17"/>
                <w:sz w:val="21"/>
                <w:szCs w:val="21"/>
              </w:rPr>
              <w:t xml:space="preserve">GLP-2 T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C1A17"/>
                <w:sz w:val="19"/>
                <w:szCs w:val="19"/>
              </w:rPr>
              <w:t xml:space="preserve">10 mg</w:t>
            </w:r>
          </w:p>
          <w:p>
            <w:pPr>
              <w:spacing w:after="10" w:before="1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C1A17"/>
                <w:sz w:val="19"/>
                <w:szCs w:val="19"/>
              </w:rPr>
              <w:t xml:space="preserve">30 mg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9"/>
                <w:szCs w:val="19"/>
              </w:rPr>
              <w:t xml:space="preserve">5 mL</w:t>
            </w:r>
          </w:p>
          <w:p>
            <w:pPr>
              <w:spacing w:after="10" w:before="1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9"/>
                <w:szCs w:val="19"/>
              </w:rPr>
              <w:t xml:space="preserve">10 mL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C1A17"/>
                <w:sz w:val="21"/>
                <w:szCs w:val="21"/>
              </w:rPr>
              <w:t xml:space="preserve">GLP-3 R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C1A17"/>
                <w:sz w:val="19"/>
                <w:szCs w:val="19"/>
              </w:rPr>
              <w:t xml:space="preserve">10 mg</w:t>
            </w:r>
          </w:p>
          <w:p>
            <w:pPr>
              <w:spacing w:after="10" w:before="1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C1A17"/>
                <w:sz w:val="19"/>
                <w:szCs w:val="19"/>
              </w:rPr>
              <w:t xml:space="preserve">30 mg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9"/>
                <w:szCs w:val="19"/>
              </w:rPr>
              <w:t xml:space="preserve">5 mL</w:t>
            </w:r>
          </w:p>
          <w:p>
            <w:pPr>
              <w:spacing w:after="10" w:before="1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9"/>
                <w:szCs w:val="19"/>
              </w:rPr>
              <w:t xml:space="preserve">10 mL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C1A17"/>
                <w:sz w:val="21"/>
                <w:szCs w:val="21"/>
              </w:rPr>
              <w:t xml:space="preserve">BPC-157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C1A17"/>
                <w:sz w:val="19"/>
                <w:szCs w:val="19"/>
              </w:rPr>
              <w:t xml:space="preserve">10 mg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9"/>
                <w:szCs w:val="19"/>
              </w:rPr>
              <w:t xml:space="preserve">5 mL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C1A17"/>
                <w:sz w:val="21"/>
                <w:szCs w:val="21"/>
              </w:rPr>
              <w:t xml:space="preserve">TB-500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C1A17"/>
                <w:sz w:val="19"/>
                <w:szCs w:val="19"/>
              </w:rPr>
              <w:t xml:space="preserve">10 mg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9"/>
                <w:szCs w:val="19"/>
              </w:rPr>
              <w:t xml:space="preserve">5 mL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C1A17"/>
                <w:sz w:val="21"/>
                <w:szCs w:val="21"/>
              </w:rPr>
              <w:t xml:space="preserve">CJC-1295 / Ipamorelin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C1A17"/>
                <w:sz w:val="19"/>
                <w:szCs w:val="19"/>
              </w:rPr>
              <w:t xml:space="preserve">5 mg / 5 mg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9"/>
                <w:szCs w:val="19"/>
              </w:rPr>
              <w:t xml:space="preserve">5 mL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C1A17"/>
                <w:sz w:val="21"/>
                <w:szCs w:val="21"/>
              </w:rPr>
              <w:t xml:space="preserve">Wolverine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C1A17"/>
                <w:sz w:val="18"/>
                <w:szCs w:val="18"/>
              </w:rPr>
              <w:t xml:space="preserve">BPC-157 / TB-500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C1A17"/>
                <w:sz w:val="19"/>
                <w:szCs w:val="19"/>
              </w:rPr>
              <w:t xml:space="preserve">10 mg / 10 mg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9"/>
                <w:szCs w:val="19"/>
              </w:rPr>
              <w:t xml:space="preserve">5 mL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C1A17"/>
                <w:sz w:val="21"/>
                <w:szCs w:val="21"/>
              </w:rPr>
              <w:t xml:space="preserve">PT-141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C1A17"/>
                <w:sz w:val="19"/>
                <w:szCs w:val="19"/>
              </w:rPr>
              <w:t xml:space="preserve">10 mg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9"/>
                <w:szCs w:val="19"/>
              </w:rPr>
              <w:t xml:space="preserve">5 mL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C1A17"/>
                <w:sz w:val="21"/>
                <w:szCs w:val="21"/>
              </w:rPr>
              <w:t xml:space="preserve">MOTS-C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C1A17"/>
                <w:sz w:val="19"/>
                <w:szCs w:val="19"/>
              </w:rPr>
              <w:t xml:space="preserve">10 mg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9"/>
                <w:szCs w:val="19"/>
              </w:rPr>
              <w:t xml:space="preserve">5 mL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C1A17"/>
                <w:sz w:val="21"/>
                <w:szCs w:val="21"/>
              </w:rPr>
              <w:t xml:space="preserve">Cagrilintide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C1A17"/>
                <w:sz w:val="19"/>
                <w:szCs w:val="19"/>
              </w:rPr>
              <w:t xml:space="preserve">10 mg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9"/>
                <w:szCs w:val="19"/>
              </w:rPr>
              <w:t xml:space="preserve">5 mL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C1A17"/>
                <w:sz w:val="21"/>
                <w:szCs w:val="21"/>
              </w:rPr>
              <w:t xml:space="preserve">GLP-1 S / BPC-157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C1A17"/>
                <w:sz w:val="19"/>
                <w:szCs w:val="19"/>
              </w:rPr>
              <w:t xml:space="preserve">5 mg / 650 mcg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9"/>
                <w:szCs w:val="19"/>
              </w:rPr>
              <w:t xml:space="preserve">5 mL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C1A17"/>
                <w:sz w:val="21"/>
                <w:szCs w:val="21"/>
              </w:rPr>
              <w:t xml:space="preserve">GLP-2 T / BPC-157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C1A17"/>
                <w:sz w:val="19"/>
                <w:szCs w:val="19"/>
              </w:rPr>
              <w:t xml:space="preserve">30 mg / 1.3 mg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9"/>
                <w:szCs w:val="19"/>
              </w:rPr>
              <w:t xml:space="preserve">10 mL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C1A17"/>
                <w:sz w:val="21"/>
                <w:szCs w:val="21"/>
              </w:rPr>
              <w:t xml:space="preserve">Tesamorelin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C1A17"/>
                <w:sz w:val="19"/>
                <w:szCs w:val="19"/>
              </w:rPr>
              <w:t xml:space="preserve">10 mg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9"/>
                <w:szCs w:val="19"/>
              </w:rPr>
              <w:t xml:space="preserve">5 mL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C1A17"/>
                <w:sz w:val="21"/>
                <w:szCs w:val="21"/>
              </w:rPr>
              <w:t xml:space="preserve">Semax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C1A17"/>
                <w:sz w:val="19"/>
                <w:szCs w:val="19"/>
              </w:rPr>
              <w:t xml:space="preserve">10 mg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9"/>
                <w:szCs w:val="19"/>
              </w:rPr>
              <w:t xml:space="preserve">5 mL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C1A17"/>
                <w:sz w:val="21"/>
                <w:szCs w:val="21"/>
              </w:rPr>
              <w:t xml:space="preserve">Selank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C1A17"/>
                <w:sz w:val="19"/>
                <w:szCs w:val="19"/>
              </w:rPr>
              <w:t xml:space="preserve">10 mg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9"/>
                <w:szCs w:val="19"/>
              </w:rPr>
              <w:t xml:space="preserve">5 mL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C1A17"/>
                <w:sz w:val="21"/>
                <w:szCs w:val="21"/>
              </w:rPr>
              <w:t xml:space="preserve">GHK-Cu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C1A17"/>
                <w:sz w:val="19"/>
                <w:szCs w:val="19"/>
              </w:rPr>
              <w:t xml:space="preserve">50 mg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9"/>
                <w:szCs w:val="19"/>
              </w:rPr>
              <w:t xml:space="preserve">10 mL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C1A17"/>
                <w:sz w:val="21"/>
                <w:szCs w:val="21"/>
              </w:rPr>
              <w:t xml:space="preserve">NAD+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C1A17"/>
                <w:sz w:val="19"/>
                <w:szCs w:val="19"/>
              </w:rPr>
              <w:t xml:space="preserve">1000 mg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9"/>
                <w:szCs w:val="19"/>
              </w:rPr>
              <w:t xml:space="preserve">10 mL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C1A17"/>
                <w:sz w:val="21"/>
                <w:szCs w:val="21"/>
              </w:rPr>
              <w:t xml:space="preserve">GLOW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C1A17"/>
                <w:sz w:val="18"/>
                <w:szCs w:val="18"/>
              </w:rPr>
              <w:t xml:space="preserve">GHK-Cu / BPC-157 / TB-500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C1A17"/>
                <w:sz w:val="19"/>
                <w:szCs w:val="19"/>
              </w:rPr>
              <w:t xml:space="preserve">50 mg / 10 mg / 10 mg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9"/>
                <w:szCs w:val="19"/>
              </w:rPr>
              <w:t xml:space="preserve">10 mL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C1A17"/>
                <w:sz w:val="21"/>
                <w:szCs w:val="21"/>
              </w:rPr>
              <w:t xml:space="preserve">Glutathione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C1A17"/>
                <w:sz w:val="19"/>
                <w:szCs w:val="19"/>
              </w:rPr>
              <w:t xml:space="preserve">1500 mg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9"/>
                <w:szCs w:val="19"/>
              </w:rPr>
              <w:t xml:space="preserve">10 mL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C1A17"/>
                <w:sz w:val="21"/>
                <w:szCs w:val="21"/>
              </w:rPr>
              <w:t xml:space="preserve">KLOW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C1A17"/>
                <w:sz w:val="18"/>
                <w:szCs w:val="18"/>
              </w:rPr>
              <w:t xml:space="preserve">GHK-Cu / BPC-157 / TB-500 / KPV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C1A17"/>
                <w:sz w:val="19"/>
                <w:szCs w:val="19"/>
              </w:rPr>
              <w:t xml:space="preserve">50 mg / 10 mg / 10 mg / 10 mg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9"/>
                <w:szCs w:val="19"/>
              </w:rPr>
              <w:t xml:space="preserve">10 mL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/>
                <w:bCs/>
                <w:i w:val="false"/>
                <w:iCs w:val="false"/>
                <w:caps w:val="false"/>
                <w:color w:val="1C1A17"/>
                <w:sz w:val="21"/>
                <w:szCs w:val="21"/>
              </w:rPr>
              <w:t xml:space="preserve">Research Water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C1A17"/>
                <w:sz w:val="18"/>
                <w:szCs w:val="18"/>
              </w:rPr>
              <w:t xml:space="preserve">Bacteriostatic water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C1A17"/>
                <w:sz w:val="19"/>
                <w:szCs w:val="19"/>
              </w:rPr>
              <w:t xml:space="preserve">30 mL</w:t>
            </w:r>
          </w:p>
          <w:p>
            <w:pPr>
              <w:spacing w:after="10" w:before="10"/>
              <w:jc w:val="left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1C1A17"/>
                <w:sz w:val="19"/>
                <w:szCs w:val="19"/>
              </w:rPr>
              <w:t xml:space="preserve">10 mL</w:t>
            </w:r>
          </w:p>
        </w:tc>
        <w:tc>
          <w:tcPr>
            <w:tcW w:type="dxa" w:w="1280"/>
            <w:tcBorders>
              <w:top w:val="none" w:color="FFFFFF" w:sz="0"/>
              <w:left w:val="none" w:color="FFFFFF" w:sz="0"/>
              <w:bottom w:val="single" w:color="D8CFBE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9"/>
                <w:szCs w:val="19"/>
              </w:rPr>
              <w:t xml:space="preserve">10 mL</w:t>
            </w:r>
          </w:p>
          <w:p>
            <w:pPr>
              <w:spacing w:after="10" w:before="10"/>
              <w:jc w:val="center"/>
            </w:pPr>
            <w:r>
              <w:rPr>
                <w:rFonts w:ascii="Helvetica" w:cs="Helvetica" w:eastAsia="Helvetica" w:hAnsi="Helvetica"/>
                <w:b w:val="false"/>
                <w:bCs w:val="false"/>
                <w:i w:val="false"/>
                <w:iCs w:val="false"/>
                <w:caps w:val="false"/>
                <w:color w:val="6B6257"/>
                <w:sz w:val="19"/>
                <w:szCs w:val="19"/>
              </w:rPr>
              <w:t xml:space="preserve">10 mL</w:t>
            </w:r>
          </w:p>
        </w:tc>
      </w:tr>
    </w:tbl>
    <w:p>
      <w:pPr>
        <w:spacing w:after="0" w:before="220"/>
      </w:pPr>
      <w:r>
        <w:rPr>
          <w:rFonts w:ascii="Helvetica" w:cs="Helvetica" w:eastAsia="Helvetica" w:hAnsi="Helvetica"/>
          <w:b w:val="false"/>
          <w:bCs w:val="false"/>
          <w:i/>
          <w:iCs/>
          <w:caps w:val="false"/>
          <w:color w:val="6B6257"/>
          <w:sz w:val="16"/>
          <w:szCs w:val="16"/>
        </w:rPr>
        <w:t xml:space="preserve">21 products · 25 underlying variants. GLP-1 S, GLP-2 T and GLP-3 R each carry a 5 mL and a 10 mL dose option; Research Water ships in 30 mL and 10 mL fills.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Vivo — Website SKUs</dc:title>
  <dc:creator>Vivo</dc:creator>
  <cp:lastModifiedBy>Un-named</cp:lastModifiedBy>
  <cp:revision>1</cp:revision>
  <dcterms:created xsi:type="dcterms:W3CDTF">2026-07-14T17:04:16.418Z</dcterms:created>
  <dcterms:modified xsi:type="dcterms:W3CDTF">2026-07-14T17:04:16.422Z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