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176E3F" w14:textId="77777777" w:rsidR="008F13E0" w:rsidRPr="008F13E0" w:rsidRDefault="008F13E0" w:rsidP="008F13E0">
      <w:r w:rsidRPr="008F13E0">
        <w:rPr>
          <w:b/>
          <w:bCs/>
        </w:rPr>
        <w:t>DC 44</w:t>
      </w:r>
    </w:p>
    <w:p w14:paraId="4EED5C60" w14:textId="77777777" w:rsidR="008F13E0" w:rsidRPr="008F13E0" w:rsidRDefault="008F13E0" w:rsidP="008F13E0">
      <w:r w:rsidRPr="008F13E0">
        <w:rPr>
          <w:b/>
          <w:bCs/>
        </w:rPr>
        <w:t>ELECTRICAL DIALYSIS AND CHEMOTHERAPY CHAIR, 4 MOTORS</w:t>
      </w:r>
    </w:p>
    <w:p w14:paraId="02FDA186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 xml:space="preserve">4 motors for electronic adjustments of backrest, </w:t>
      </w:r>
      <w:proofErr w:type="spellStart"/>
      <w:r w:rsidRPr="008F13E0">
        <w:t>legrest</w:t>
      </w:r>
      <w:proofErr w:type="spellEnd"/>
      <w:r w:rsidRPr="008F13E0">
        <w:t>, height, and Trendelenburg functions by hand control unit</w:t>
      </w:r>
    </w:p>
    <w:p w14:paraId="572A5291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Suitable for Hemodialysis and Chemotherapy sessions</w:t>
      </w:r>
    </w:p>
    <w:p w14:paraId="0DAE6A0F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Anti-microbial, water proof, flame retardant, air permeable and easy cleanable cushion and not effected to skin</w:t>
      </w:r>
    </w:p>
    <w:p w14:paraId="772782B5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The chair is upholstered by viscoelastic foam which is known as memory foam, is a type of open cell, flexible polyurethane foam. It is body heat and weight sensitive material. It contours to the body shape, distributes the body pressure over a wide area and besides comfortable seating, allows for good blood circulation</w:t>
      </w:r>
    </w:p>
    <w:p w14:paraId="41CE61F9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Foam’s capacity let the patient redistribute weight and surface pressure, potentially reducing decubitus ulcers</w:t>
      </w:r>
    </w:p>
    <w:p w14:paraId="25916FF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ABS covering designed to keep itself in the upholstery and it blocks the dust which goes into the upholstery</w:t>
      </w:r>
    </w:p>
    <w:p w14:paraId="57821147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 xml:space="preserve">During the </w:t>
      </w:r>
      <w:proofErr w:type="gramStart"/>
      <w:r w:rsidRPr="008F13E0">
        <w:t>back rest</w:t>
      </w:r>
      <w:proofErr w:type="gramEnd"/>
      <w:r w:rsidRPr="008F13E0">
        <w:t xml:space="preserve"> movement, arm rests moves with the back rest simultaneously and the arm rests are easy removable</w:t>
      </w:r>
    </w:p>
    <w:p w14:paraId="33DDBED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Easy adjustable and removable upholstered arm rests</w:t>
      </w:r>
    </w:p>
    <w:p w14:paraId="5CEFF79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Adjustable and removable cramp support and head support</w:t>
      </w:r>
    </w:p>
    <w:p w14:paraId="7CFACE8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Head support provided with cushion for neck support</w:t>
      </w:r>
    </w:p>
    <w:p w14:paraId="3CD2B783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360° swivel, diagonal lockable castors of 125 mm diameter</w:t>
      </w:r>
    </w:p>
    <w:p w14:paraId="7AD6F0BB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Height adjustable IV pole with 2 hooks</w:t>
      </w:r>
    </w:p>
    <w:p w14:paraId="22DE3577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Food / Reading Table (optional)</w:t>
      </w:r>
    </w:p>
    <w:p w14:paraId="41B5CFB3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Rechargeable Back-up battery (optional)</w:t>
      </w:r>
    </w:p>
    <w:p w14:paraId="76EDEC14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Weighing Scale (optional)</w:t>
      </w:r>
    </w:p>
    <w:p w14:paraId="2086A43E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Central brake castors, 125 mm (optional)</w:t>
      </w:r>
    </w:p>
    <w:p w14:paraId="6857A46E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Manual CPR (optional)</w:t>
      </w:r>
    </w:p>
    <w:p w14:paraId="054BFBDD" w14:textId="77777777" w:rsidR="008F13E0" w:rsidRPr="008F13E0" w:rsidRDefault="008F13E0" w:rsidP="008F13E0">
      <w:pPr>
        <w:numPr>
          <w:ilvl w:val="0"/>
          <w:numId w:val="39"/>
        </w:numPr>
      </w:pPr>
      <w:r w:rsidRPr="008F13E0">
        <w:t>Tablet with holder (optional)</w:t>
      </w:r>
    </w:p>
    <w:p w14:paraId="4F09EFFA" w14:textId="2AA6E4DC" w:rsidR="008F13E0" w:rsidRDefault="008F13E0" w:rsidP="008F13E0">
      <w:pPr>
        <w:numPr>
          <w:ilvl w:val="0"/>
          <w:numId w:val="39"/>
        </w:numPr>
      </w:pPr>
      <w:r w:rsidRPr="008F13E0">
        <w:lastRenderedPageBreak/>
        <w:t>Reading lamp (optional)</w:t>
      </w:r>
    </w:p>
    <w:p w14:paraId="5FA69666" w14:textId="14E4B607" w:rsidR="00441907" w:rsidRDefault="00441907" w:rsidP="00441907"/>
    <w:p w14:paraId="08E35B13" w14:textId="1BFD2C12" w:rsidR="00441907" w:rsidRDefault="00441907" w:rsidP="00441907">
      <w:r w:rsidRPr="00441907">
        <w:rPr>
          <w:b/>
          <w:bCs/>
        </w:rPr>
        <w:t>TECHNICAL DETAILS</w:t>
      </w:r>
      <w:r>
        <w:tab/>
      </w:r>
    </w:p>
    <w:p w14:paraId="1529970A" w14:textId="77777777" w:rsidR="00441907" w:rsidRDefault="00441907" w:rsidP="00441907">
      <w:r>
        <w:tab/>
        <w:t>Backrest Angle</w:t>
      </w:r>
      <w:r>
        <w:tab/>
        <w:t>: 0°-70°</w:t>
      </w:r>
    </w:p>
    <w:p w14:paraId="77940867" w14:textId="77777777" w:rsidR="00441907" w:rsidRDefault="00441907" w:rsidP="00441907">
      <w:r>
        <w:tab/>
        <w:t>Trendelenburg Angle</w:t>
      </w:r>
      <w:r>
        <w:tab/>
        <w:t>: 0°-13°</w:t>
      </w:r>
    </w:p>
    <w:p w14:paraId="051347B4" w14:textId="77777777" w:rsidR="00441907" w:rsidRDefault="00441907" w:rsidP="00441907">
      <w:r>
        <w:tab/>
        <w:t>Reverse Trendelenburg Angle</w:t>
      </w:r>
      <w:r>
        <w:tab/>
        <w:t>: 0°-(-</w:t>
      </w:r>
      <w:proofErr w:type="gramStart"/>
      <w:r>
        <w:t>5)°</w:t>
      </w:r>
      <w:proofErr w:type="gramEnd"/>
    </w:p>
    <w:p w14:paraId="4FB26C07" w14:textId="77777777" w:rsidR="00441907" w:rsidRDefault="00441907" w:rsidP="00441907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0°-35°</w:t>
      </w:r>
    </w:p>
    <w:p w14:paraId="0AE725C2" w14:textId="77777777" w:rsidR="00441907" w:rsidRDefault="00441907" w:rsidP="00441907">
      <w:r>
        <w:tab/>
        <w:t>Safe Working Load Capacity</w:t>
      </w:r>
      <w:r>
        <w:tab/>
        <w:t>: 180 kg</w:t>
      </w:r>
    </w:p>
    <w:p w14:paraId="60A03574" w14:textId="77777777" w:rsidR="00441907" w:rsidRDefault="00441907" w:rsidP="00441907">
      <w:r>
        <w:tab/>
        <w:t>Weight</w:t>
      </w:r>
      <w:r>
        <w:tab/>
        <w:t>: 115 kg</w:t>
      </w:r>
    </w:p>
    <w:p w14:paraId="7D2F82E5" w14:textId="77777777" w:rsidR="00441907" w:rsidRDefault="00441907" w:rsidP="00441907">
      <w:r>
        <w:tab/>
        <w:t>External Dimensions (with Armrest)</w:t>
      </w:r>
      <w:r>
        <w:tab/>
        <w:t>: 201 x 105 cm</w:t>
      </w:r>
    </w:p>
    <w:p w14:paraId="22BD90A4" w14:textId="77777777" w:rsidR="00441907" w:rsidRDefault="00441907" w:rsidP="00441907">
      <w:r>
        <w:tab/>
        <w:t>Bed Surface</w:t>
      </w:r>
      <w:r>
        <w:tab/>
        <w:t>: 201 x 65 cm</w:t>
      </w:r>
    </w:p>
    <w:p w14:paraId="5D62AA62" w14:textId="77777777" w:rsidR="00441907" w:rsidRDefault="00441907" w:rsidP="00441907">
      <w:r>
        <w:tab/>
        <w:t>Height Range</w:t>
      </w:r>
      <w:r>
        <w:tab/>
        <w:t>: 55-75 cm</w:t>
      </w:r>
    </w:p>
    <w:p w14:paraId="2D2F6465" w14:textId="77777777" w:rsidR="00441907" w:rsidRDefault="00441907" w:rsidP="00441907">
      <w:r>
        <w:tab/>
        <w:t>Castor Diameter</w:t>
      </w:r>
      <w:r>
        <w:tab/>
        <w:t>: 125 mm</w:t>
      </w:r>
    </w:p>
    <w:p w14:paraId="2A8FF330" w14:textId="77777777" w:rsidR="00441907" w:rsidRDefault="00441907" w:rsidP="00441907">
      <w:bookmarkStart w:id="0" w:name="_GoBack"/>
      <w:bookmarkEnd w:id="0"/>
      <w:r>
        <w:tab/>
        <w:t>Power In</w:t>
      </w:r>
      <w:r>
        <w:tab/>
        <w:t>: Max. 3,15A 100V-240V ~ 50-60 Hz</w:t>
      </w:r>
    </w:p>
    <w:p w14:paraId="6F715053" w14:textId="77777777" w:rsidR="00441907" w:rsidRDefault="00441907" w:rsidP="00441907">
      <w:r>
        <w:tab/>
        <w:t>Electrical Shock Protection</w:t>
      </w:r>
      <w:r>
        <w:tab/>
        <w:t>: Class I, Type B</w:t>
      </w:r>
    </w:p>
    <w:p w14:paraId="2527DE65" w14:textId="692382D3" w:rsidR="00441907" w:rsidRPr="008F13E0" w:rsidRDefault="00441907" w:rsidP="00441907">
      <w:r>
        <w:tab/>
        <w:t>Liquid Ingress Protection</w:t>
      </w:r>
      <w:r>
        <w:tab/>
        <w:t>: IP66</w:t>
      </w:r>
    </w:p>
    <w:sectPr w:rsidR="00441907" w:rsidRPr="008F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2"/>
  </w:num>
  <w:num w:numId="3">
    <w:abstractNumId w:val="5"/>
  </w:num>
  <w:num w:numId="4">
    <w:abstractNumId w:val="28"/>
  </w:num>
  <w:num w:numId="5">
    <w:abstractNumId w:val="2"/>
  </w:num>
  <w:num w:numId="6">
    <w:abstractNumId w:val="4"/>
  </w:num>
  <w:num w:numId="7">
    <w:abstractNumId w:val="23"/>
  </w:num>
  <w:num w:numId="8">
    <w:abstractNumId w:val="13"/>
  </w:num>
  <w:num w:numId="9">
    <w:abstractNumId w:val="11"/>
  </w:num>
  <w:num w:numId="10">
    <w:abstractNumId w:val="12"/>
  </w:num>
  <w:num w:numId="11">
    <w:abstractNumId w:val="37"/>
  </w:num>
  <w:num w:numId="12">
    <w:abstractNumId w:val="7"/>
  </w:num>
  <w:num w:numId="13">
    <w:abstractNumId w:val="33"/>
  </w:num>
  <w:num w:numId="14">
    <w:abstractNumId w:val="25"/>
  </w:num>
  <w:num w:numId="15">
    <w:abstractNumId w:val="32"/>
  </w:num>
  <w:num w:numId="16">
    <w:abstractNumId w:val="36"/>
  </w:num>
  <w:num w:numId="17">
    <w:abstractNumId w:val="15"/>
  </w:num>
  <w:num w:numId="18">
    <w:abstractNumId w:val="31"/>
  </w:num>
  <w:num w:numId="19">
    <w:abstractNumId w:val="0"/>
  </w:num>
  <w:num w:numId="20">
    <w:abstractNumId w:val="6"/>
  </w:num>
  <w:num w:numId="21">
    <w:abstractNumId w:val="38"/>
  </w:num>
  <w:num w:numId="22">
    <w:abstractNumId w:val="26"/>
  </w:num>
  <w:num w:numId="23">
    <w:abstractNumId w:val="14"/>
  </w:num>
  <w:num w:numId="24">
    <w:abstractNumId w:val="1"/>
  </w:num>
  <w:num w:numId="25">
    <w:abstractNumId w:val="24"/>
  </w:num>
  <w:num w:numId="26">
    <w:abstractNumId w:val="29"/>
  </w:num>
  <w:num w:numId="27">
    <w:abstractNumId w:val="21"/>
  </w:num>
  <w:num w:numId="28">
    <w:abstractNumId w:val="8"/>
  </w:num>
  <w:num w:numId="29">
    <w:abstractNumId w:val="9"/>
  </w:num>
  <w:num w:numId="30">
    <w:abstractNumId w:val="20"/>
  </w:num>
  <w:num w:numId="31">
    <w:abstractNumId w:val="30"/>
  </w:num>
  <w:num w:numId="32">
    <w:abstractNumId w:val="27"/>
  </w:num>
  <w:num w:numId="33">
    <w:abstractNumId w:val="19"/>
  </w:num>
  <w:num w:numId="34">
    <w:abstractNumId w:val="35"/>
  </w:num>
  <w:num w:numId="35">
    <w:abstractNumId w:val="34"/>
  </w:num>
  <w:num w:numId="36">
    <w:abstractNumId w:val="16"/>
  </w:num>
  <w:num w:numId="37">
    <w:abstractNumId w:val="18"/>
  </w:num>
  <w:num w:numId="38">
    <w:abstractNumId w:val="3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1907"/>
    <w:rsid w:val="00442EA3"/>
    <w:rsid w:val="0045433B"/>
    <w:rsid w:val="004A7522"/>
    <w:rsid w:val="005C37DB"/>
    <w:rsid w:val="00601E4B"/>
    <w:rsid w:val="006179EB"/>
    <w:rsid w:val="006258CB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2025-10-19T10:12:00Z</dcterms:created>
  <dcterms:modified xsi:type="dcterms:W3CDTF">2026-06-09T02:28:00Z</dcterms:modified>
</cp:coreProperties>
</file>