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Bdr>
          <w:bottom w:val="single" w:sz="18" w:space="4" w:color="168C8C"/>
        </w:pBdr>
      </w:pPr>
      <w:r>
        <w:rPr>
          <w:b/>
          <w:i w:val="0"/>
          <w:smallCaps/>
          <w:color w:val="168C8C"/>
          <w:sz w:val="22"/>
        </w:rPr>
        <w:t>D11 / C3MATERIALIZE</w:t>
      </w:r>
    </w:p>
    <w:p>
      <w:pPr>
        <w:pStyle w:val="Title"/>
        <w:jc w:val="left"/>
      </w:pPr>
      <w:r>
        <w:t>ISCK Status Assessment</w:t>
      </w:r>
    </w:p>
    <w:p>
      <w:pPr>
        <w:pStyle w:val="Subtitle"/>
      </w:pPr>
      <w:r>
        <w:t>From Contract Truth to Operational Truth</w:t>
      </w:r>
    </w:p>
    <w:p>
      <w:pPr>
        <w:spacing w:after="280"/>
      </w:pPr>
      <w:r>
        <w:rPr>
          <w:b w:val="0"/>
          <w:i w:val="0"/>
          <w:smallCaps w:val="0"/>
          <w:color w:val="66788A"/>
          <w:sz w:val="22"/>
        </w:rPr>
        <w:t>Feedback on the D11 / ISCK status report at reboot (2026-08-28 00:45Z), with a sequenced path to v0.2 freeze, WP-3 enforcement, and the live mint-to-Nessie-to-Kuzu proof.</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20"/>
        <w:gridCol w:w="2520"/>
        <w:gridCol w:w="2520"/>
        <w:gridCol w:w="2520"/>
      </w:tblGrid>
      <w:tr>
        <w:tc>
          <w:tcPr>
            <w:tcW w:type="dxa" w:w="2376"/>
            <w:shd w:fill="EAF5EF" w:val="clear"/>
            <w:tcMar>
              <w:top w:w="110" w:type="dxa"/>
              <w:start w:w="110" w:type="dxa"/>
              <w:bottom w:w="110" w:type="dxa"/>
              <w:end w:w="110" w:type="dxa"/>
            </w:tcMar>
          </w:tcPr>
          <w:p>
            <w:pPr>
              <w:jc w:val="center"/>
            </w:pPr>
            <w:r>
              <w:rPr>
                <w:b/>
                <w:i w:val="0"/>
                <w:smallCaps/>
                <w:color w:val="2E7D5B"/>
                <w:sz w:val="15"/>
              </w:rPr>
              <w:t>ARCHITECTURE</w:t>
            </w:r>
            <w:r>
              <w:br/>
            </w:r>
            <w:r>
              <w:rPr>
                <w:b/>
                <w:i w:val="0"/>
                <w:smallCaps w:val="0"/>
                <w:color w:val="2E7D5B"/>
                <w:sz w:val="20"/>
              </w:rPr>
              <w:t>APPROVE</w:t>
            </w:r>
          </w:p>
        </w:tc>
        <w:tc>
          <w:tcPr>
            <w:tcW w:type="dxa" w:w="2376"/>
            <w:shd w:fill="FFF4DD" w:val="clear"/>
            <w:tcMar>
              <w:top w:w="110" w:type="dxa"/>
              <w:start w:w="110" w:type="dxa"/>
              <w:bottom w:w="110" w:type="dxa"/>
              <w:end w:w="110" w:type="dxa"/>
            </w:tcMar>
          </w:tcPr>
          <w:p>
            <w:pPr>
              <w:jc w:val="center"/>
            </w:pPr>
            <w:r>
              <w:rPr>
                <w:b/>
                <w:i w:val="0"/>
                <w:smallCaps/>
                <w:color w:val="A66A00"/>
                <w:sz w:val="15"/>
              </w:rPr>
              <w:t>CONTRACT</w:t>
            </w:r>
            <w:r>
              <w:br/>
            </w:r>
            <w:r>
              <w:rPr>
                <w:b/>
                <w:i w:val="0"/>
                <w:smallCaps w:val="0"/>
                <w:color w:val="A66A00"/>
                <w:sz w:val="20"/>
              </w:rPr>
              <w:t>CANDIDATE</w:t>
            </w:r>
          </w:p>
        </w:tc>
        <w:tc>
          <w:tcPr>
            <w:tcW w:type="dxa" w:w="2376"/>
            <w:shd w:fill="FBEAEA" w:val="clear"/>
            <w:tcMar>
              <w:top w:w="110" w:type="dxa"/>
              <w:start w:w="110" w:type="dxa"/>
              <w:bottom w:w="110" w:type="dxa"/>
              <w:end w:w="110" w:type="dxa"/>
            </w:tcMar>
          </w:tcPr>
          <w:p>
            <w:pPr>
              <w:jc w:val="center"/>
            </w:pPr>
            <w:r>
              <w:rPr>
                <w:b/>
                <w:i w:val="0"/>
                <w:smallCaps/>
                <w:color w:val="A84343"/>
                <w:sz w:val="15"/>
              </w:rPr>
              <w:t>FREEZE</w:t>
            </w:r>
            <w:r>
              <w:br/>
            </w:r>
            <w:r>
              <w:rPr>
                <w:b/>
                <w:i w:val="0"/>
                <w:smallCaps w:val="0"/>
                <w:color w:val="A84343"/>
                <w:sz w:val="20"/>
              </w:rPr>
              <w:t>HOLD</w:t>
            </w:r>
          </w:p>
        </w:tc>
        <w:tc>
          <w:tcPr>
            <w:tcW w:type="dxa" w:w="2376"/>
            <w:shd w:fill="EDF4FA" w:val="clear"/>
            <w:tcMar>
              <w:top w:w="110" w:type="dxa"/>
              <w:start w:w="110" w:type="dxa"/>
              <w:bottom w:w="110" w:type="dxa"/>
              <w:end w:w="110" w:type="dxa"/>
            </w:tcMar>
          </w:tcPr>
          <w:p>
            <w:pPr>
              <w:jc w:val="center"/>
            </w:pPr>
            <w:r>
              <w:rPr>
                <w:b/>
                <w:i w:val="0"/>
                <w:smallCaps/>
                <w:color w:val="16324F"/>
                <w:sz w:val="15"/>
              </w:rPr>
              <w:t>NEXT PROOF</w:t>
            </w:r>
            <w:r>
              <w:br/>
            </w:r>
            <w:r>
              <w:rPr>
                <w:b/>
                <w:i w:val="0"/>
                <w:smallCaps w:val="0"/>
                <w:color w:val="16324F"/>
                <w:sz w:val="20"/>
              </w:rPr>
              <w:t>LEDGER + LIVE SLICE</w:t>
            </w:r>
          </w:p>
        </w:tc>
      </w:tr>
    </w:tbl>
    <w:p>
      <w:pPr>
        <w:spacing w:after="0"/>
      </w:pPr>
    </w:p>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rPr>
          <w:cantSplit/>
        </w:trPr>
        <w:tc>
          <w:tcPr>
            <w:tcW w:type="dxa" w:w="1800"/>
            <w:tcMar>
              <w:top w:w="50" w:type="dxa"/>
              <w:start w:w="0" w:type="dxa"/>
              <w:bottom w:w="50" w:type="dxa"/>
              <w:end w:w="80" w:type="dxa"/>
            </w:tcMar>
          </w:tcPr>
          <w:p>
            <w:r>
              <w:rPr>
                <w:b/>
                <w:i w:val="0"/>
                <w:smallCaps/>
                <w:color w:val="66788A"/>
                <w:sz w:val="16"/>
              </w:rPr>
              <w:t>PREPARED FOR</w:t>
            </w:r>
          </w:p>
        </w:tc>
        <w:tc>
          <w:tcPr>
            <w:tcW w:type="dxa" w:w="7416"/>
            <w:tcMar>
              <w:top w:w="50" w:type="dxa"/>
              <w:start w:w="0" w:type="dxa"/>
              <w:bottom w:w="50" w:type="dxa"/>
              <w:end w:w="0" w:type="dxa"/>
            </w:tcMar>
          </w:tcPr>
          <w:p>
            <w:r>
              <w:rPr>
                <w:b w:val="0"/>
                <w:i w:val="0"/>
                <w:smallCaps w:val="0"/>
                <w:color w:val="18222D"/>
                <w:sz w:val="19"/>
              </w:rPr>
              <w:t>Andrew Berman</w:t>
            </w:r>
          </w:p>
        </w:tc>
      </w:tr>
      <w:tr>
        <w:trPr>
          <w:cantSplit/>
        </w:trPr>
        <w:tc>
          <w:tcPr>
            <w:tcW w:type="dxa" w:w="1800"/>
            <w:tcMar>
              <w:top w:w="50" w:type="dxa"/>
              <w:start w:w="0" w:type="dxa"/>
              <w:bottom w:w="50" w:type="dxa"/>
              <w:end w:w="80" w:type="dxa"/>
            </w:tcMar>
          </w:tcPr>
          <w:p>
            <w:r>
              <w:rPr>
                <w:b/>
                <w:i w:val="0"/>
                <w:smallCaps/>
                <w:color w:val="66788A"/>
                <w:sz w:val="16"/>
              </w:rPr>
              <w:t>PREPARED ON</w:t>
            </w:r>
          </w:p>
        </w:tc>
        <w:tc>
          <w:tcPr>
            <w:tcW w:type="dxa" w:w="7416"/>
            <w:tcMar>
              <w:top w:w="50" w:type="dxa"/>
              <w:start w:w="0" w:type="dxa"/>
              <w:bottom w:w="50" w:type="dxa"/>
              <w:end w:w="0" w:type="dxa"/>
            </w:tcMar>
          </w:tcPr>
          <w:p>
            <w:r>
              <w:rPr>
                <w:b w:val="0"/>
                <w:i w:val="0"/>
                <w:smallCaps w:val="0"/>
                <w:color w:val="18222D"/>
                <w:sz w:val="19"/>
              </w:rPr>
              <w:t>August 28, 2026</w:t>
            </w:r>
          </w:p>
        </w:tc>
      </w:tr>
      <w:tr>
        <w:trPr>
          <w:cantSplit/>
        </w:trPr>
        <w:tc>
          <w:tcPr>
            <w:tcW w:type="dxa" w:w="1800"/>
            <w:tcMar>
              <w:top w:w="50" w:type="dxa"/>
              <w:start w:w="0" w:type="dxa"/>
              <w:bottom w:w="50" w:type="dxa"/>
              <w:end w:w="80" w:type="dxa"/>
            </w:tcMar>
          </w:tcPr>
          <w:p>
            <w:r>
              <w:rPr>
                <w:b/>
                <w:i w:val="0"/>
                <w:smallCaps/>
                <w:color w:val="66788A"/>
                <w:sz w:val="16"/>
              </w:rPr>
              <w:t>PRIMARY SOURCE</w:t>
            </w:r>
          </w:p>
        </w:tc>
        <w:tc>
          <w:tcPr>
            <w:tcW w:type="dxa" w:w="7416"/>
            <w:tcMar>
              <w:top w:w="50" w:type="dxa"/>
              <w:start w:w="0" w:type="dxa"/>
              <w:bottom w:w="50" w:type="dxa"/>
              <w:end w:w="0" w:type="dxa"/>
            </w:tcMar>
          </w:tcPr>
          <w:p>
            <w:r>
              <w:rPr>
                <w:b w:val="0"/>
                <w:i w:val="0"/>
                <w:smallCaps w:val="0"/>
                <w:color w:val="18222D"/>
                <w:sz w:val="19"/>
              </w:rPr>
              <w:t>D11_ISCK_STATUS_REPORT_20260828_0045Z.md</w:t>
            </w:r>
          </w:p>
        </w:tc>
      </w:tr>
      <w:tr>
        <w:trPr>
          <w:cantSplit/>
        </w:trPr>
        <w:tc>
          <w:tcPr>
            <w:tcW w:type="dxa" w:w="1800"/>
            <w:tcMar>
              <w:top w:w="50" w:type="dxa"/>
              <w:start w:w="0" w:type="dxa"/>
              <w:bottom w:w="50" w:type="dxa"/>
              <w:end w:w="80" w:type="dxa"/>
            </w:tcMar>
          </w:tcPr>
          <w:p>
            <w:r>
              <w:rPr>
                <w:b/>
                <w:i w:val="0"/>
                <w:smallCaps/>
                <w:color w:val="66788A"/>
                <w:sz w:val="16"/>
              </w:rPr>
              <w:t>DECISION POSTURE</w:t>
            </w:r>
          </w:p>
        </w:tc>
        <w:tc>
          <w:tcPr>
            <w:tcW w:type="dxa" w:w="7416"/>
            <w:tcMar>
              <w:top w:w="50" w:type="dxa"/>
              <w:start w:w="0" w:type="dxa"/>
              <w:bottom w:w="50" w:type="dxa"/>
              <w:end w:w="0" w:type="dxa"/>
            </w:tcMar>
          </w:tcPr>
          <w:p>
            <w:r>
              <w:rPr>
                <w:b w:val="0"/>
                <w:i w:val="0"/>
                <w:smallCaps w:val="0"/>
                <w:color w:val="18222D"/>
                <w:sz w:val="19"/>
              </w:rPr>
              <w:t>Continue D11; do not freeze, populate, or open the 56 L3 bridge cells until the operational proof closes.</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EAF5EF" w:val="clear"/>
            <w:tcBorders>
              <w:left w:val="single" w:sz="28" w:color="2E7D5B"/>
            </w:tcBorders>
            <w:tcMar>
              <w:top w:w="130" w:type="dxa"/>
              <w:start w:w="190" w:type="dxa"/>
              <w:bottom w:w="130" w:type="dxa"/>
              <w:end w:w="180" w:type="dxa"/>
            </w:tcMar>
            <w:vAlign w:val="center"/>
          </w:tcPr>
          <w:p>
            <w:pPr>
              <w:spacing w:after="40"/>
            </w:pPr>
            <w:r>
              <w:rPr>
                <w:b/>
                <w:i w:val="0"/>
                <w:smallCaps/>
                <w:color w:val="2E7D5B"/>
                <w:sz w:val="18"/>
              </w:rPr>
              <w:t xml:space="preserve">CONTROLLING JUDGMENT  </w:t>
            </w:r>
            <w:r>
              <w:rPr>
                <w:b/>
                <w:i w:val="0"/>
                <w:smallCaps w:val="0"/>
                <w:color w:val="2E7D5B"/>
                <w:sz w:val="20"/>
              </w:rPr>
              <w:t>The architecture is substantially settled. The critical path is now to land the append-only semantics, implement the ledger that can enforce them, and prove the mechanism against live state transitions.</w:t>
            </w:r>
          </w:p>
        </w:tc>
      </w:tr>
    </w:tbl>
    <w:p>
      <w:pPr>
        <w:spacing w:after="0"/>
      </w:pPr>
    </w:p>
    <w:p>
      <w:pPr>
        <w:spacing w:before="440"/>
        <w:jc w:val="left"/>
      </w:pPr>
      <w:r>
        <w:rPr>
          <w:b/>
          <w:i w:val="0"/>
          <w:smallCaps/>
          <w:color w:val="66788A"/>
          <w:sz w:val="17"/>
        </w:rPr>
        <w:t>CONFIDENTIAL WORKING MEMORANDUM</w:t>
      </w:r>
    </w:p>
    <w:p>
      <w:r>
        <w:br w:type="page"/>
      </w:r>
    </w:p>
    <w:p>
      <w:pPr>
        <w:pStyle w:val="Heading1"/>
        <w:keepNext/>
        <w:keepLines w:val="0"/>
        <w:pageBreakBefore w:val="0"/>
      </w:pPr>
      <w:r>
        <w:rPr>
          <w:b/>
          <w:i w:val="0"/>
          <w:smallCaps w:val="0"/>
          <w:color w:val="16324F"/>
        </w:rPr>
        <w:t>Purpose and Source Basis</w:t>
      </w:r>
    </w:p>
    <w:p>
      <w:pPr/>
      <w:r>
        <w:rPr>
          <w:i w:val="0"/>
        </w:rPr>
        <w:t>This memorandum converts the status report and the accompanying architectural record into an executive technical assessment and an implementable instruction set. It does not replace the status report. It distinguishes what the report proves, what remains only designed, what must be attacked next, and what evidence should be required before the identity-state substrate is allowed to govern production records.</w:t>
      </w:r>
    </w:p>
    <w:p>
      <w:pPr/>
      <w:r>
        <w:rPr>
          <w:i w:val="0"/>
        </w:rPr>
        <w:t>The analysis preserves the project’s own terminology: ISCK, Issue 3A/3B, Rule 26, source_frontier, surface_version, WP-3, mint_receipt, bridge_assertion, Nessie authority, Kuzu projection, the six-gate suite, ARM candidates, and the 56 L3 bridge cells. Where this memorandum recommends a change, it is framed as a next-step governance or implementation decision rather than silently rewritten into the source record.</w:t>
      </w:r>
    </w:p>
    <w:p>
      <w:pPr>
        <w:pStyle w:val="Heading2"/>
        <w:keepNext/>
        <w:keepLines w:val="0"/>
        <w:pageBreakBefore w:val="0"/>
      </w:pPr>
      <w:r>
        <w:rPr>
          <w:b/>
          <w:i w:val="0"/>
          <w:smallCaps w:val="0"/>
          <w:color w:val="102A43"/>
        </w:rPr>
        <w:t>Epistemic status</w:t>
      </w:r>
    </w:p>
    <w:p>
      <w:pPr>
        <w:pStyle w:val="ListBullet"/>
      </w:pPr>
      <w:r>
        <w:t>Directly supported by the status report: the package is a v0.2 candidate, has survived two adversarial rounds, remains attacked rather than frozen, and has not completed the end-to-end vertical slice.</w:t>
      </w:r>
    </w:p>
    <w:p>
      <w:pPr>
        <w:pStyle w:val="ListBullet"/>
      </w:pPr>
      <w:r>
        <w:t>Architectural inference: the remaining load-bearing risk has shifted from the identity doctrine to the temporal enforcement and live-substrate execution plane.</w:t>
      </w:r>
    </w:p>
    <w:p>
      <w:pPr>
        <w:pStyle w:val="ListBullet"/>
      </w:pPr>
      <w:r>
        <w:t>Recommendation: approve the direction, hold production population, land the R2-2 event model, execute a bounded Round 3, implement WP-3, and treat the live vertical slice as the operational release gate.</w:t>
      </w:r>
    </w:p>
    <w:p>
      <w:pPr>
        <w:pStyle w:val="SourceNote"/>
      </w:pPr>
      <w:r>
        <w:rPr>
          <w:b/>
          <w:i w:val="0"/>
          <w:smallCaps w:val="0"/>
          <w:color w:val="66788A"/>
          <w:sz w:val="16"/>
        </w:rPr>
        <w:t xml:space="preserve">Source anchor: </w:t>
      </w:r>
      <w:r>
        <w:rPr>
          <w:b w:val="0"/>
          <w:i w:val="0"/>
          <w:smallCaps w:val="0"/>
          <w:color w:val="66788A"/>
          <w:sz w:val="16"/>
        </w:rPr>
        <w:t>D11_ISCK_STATUS_REPORT_20260828_0045Z.md, §0, lines 13–30.</w:t>
      </w:r>
    </w:p>
    <w:p>
      <w:pPr>
        <w:pStyle w:val="Heading2"/>
        <w:keepNext/>
        <w:keepLines w:val="0"/>
        <w:pageBreakBefore w:val="0"/>
      </w:pPr>
      <w:r>
        <w:rPr>
          <w:b/>
          <w:i w:val="0"/>
          <w:smallCaps w:val="0"/>
          <w:color w:val="102A43"/>
        </w:rPr>
        <w:t>Contents</w:t>
      </w:r>
    </w:p>
    <w:p>
      <w:pPr>
        <w:pStyle w:val="ListBullet"/>
      </w:pPr>
      <w:r>
        <w:t>1. Executive Judgment</w:t>
      </w:r>
    </w:p>
    <w:p>
      <w:pPr>
        <w:pStyle w:val="ListBullet"/>
      </w:pPr>
      <w:r>
        <w:t>2. What Changed Since the Prior Review</w:t>
      </w:r>
    </w:p>
    <w:p>
      <w:pPr>
        <w:pStyle w:val="ListBullet"/>
      </w:pPr>
      <w:r>
        <w:t>3. What Is Strong Now</w:t>
      </w:r>
    </w:p>
    <w:p>
      <w:pPr>
        <w:pStyle w:val="ListBullet"/>
      </w:pPr>
      <w:r>
        <w:t>4. What Is Not Closed</w:t>
      </w:r>
    </w:p>
    <w:p>
      <w:pPr>
        <w:pStyle w:val="ListBullet"/>
      </w:pPr>
      <w:r>
        <w:t>5. Contract Truth versus Operational Truth</w:t>
      </w:r>
    </w:p>
    <w:p>
      <w:pPr>
        <w:pStyle w:val="ListBullet"/>
      </w:pPr>
      <w:r>
        <w:t>6. Recommended Immediate Sequence</w:t>
      </w:r>
    </w:p>
    <w:p>
      <w:pPr>
        <w:pStyle w:val="ListBullet"/>
      </w:pPr>
      <w:r>
        <w:t>7. Bounded Round 3 Charter</w:t>
      </w:r>
    </w:p>
    <w:p>
      <w:pPr>
        <w:pStyle w:val="ListBullet"/>
      </w:pPr>
      <w:r>
        <w:t>8. WP-3 Ledger Scope</w:t>
      </w:r>
    </w:p>
    <w:p>
      <w:pPr>
        <w:pStyle w:val="ListBullet"/>
      </w:pPr>
      <w:r>
        <w:t>9. Live Vertical-Slice Battery</w:t>
      </w:r>
    </w:p>
    <w:p>
      <w:pPr>
        <w:pStyle w:val="ListBullet"/>
      </w:pPr>
      <w:r>
        <w:t>10. Freeze and Release Criteria</w:t>
      </w:r>
    </w:p>
    <w:p>
      <w:pPr>
        <w:pStyle w:val="ListBullet"/>
      </w:pPr>
      <w:r>
        <w:t>11. Governance and Self-Drive Feedback</w:t>
      </w:r>
    </w:p>
    <w:p>
      <w:pPr>
        <w:pStyle w:val="ListBullet"/>
      </w:pPr>
      <w:r>
        <w:t>12. Decision Register</w:t>
      </w:r>
    </w:p>
    <w:p>
      <w:pPr>
        <w:pStyle w:val="ListBullet"/>
      </w:pPr>
      <w:r>
        <w:t>13. Copy-Ready Direction to CTO~X</w:t>
      </w:r>
    </w:p>
    <w:p>
      <w:pPr>
        <w:pStyle w:val="ListBullet"/>
      </w:pPr>
      <w:r>
        <w:t>Appendix A. Evidence Anchors</w:t>
      </w:r>
    </w:p>
    <w:p>
      <w:pPr>
        <w:pStyle w:val="ListBullet"/>
      </w:pPr>
      <w:r>
        <w:t>Appendix B. Round 2 Closure Checklist</w:t>
      </w:r>
    </w:p>
    <w:p>
      <w:pPr>
        <w:pStyle w:val="ListBullet"/>
      </w:pPr>
      <w:r>
        <w:t>Appendix C. Contract Bundle Identity Record</w:t>
      </w:r>
    </w:p>
    <w:p>
      <w:r>
        <w:br w:type="page"/>
      </w:r>
    </w:p>
    <w:p>
      <w:pPr>
        <w:pStyle w:val="Heading1"/>
        <w:keepNext/>
        <w:keepLines w:val="0"/>
        <w:pageBreakBefore w:val="0"/>
      </w:pPr>
      <w:r>
        <w:rPr>
          <w:b/>
          <w:i w:val="0"/>
          <w:smallCaps w:val="0"/>
          <w:color w:val="168C8C"/>
        </w:rPr>
        <w:t xml:space="preserve">1. </w:t>
      </w:r>
      <w:r>
        <w:rPr>
          <w:b/>
          <w:i w:val="0"/>
          <w:smallCaps w:val="0"/>
          <w:color w:val="16324F"/>
        </w:rPr>
        <w:t>Executive Judgment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EAF5EF" w:val="clear"/>
            <w:tcBorders>
              <w:left w:val="single" w:sz="28" w:color="2E7D5B"/>
            </w:tcBorders>
            <w:tcMar>
              <w:top w:w="130" w:type="dxa"/>
              <w:start w:w="190" w:type="dxa"/>
              <w:bottom w:w="130" w:type="dxa"/>
              <w:end w:w="180" w:type="dxa"/>
            </w:tcMar>
            <w:vAlign w:val="center"/>
          </w:tcPr>
          <w:p>
            <w:pPr>
              <w:spacing w:after="40"/>
            </w:pPr>
            <w:r>
              <w:rPr>
                <w:b/>
                <w:i w:val="0"/>
                <w:smallCaps/>
                <w:color w:val="2E7D5B"/>
                <w:sz w:val="18"/>
              </w:rPr>
              <w:t xml:space="preserve">DECISION  </w:t>
            </w:r>
            <w:r>
              <w:rPr>
                <w:b/>
                <w:i w:val="0"/>
                <w:smallCaps w:val="0"/>
                <w:color w:val="2E7D5B"/>
                <w:sz w:val="20"/>
              </w:rPr>
              <w:t>Approve the current architecture and continue D11. Do not freeze, populate, or begin the 56 bridge cells yet.</w:t>
            </w:r>
          </w:p>
        </w:tc>
      </w:tr>
    </w:tbl>
    <w:p>
      <w:pPr>
        <w:spacing w:after="0"/>
      </w:pPr>
    </w:p>
    <w:p>
      <w:pPr/>
      <w:r>
        <w:rPr>
          <w:i w:val="0"/>
        </w:rPr>
        <w:t>The current status is a strong and materially improved stopping point. The earlier conceptual issues were converted into executable contract changes, the validation estate now has credible adversarial depth, and the report is disciplined about separating designed from landed, attacked from frozen, and schema-valid from operationally certified.</w:t>
      </w:r>
    </w:p>
    <w:p>
      <w:pPr/>
      <w:r>
        <w:rPr>
          <w:i w:val="0"/>
        </w:rPr>
        <w:t>The main conclusion is that the identity-state architecture is no longer the central uncertainty. The kernel now has the correct doctrine: opaque minted serials for enduring mutable entities; hashes for immutable observations, versions, and receipts; temporal bindings; versioned fingerprints; append-only succession and reconciliation; explicit source frontiers; and version-pinned surface projections. The open question is whether that doctrine can survive actual state transition and cross-surface execution.</w:t>
      </w:r>
    </w:p>
    <w:p>
      <w:pPr/>
      <w:r>
        <w:rPr>
          <w:i w:val="0"/>
        </w:rPr>
        <w:t>The immediate risk would be to mistake a sophisticated contract and test harness for a completed identity substrate. The report itself avoids that mistake. It explicitly states that the package is attacked but not frozen and that the vertical-slice battery has not been built because it requires WP-3 and live Nessie/Kuzu substrates.</w:t>
      </w:r>
    </w:p>
    <w:p>
      <w:pPr>
        <w:pStyle w:val="SourceNote"/>
      </w:pPr>
      <w:r>
        <w:rPr>
          <w:b/>
          <w:i w:val="0"/>
          <w:smallCaps w:val="0"/>
          <w:color w:val="66788A"/>
          <w:sz w:val="16"/>
        </w:rPr>
        <w:t xml:space="preserve">Source anchor: </w:t>
      </w:r>
      <w:r>
        <w:rPr>
          <w:b w:val="0"/>
          <w:i w:val="0"/>
          <w:smallCaps w:val="0"/>
          <w:color w:val="66788A"/>
          <w:sz w:val="16"/>
        </w:rPr>
        <w:t>Status Report §0: v0.2 candidate, attacked not frozen, and operational exit blocked on the unbuilt vertical slice.</w:t>
      </w:r>
    </w:p>
    <w:p>
      <w:pPr>
        <w:pStyle w:val="Heading2"/>
        <w:keepNext/>
        <w:keepLines w:val="0"/>
        <w:pageBreakBefore w:val="0"/>
      </w:pPr>
      <w:r>
        <w:rPr>
          <w:b/>
          <w:i w:val="0"/>
          <w:smallCaps w:val="0"/>
          <w:color w:val="102A43"/>
        </w:rPr>
        <w:t>Disposition by workstream</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3360"/>
        <w:gridCol w:w="3360"/>
        <w:gridCol w:w="3360"/>
      </w:tblGrid>
      <w:tr>
        <w:trPr>
          <w:tblHeader w:val="true"/>
          <w:cantSplit/>
        </w:trPr>
        <w:tc>
          <w:tcPr>
            <w:tcW w:type="dxa" w:w="2232"/>
            <w:shd w:fill="16324F" w:val="clear"/>
            <w:tcMar>
              <w:top w:w="100" w:type="dxa"/>
              <w:start w:w="100" w:type="dxa"/>
              <w:bottom w:w="100" w:type="dxa"/>
              <w:end w:w="100" w:type="dxa"/>
            </w:tcMar>
          </w:tcPr>
          <w:p>
            <w:pPr>
              <w:jc w:val="left"/>
            </w:pPr>
            <w:r>
              <w:rPr>
                <w:b/>
                <w:i w:val="0"/>
                <w:smallCaps w:val="0"/>
                <w:color w:val="FFFFFF"/>
                <w:sz w:val="17"/>
              </w:rPr>
              <w:t>Workstream</w:t>
            </w:r>
          </w:p>
        </w:tc>
        <w:tc>
          <w:tcPr>
            <w:tcW w:type="dxa" w:w="2376"/>
            <w:shd w:fill="16324F" w:val="clear"/>
            <w:tcMar>
              <w:top w:w="100" w:type="dxa"/>
              <w:start w:w="100" w:type="dxa"/>
              <w:bottom w:w="100" w:type="dxa"/>
              <w:end w:w="100" w:type="dxa"/>
            </w:tcMar>
          </w:tcPr>
          <w:p>
            <w:pPr>
              <w:jc w:val="left"/>
            </w:pPr>
            <w:r>
              <w:rPr>
                <w:b/>
                <w:i w:val="0"/>
                <w:smallCaps w:val="0"/>
                <w:color w:val="FFFFFF"/>
                <w:sz w:val="17"/>
              </w:rPr>
              <w:t>Current judgment</w:t>
            </w:r>
          </w:p>
        </w:tc>
        <w:tc>
          <w:tcPr>
            <w:tcW w:type="dxa" w:w="4680"/>
            <w:shd w:fill="16324F" w:val="clear"/>
            <w:tcMar>
              <w:top w:w="100" w:type="dxa"/>
              <w:start w:w="100" w:type="dxa"/>
              <w:bottom w:w="100" w:type="dxa"/>
              <w:end w:w="100" w:type="dxa"/>
            </w:tcMar>
          </w:tcPr>
          <w:p>
            <w:pPr>
              <w:jc w:val="left"/>
            </w:pPr>
            <w:r>
              <w:rPr>
                <w:b/>
                <w:i w:val="0"/>
                <w:smallCaps w:val="0"/>
                <w:color w:val="FFFFFF"/>
                <w:sz w:val="17"/>
              </w:rPr>
              <w:t>Required next move</w:t>
            </w:r>
          </w:p>
        </w:tc>
      </w:tr>
      <w:tr>
        <w:trPr>
          <w:cantSplit/>
        </w:trPr>
        <w:tc>
          <w:tcPr>
            <w:tcW w:type="dxa" w:w="2232"/>
            <w:tcMar>
              <w:top w:w="90" w:type="dxa"/>
              <w:start w:w="100" w:type="dxa"/>
              <w:bottom w:w="90" w:type="dxa"/>
              <w:end w:w="100" w:type="dxa"/>
            </w:tcMar>
          </w:tcPr>
          <w:p>
            <w:pPr>
              <w:spacing w:after="0"/>
            </w:pPr>
            <w:r>
              <w:rPr>
                <w:b w:val="0"/>
                <w:i w:val="0"/>
                <w:smallCaps w:val="0"/>
                <w:color w:val="18222D"/>
                <w:sz w:val="16"/>
              </w:rPr>
              <w:t>Identity doctrine / Issue 3A</w:t>
            </w:r>
          </w:p>
        </w:tc>
        <w:tc>
          <w:tcPr>
            <w:tcW w:type="dxa" w:w="2376"/>
            <w:tcMar>
              <w:top w:w="90" w:type="dxa"/>
              <w:start w:w="100" w:type="dxa"/>
              <w:bottom w:w="90" w:type="dxa"/>
              <w:end w:w="100" w:type="dxa"/>
            </w:tcMar>
          </w:tcPr>
          <w:p>
            <w:pPr>
              <w:spacing w:after="0"/>
            </w:pPr>
            <w:r>
              <w:rPr>
                <w:b w:val="0"/>
                <w:i w:val="0"/>
                <w:smallCaps w:val="0"/>
                <w:color w:val="18222D"/>
                <w:sz w:val="16"/>
              </w:rPr>
              <w:t>Substantially settled</w:t>
            </w:r>
          </w:p>
        </w:tc>
        <w:tc>
          <w:tcPr>
            <w:tcW w:type="dxa" w:w="4680"/>
            <w:tcMar>
              <w:top w:w="90" w:type="dxa"/>
              <w:start w:w="100" w:type="dxa"/>
              <w:bottom w:w="90" w:type="dxa"/>
              <w:end w:w="100" w:type="dxa"/>
            </w:tcMar>
          </w:tcPr>
          <w:p>
            <w:pPr>
              <w:spacing w:after="0"/>
            </w:pPr>
            <w:r>
              <w:rPr>
                <w:b w:val="0"/>
                <w:i w:val="0"/>
                <w:smallCaps w:val="0"/>
                <w:color w:val="18222D"/>
                <w:sz w:val="16"/>
              </w:rPr>
              <w:t>Land the R2-2 event-authoritative revision as the pinned v0.2 candidate.</w:t>
            </w:r>
          </w:p>
        </w:tc>
      </w:tr>
      <w:tr>
        <w:trPr>
          <w:cantSplit/>
        </w:trPr>
        <w:tc>
          <w:tcPr>
            <w:tcW w:type="dxa" w:w="2232"/>
            <w:shd w:fill="F7F9FB" w:val="clear"/>
            <w:tcMar>
              <w:top w:w="90" w:type="dxa"/>
              <w:start w:w="100" w:type="dxa"/>
              <w:bottom w:w="90" w:type="dxa"/>
              <w:end w:w="100" w:type="dxa"/>
            </w:tcMar>
          </w:tcPr>
          <w:p>
            <w:pPr>
              <w:spacing w:after="0"/>
            </w:pPr>
            <w:r>
              <w:rPr>
                <w:b w:val="0"/>
                <w:i w:val="0"/>
                <w:smallCaps w:val="0"/>
                <w:color w:val="18222D"/>
                <w:sz w:val="16"/>
              </w:rPr>
              <w:t>Adversarial contract testing</w:t>
            </w:r>
          </w:p>
        </w:tc>
        <w:tc>
          <w:tcPr>
            <w:tcW w:type="dxa" w:w="2376"/>
            <w:shd w:fill="F7F9FB" w:val="clear"/>
            <w:tcMar>
              <w:top w:w="90" w:type="dxa"/>
              <w:start w:w="100" w:type="dxa"/>
              <w:bottom w:w="90" w:type="dxa"/>
              <w:end w:w="100" w:type="dxa"/>
            </w:tcMar>
          </w:tcPr>
          <w:p>
            <w:pPr>
              <w:spacing w:after="0"/>
            </w:pPr>
            <w:r>
              <w:rPr>
                <w:b w:val="0"/>
                <w:i w:val="0"/>
                <w:smallCaps w:val="0"/>
                <w:color w:val="18222D"/>
                <w:sz w:val="16"/>
              </w:rPr>
              <w:t>Strong, but closure accounting remains open</w:t>
            </w:r>
          </w:p>
        </w:tc>
        <w:tc>
          <w:tcPr>
            <w:tcW w:type="dxa" w:w="4680"/>
            <w:shd w:fill="F7F9FB" w:val="clear"/>
            <w:tcMar>
              <w:top w:w="90" w:type="dxa"/>
              <w:start w:w="100" w:type="dxa"/>
              <w:bottom w:w="90" w:type="dxa"/>
              <w:end w:w="100" w:type="dxa"/>
            </w:tcMar>
          </w:tcPr>
          <w:p>
            <w:pPr>
              <w:spacing w:after="0"/>
            </w:pPr>
            <w:r>
              <w:rPr>
                <w:b w:val="0"/>
                <w:i w:val="0"/>
                <w:smallCaps w:val="0"/>
                <w:color w:val="18222D"/>
                <w:sz w:val="16"/>
              </w:rPr>
              <w:t>Dispose candidate findings and finish the deduplicated finding register.</w:t>
            </w:r>
          </w:p>
        </w:tc>
      </w:tr>
      <w:tr>
        <w:trPr>
          <w:cantSplit/>
        </w:trPr>
        <w:tc>
          <w:tcPr>
            <w:tcW w:type="dxa" w:w="2232"/>
            <w:tcMar>
              <w:top w:w="90" w:type="dxa"/>
              <w:start w:w="100" w:type="dxa"/>
              <w:bottom w:w="90" w:type="dxa"/>
              <w:end w:w="100" w:type="dxa"/>
            </w:tcMar>
          </w:tcPr>
          <w:p>
            <w:pPr>
              <w:spacing w:after="0"/>
            </w:pPr>
            <w:r>
              <w:rPr>
                <w:b w:val="0"/>
                <w:i w:val="0"/>
                <w:smallCaps w:val="0"/>
                <w:color w:val="18222D"/>
                <w:sz w:val="16"/>
              </w:rPr>
              <w:t>Source frontier / surface version</w:t>
            </w:r>
          </w:p>
        </w:tc>
        <w:tc>
          <w:tcPr>
            <w:tcW w:type="dxa" w:w="2376"/>
            <w:tcMar>
              <w:top w:w="90" w:type="dxa"/>
              <w:start w:w="100" w:type="dxa"/>
              <w:bottom w:w="90" w:type="dxa"/>
              <w:end w:w="100" w:type="dxa"/>
            </w:tcMar>
          </w:tcPr>
          <w:p>
            <w:pPr>
              <w:spacing w:after="0"/>
            </w:pPr>
            <w:r>
              <w:rPr>
                <w:b w:val="0"/>
                <w:i w:val="0"/>
                <w:smallCaps w:val="0"/>
                <w:color w:val="18222D"/>
                <w:sz w:val="16"/>
              </w:rPr>
              <w:t>Load-bearing and under-attacked</w:t>
            </w:r>
          </w:p>
        </w:tc>
        <w:tc>
          <w:tcPr>
            <w:tcW w:type="dxa" w:w="4680"/>
            <w:tcMar>
              <w:top w:w="90" w:type="dxa"/>
              <w:start w:w="100" w:type="dxa"/>
              <w:bottom w:w="90" w:type="dxa"/>
              <w:end w:w="100" w:type="dxa"/>
            </w:tcMar>
          </w:tcPr>
          <w:p>
            <w:pPr>
              <w:spacing w:after="0"/>
            </w:pPr>
            <w:r>
              <w:rPr>
                <w:b w:val="0"/>
                <w:i w:val="0"/>
                <w:smallCaps w:val="0"/>
                <w:color w:val="18222D"/>
                <w:sz w:val="16"/>
              </w:rPr>
              <w:t>Run one narrow Round 3 focused on provenance and publication semantics.</w:t>
            </w:r>
          </w:p>
        </w:tc>
      </w:tr>
      <w:tr>
        <w:trPr>
          <w:cantSplit/>
        </w:trPr>
        <w:tc>
          <w:tcPr>
            <w:tcW w:type="dxa" w:w="2232"/>
            <w:shd w:fill="F7F9FB" w:val="clear"/>
            <w:tcMar>
              <w:top w:w="90" w:type="dxa"/>
              <w:start w:w="100" w:type="dxa"/>
              <w:bottom w:w="90" w:type="dxa"/>
              <w:end w:w="100" w:type="dxa"/>
            </w:tcMar>
          </w:tcPr>
          <w:p>
            <w:pPr>
              <w:spacing w:after="0"/>
            </w:pPr>
            <w:r>
              <w:rPr>
                <w:b w:val="0"/>
                <w:i w:val="0"/>
                <w:smallCaps w:val="0"/>
                <w:color w:val="18222D"/>
                <w:sz w:val="16"/>
              </w:rPr>
              <w:t>Ledger / WP-3</w:t>
            </w:r>
          </w:p>
        </w:tc>
        <w:tc>
          <w:tcPr>
            <w:tcW w:type="dxa" w:w="2376"/>
            <w:shd w:fill="F7F9FB" w:val="clear"/>
            <w:tcMar>
              <w:top w:w="90" w:type="dxa"/>
              <w:start w:w="100" w:type="dxa"/>
              <w:bottom w:w="90" w:type="dxa"/>
              <w:end w:w="100" w:type="dxa"/>
            </w:tcMar>
          </w:tcPr>
          <w:p>
            <w:pPr>
              <w:spacing w:after="0"/>
            </w:pPr>
            <w:r>
              <w:rPr>
                <w:b w:val="0"/>
                <w:i w:val="0"/>
                <w:smallCaps w:val="0"/>
                <w:color w:val="18222D"/>
                <w:sz w:val="16"/>
              </w:rPr>
              <w:t>Not implemented</w:t>
            </w:r>
          </w:p>
        </w:tc>
        <w:tc>
          <w:tcPr>
            <w:tcW w:type="dxa" w:w="4680"/>
            <w:shd w:fill="F7F9FB" w:val="clear"/>
            <w:tcMar>
              <w:top w:w="90" w:type="dxa"/>
              <w:start w:w="100" w:type="dxa"/>
              <w:bottom w:w="90" w:type="dxa"/>
              <w:end w:w="100" w:type="dxa"/>
            </w:tcMar>
          </w:tcPr>
          <w:p>
            <w:pPr>
              <w:spacing w:after="0"/>
            </w:pPr>
            <w:r>
              <w:rPr>
                <w:b w:val="0"/>
                <w:i w:val="0"/>
                <w:smallCaps w:val="0"/>
                <w:color w:val="18222D"/>
                <w:sz w:val="16"/>
              </w:rPr>
              <w:t>Build the cross-record enforcement plane against the landed contract.</w:t>
            </w:r>
          </w:p>
        </w:tc>
      </w:tr>
      <w:tr>
        <w:trPr>
          <w:cantSplit/>
        </w:trPr>
        <w:tc>
          <w:tcPr>
            <w:tcW w:type="dxa" w:w="2232"/>
            <w:tcMar>
              <w:top w:w="90" w:type="dxa"/>
              <w:start w:w="100" w:type="dxa"/>
              <w:bottom w:w="90" w:type="dxa"/>
              <w:end w:w="100" w:type="dxa"/>
            </w:tcMar>
          </w:tcPr>
          <w:p>
            <w:pPr>
              <w:spacing w:after="0"/>
            </w:pPr>
            <w:r>
              <w:rPr>
                <w:b w:val="0"/>
                <w:i w:val="0"/>
                <w:smallCaps w:val="0"/>
                <w:color w:val="18222D"/>
                <w:sz w:val="16"/>
              </w:rPr>
              <w:t>Operational proof</w:t>
            </w:r>
          </w:p>
        </w:tc>
        <w:tc>
          <w:tcPr>
            <w:tcW w:type="dxa" w:w="2376"/>
            <w:tcMar>
              <w:top w:w="90" w:type="dxa"/>
              <w:start w:w="100" w:type="dxa"/>
              <w:bottom w:w="90" w:type="dxa"/>
              <w:end w:w="100" w:type="dxa"/>
            </w:tcMar>
          </w:tcPr>
          <w:p>
            <w:pPr>
              <w:spacing w:after="0"/>
            </w:pPr>
            <w:r>
              <w:rPr>
                <w:b w:val="0"/>
                <w:i w:val="0"/>
                <w:smallCaps w:val="0"/>
                <w:color w:val="18222D"/>
                <w:sz w:val="16"/>
              </w:rPr>
              <w:t>Not started</w:t>
            </w:r>
          </w:p>
        </w:tc>
        <w:tc>
          <w:tcPr>
            <w:tcW w:type="dxa" w:w="4680"/>
            <w:tcMar>
              <w:top w:w="90" w:type="dxa"/>
              <w:start w:w="100" w:type="dxa"/>
              <w:bottom w:w="90" w:type="dxa"/>
              <w:end w:w="100" w:type="dxa"/>
            </w:tcMar>
          </w:tcPr>
          <w:p>
            <w:pPr>
              <w:spacing w:after="0"/>
            </w:pPr>
            <w:r>
              <w:rPr>
                <w:b w:val="0"/>
                <w:i w:val="0"/>
                <w:smallCaps w:val="0"/>
                <w:color w:val="18222D"/>
                <w:sz w:val="16"/>
              </w:rPr>
              <w:t>Execute the live mint-to-Nessie-to-Kuzu state transition and historical replay.</w:t>
            </w:r>
          </w:p>
        </w:tc>
      </w:tr>
      <w:tr>
        <w:trPr>
          <w:cantSplit/>
        </w:trPr>
        <w:tc>
          <w:tcPr>
            <w:tcW w:type="dxa" w:w="2232"/>
            <w:shd w:fill="F7F9FB" w:val="clear"/>
            <w:tcMar>
              <w:top w:w="90" w:type="dxa"/>
              <w:start w:w="100" w:type="dxa"/>
              <w:bottom w:w="90" w:type="dxa"/>
              <w:end w:w="100" w:type="dxa"/>
            </w:tcMar>
          </w:tcPr>
          <w:p>
            <w:pPr>
              <w:spacing w:after="0"/>
            </w:pPr>
            <w:r>
              <w:rPr>
                <w:b w:val="0"/>
                <w:i w:val="0"/>
                <w:smallCaps w:val="0"/>
                <w:color w:val="18222D"/>
                <w:sz w:val="16"/>
              </w:rPr>
              <w:t>L0 migration / bridge population</w:t>
            </w:r>
          </w:p>
        </w:tc>
        <w:tc>
          <w:tcPr>
            <w:tcW w:type="dxa" w:w="2376"/>
            <w:shd w:fill="F7F9FB" w:val="clear"/>
            <w:tcMar>
              <w:top w:w="90" w:type="dxa"/>
              <w:start w:w="100" w:type="dxa"/>
              <w:bottom w:w="90" w:type="dxa"/>
              <w:end w:w="100" w:type="dxa"/>
            </w:tcMar>
          </w:tcPr>
          <w:p>
            <w:pPr>
              <w:spacing w:after="0"/>
            </w:pPr>
            <w:r>
              <w:rPr>
                <w:b w:val="0"/>
                <w:i w:val="0"/>
                <w:smallCaps w:val="0"/>
                <w:color w:val="18222D"/>
                <w:sz w:val="16"/>
              </w:rPr>
              <w:t>Correctly held</w:t>
            </w:r>
          </w:p>
        </w:tc>
        <w:tc>
          <w:tcPr>
            <w:tcW w:type="dxa" w:w="4680"/>
            <w:shd w:fill="F7F9FB" w:val="clear"/>
            <w:tcMar>
              <w:top w:w="90" w:type="dxa"/>
              <w:start w:w="100" w:type="dxa"/>
              <w:bottom w:w="90" w:type="dxa"/>
              <w:end w:w="100" w:type="dxa"/>
            </w:tcMar>
          </w:tcPr>
          <w:p>
            <w:pPr>
              <w:spacing w:after="0"/>
            </w:pPr>
            <w:r>
              <w:rPr>
                <w:b w:val="0"/>
                <w:i w:val="0"/>
                <w:smallCaps w:val="0"/>
                <w:color w:val="18222D"/>
                <w:sz w:val="16"/>
              </w:rPr>
              <w:t>Begin only after contract freeze and operational certification.</w:t>
            </w:r>
          </w:p>
        </w:tc>
      </w:tr>
    </w:tbl>
    <w:p>
      <w:pPr>
        <w:spacing w:after="0"/>
      </w:pPr>
    </w:p>
    <w:p>
      <w:pPr>
        <w:pStyle w:val="Heading2"/>
        <w:keepNext/>
        <w:keepLines w:val="0"/>
        <w:pageBreakBefore w:val="0"/>
      </w:pPr>
      <w:r>
        <w:rPr>
          <w:b/>
          <w:i w:val="0"/>
          <w:smallCaps w:val="0"/>
          <w:color w:val="102A43"/>
        </w:rPr>
        <w:t>The one-sentence assessment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EDF4FA" w:val="clear"/>
            <w:tcBorders>
              <w:left w:val="single" w:sz="28" w:color="168C8C"/>
            </w:tcBorders>
            <w:tcMar>
              <w:top w:w="130" w:type="dxa"/>
              <w:start w:w="190" w:type="dxa"/>
              <w:bottom w:w="130" w:type="dxa"/>
              <w:end w:w="180" w:type="dxa"/>
            </w:tcMar>
            <w:vAlign w:val="center"/>
          </w:tcPr>
          <w:p>
            <w:pPr>
              <w:spacing w:after="40"/>
            </w:pPr>
            <w:r>
              <w:rPr>
                <w:b w:val="0"/>
                <w:i w:val="0"/>
                <w:smallCaps w:val="0"/>
                <w:color w:val="16324F"/>
                <w:sz w:val="20"/>
              </w:rPr>
              <w:t>Land the temporal semantics, attack the two provenance records, build the ledger, exercise the live state transition, freeze, and only then bridge.</w:t>
            </w:r>
          </w:p>
        </w:tc>
      </w:tr>
    </w:tbl>
    <w:p>
      <w:pPr>
        <w:spacing w:after="0"/>
      </w:pPr>
    </w:p>
    <w:p>
      <w:pPr>
        <w:pStyle w:val="Heading1"/>
        <w:keepNext/>
        <w:keepLines w:val="0"/>
        <w:pageBreakBefore w:val="0"/>
      </w:pPr>
      <w:r>
        <w:rPr>
          <w:b/>
          <w:i w:val="0"/>
          <w:smallCaps w:val="0"/>
          <w:color w:val="168C8C"/>
        </w:rPr>
        <w:t xml:space="preserve">2. </w:t>
      </w:r>
      <w:r>
        <w:rPr>
          <w:b/>
          <w:i w:val="0"/>
          <w:smallCaps w:val="0"/>
          <w:color w:val="16324F"/>
        </w:rPr>
        <w:t>What Changed Since the Prior Review</w:t>
      </w:r>
    </w:p>
    <w:p>
      <w:pPr/>
      <w:r>
        <w:rPr>
          <w:i w:val="0"/>
        </w:rPr>
        <w:t>The status report demonstrates that prior feedback was not treated as commentary. It was converted into contract structure, executable conditions, new records, better test isolation, and a cleaner boundary discipline. That is the most important sign of maturity in the work.</w:t>
      </w:r>
    </w:p>
    <w:p>
      <w:pPr>
        <w:pStyle w:val="Heading2"/>
        <w:keepNext/>
        <w:keepLines w:val="0"/>
        <w:pageBreakBefore w:val="0"/>
      </w:pPr>
      <w:r>
        <w:rPr>
          <w:b/>
          <w:i w:val="0"/>
          <w:smallCaps w:val="0"/>
          <w:color w:val="102A43"/>
        </w:rPr>
        <w:t>Prior defects converted into contract changes</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3360"/>
        <w:gridCol w:w="3360"/>
        <w:gridCol w:w="3360"/>
      </w:tblGrid>
      <w:tr>
        <w:trPr>
          <w:tblHeader w:val="true"/>
          <w:cantSplit/>
        </w:trPr>
        <w:tc>
          <w:tcPr>
            <w:tcW w:type="dxa" w:w="2880"/>
            <w:shd w:fill="16324F" w:val="clear"/>
            <w:tcMar>
              <w:top w:w="100" w:type="dxa"/>
              <w:start w:w="100" w:type="dxa"/>
              <w:bottom w:w="100" w:type="dxa"/>
              <w:end w:w="100" w:type="dxa"/>
            </w:tcMar>
          </w:tcPr>
          <w:p>
            <w:pPr>
              <w:jc w:val="left"/>
            </w:pPr>
            <w:r>
              <w:rPr>
                <w:b/>
                <w:i w:val="0"/>
                <w:smallCaps w:val="0"/>
                <w:color w:val="FFFFFF"/>
                <w:sz w:val="17"/>
              </w:rPr>
              <w:t>Earlier concern</w:t>
            </w:r>
          </w:p>
        </w:tc>
        <w:tc>
          <w:tcPr>
            <w:tcW w:type="dxa" w:w="3240"/>
            <w:shd w:fill="16324F" w:val="clear"/>
            <w:tcMar>
              <w:top w:w="100" w:type="dxa"/>
              <w:start w:w="100" w:type="dxa"/>
              <w:bottom w:w="100" w:type="dxa"/>
              <w:end w:w="100" w:type="dxa"/>
            </w:tcMar>
          </w:tcPr>
          <w:p>
            <w:pPr>
              <w:jc w:val="left"/>
            </w:pPr>
            <w:r>
              <w:rPr>
                <w:b/>
                <w:i w:val="0"/>
                <w:smallCaps w:val="0"/>
                <w:color w:val="FFFFFF"/>
                <w:sz w:val="17"/>
              </w:rPr>
              <w:t>Current response</w:t>
            </w:r>
          </w:p>
        </w:tc>
        <w:tc>
          <w:tcPr>
            <w:tcW w:type="dxa" w:w="3168"/>
            <w:shd w:fill="16324F" w:val="clear"/>
            <w:tcMar>
              <w:top w:w="100" w:type="dxa"/>
              <w:start w:w="100" w:type="dxa"/>
              <w:bottom w:w="100" w:type="dxa"/>
              <w:end w:w="100" w:type="dxa"/>
            </w:tcMar>
          </w:tcPr>
          <w:p>
            <w:pPr>
              <w:jc w:val="left"/>
            </w:pPr>
            <w:r>
              <w:rPr>
                <w:b/>
                <w:i w:val="0"/>
                <w:smallCaps w:val="0"/>
                <w:color w:val="FFFFFF"/>
                <w:sz w:val="17"/>
              </w:rPr>
              <w:t>Assessment</w:t>
            </w:r>
          </w:p>
        </w:tc>
      </w:tr>
      <w:tr>
        <w:trPr>
          <w:cantSplit/>
        </w:trPr>
        <w:tc>
          <w:tcPr>
            <w:tcW w:type="dxa" w:w="2880"/>
            <w:tcMar>
              <w:top w:w="90" w:type="dxa"/>
              <w:start w:w="100" w:type="dxa"/>
              <w:bottom w:w="90" w:type="dxa"/>
              <w:end w:w="100" w:type="dxa"/>
            </w:tcMar>
          </w:tcPr>
          <w:p>
            <w:pPr>
              <w:spacing w:after="0"/>
            </w:pPr>
            <w:r>
              <w:rPr>
                <w:b w:val="0"/>
                <w:i w:val="0"/>
                <w:smallCaps w:val="0"/>
                <w:color w:val="18222D"/>
                <w:sz w:val="16"/>
              </w:rPr>
              <w:t>Fabric semantics conflated state scope with execution location</w:t>
            </w:r>
          </w:p>
        </w:tc>
        <w:tc>
          <w:tcPr>
            <w:tcW w:type="dxa" w:w="3240"/>
            <w:tcMar>
              <w:top w:w="90" w:type="dxa"/>
              <w:start w:w="100" w:type="dxa"/>
              <w:bottom w:w="90" w:type="dxa"/>
              <w:end w:w="100" w:type="dxa"/>
            </w:tcMar>
          </w:tcPr>
          <w:p>
            <w:pPr>
              <w:spacing w:after="0"/>
            </w:pPr>
            <w:r>
              <w:rPr>
                <w:b w:val="0"/>
                <w:i w:val="0"/>
                <w:smallCaps w:val="0"/>
                <w:color w:val="18222D"/>
                <w:sz w:val="16"/>
              </w:rPr>
              <w:t>R2-1 separated execution-family and referent-family fields.</w:t>
            </w:r>
          </w:p>
        </w:tc>
        <w:tc>
          <w:tcPr>
            <w:tcW w:type="dxa" w:w="3168"/>
            <w:tcMar>
              <w:top w:w="90" w:type="dxa"/>
              <w:start w:w="100" w:type="dxa"/>
              <w:bottom w:w="90" w:type="dxa"/>
              <w:end w:w="100" w:type="dxa"/>
            </w:tcMar>
          </w:tcPr>
          <w:p>
            <w:pPr>
              <w:spacing w:after="0"/>
            </w:pPr>
            <w:r>
              <w:rPr>
                <w:b w:val="0"/>
                <w:i w:val="0"/>
                <w:smallCaps w:val="0"/>
                <w:color w:val="18222D"/>
                <w:sz w:val="16"/>
              </w:rPr>
              <w:t>Correct architectural repair; removes the overloaded fabric_id defect.</w:t>
            </w:r>
          </w:p>
        </w:tc>
      </w:tr>
      <w:tr>
        <w:trPr>
          <w:cantSplit/>
        </w:trPr>
        <w:tc>
          <w:tcPr>
            <w:tcW w:type="dxa" w:w="2880"/>
            <w:shd w:fill="F7F9FB" w:val="clear"/>
            <w:tcMar>
              <w:top w:w="90" w:type="dxa"/>
              <w:start w:w="100" w:type="dxa"/>
              <w:bottom w:w="90" w:type="dxa"/>
              <w:end w:w="100" w:type="dxa"/>
            </w:tcMar>
          </w:tcPr>
          <w:p>
            <w:pPr>
              <w:spacing w:after="0"/>
            </w:pPr>
            <w:r>
              <w:rPr>
                <w:b w:val="0"/>
                <w:i w:val="0"/>
                <w:smallCaps w:val="0"/>
                <w:color w:val="18222D"/>
                <w:sz w:val="16"/>
              </w:rPr>
              <w:t>Warrant arms were incomplete or one-sided</w:t>
            </w:r>
          </w:p>
        </w:tc>
        <w:tc>
          <w:tcPr>
            <w:tcW w:type="dxa" w:w="3240"/>
            <w:shd w:fill="F7F9FB" w:val="clear"/>
            <w:tcMar>
              <w:top w:w="90" w:type="dxa"/>
              <w:start w:w="100" w:type="dxa"/>
              <w:bottom w:w="90" w:type="dxa"/>
              <w:end w:w="100" w:type="dxa"/>
            </w:tcMar>
          </w:tcPr>
          <w:p>
            <w:pPr>
              <w:spacing w:after="0"/>
            </w:pPr>
            <w:r>
              <w:rPr>
                <w:b w:val="0"/>
                <w:i w:val="0"/>
                <w:smallCaps w:val="0"/>
                <w:color w:val="18222D"/>
                <w:sz w:val="16"/>
              </w:rPr>
              <w:t>R2-3 applied paired require-and-forbid conditionals.</w:t>
            </w:r>
          </w:p>
        </w:tc>
        <w:tc>
          <w:tcPr>
            <w:tcW w:type="dxa" w:w="3168"/>
            <w:shd w:fill="F7F9FB" w:val="clear"/>
            <w:tcMar>
              <w:top w:w="90" w:type="dxa"/>
              <w:start w:w="100" w:type="dxa"/>
              <w:bottom w:w="90" w:type="dxa"/>
              <w:end w:w="100" w:type="dxa"/>
            </w:tcMar>
          </w:tcPr>
          <w:p>
            <w:pPr>
              <w:spacing w:after="0"/>
            </w:pPr>
            <w:r>
              <w:rPr>
                <w:b w:val="0"/>
                <w:i w:val="0"/>
                <w:smallCaps w:val="0"/>
                <w:color w:val="18222D"/>
                <w:sz w:val="16"/>
              </w:rPr>
              <w:t>Stronger than presence-only validation and less vulnerable to contradictory payloads.</w:t>
            </w:r>
          </w:p>
        </w:tc>
      </w:tr>
      <w:tr>
        <w:trPr>
          <w:cantSplit/>
        </w:trPr>
        <w:tc>
          <w:tcPr>
            <w:tcW w:type="dxa" w:w="2880"/>
            <w:tcMar>
              <w:top w:w="90" w:type="dxa"/>
              <w:start w:w="100" w:type="dxa"/>
              <w:bottom w:w="90" w:type="dxa"/>
              <w:end w:w="100" w:type="dxa"/>
            </w:tcMar>
          </w:tcPr>
          <w:p>
            <w:pPr>
              <w:spacing w:after="0"/>
            </w:pPr>
            <w:r>
              <w:rPr>
                <w:b w:val="0"/>
                <w:i w:val="0"/>
                <w:smallCaps w:val="0"/>
                <w:color w:val="18222D"/>
                <w:sz w:val="16"/>
              </w:rPr>
              <w:t>Successful absence was not representable</w:t>
            </w:r>
          </w:p>
        </w:tc>
        <w:tc>
          <w:tcPr>
            <w:tcW w:type="dxa" w:w="3240"/>
            <w:tcMar>
              <w:top w:w="90" w:type="dxa"/>
              <w:start w:w="100" w:type="dxa"/>
              <w:bottom w:w="90" w:type="dxa"/>
              <w:end w:w="100" w:type="dxa"/>
            </w:tcMar>
          </w:tcPr>
          <w:p>
            <w:pPr>
              <w:spacing w:after="0"/>
            </w:pPr>
            <w:r>
              <w:rPr>
                <w:b w:val="0"/>
                <w:i w:val="0"/>
                <w:smallCaps w:val="0"/>
                <w:color w:val="18222D"/>
                <w:sz w:val="16"/>
              </w:rPr>
              <w:t>R2-5 introduced observed_absent.</w:t>
            </w:r>
          </w:p>
        </w:tc>
        <w:tc>
          <w:tcPr>
            <w:tcW w:type="dxa" w:w="3168"/>
            <w:tcMar>
              <w:top w:w="90" w:type="dxa"/>
              <w:start w:w="100" w:type="dxa"/>
              <w:bottom w:w="90" w:type="dxa"/>
              <w:end w:w="100" w:type="dxa"/>
            </w:tcMar>
          </w:tcPr>
          <w:p>
            <w:pPr>
              <w:spacing w:after="0"/>
            </w:pPr>
            <w:r>
              <w:rPr>
                <w:b w:val="0"/>
                <w:i w:val="0"/>
                <w:smallCaps w:val="0"/>
                <w:color w:val="18222D"/>
                <w:sz w:val="16"/>
              </w:rPr>
              <w:t>Closes the true-negative versus unavailable-substrate hole.</w:t>
            </w:r>
          </w:p>
        </w:tc>
      </w:tr>
      <w:tr>
        <w:trPr>
          <w:cantSplit/>
        </w:trPr>
        <w:tc>
          <w:tcPr>
            <w:tcW w:type="dxa" w:w="2880"/>
            <w:shd w:fill="F7F9FB" w:val="clear"/>
            <w:tcMar>
              <w:top w:w="90" w:type="dxa"/>
              <w:start w:w="100" w:type="dxa"/>
              <w:bottom w:w="90" w:type="dxa"/>
              <w:end w:w="100" w:type="dxa"/>
            </w:tcMar>
          </w:tcPr>
          <w:p>
            <w:pPr>
              <w:spacing w:after="0"/>
            </w:pPr>
            <w:r>
              <w:rPr>
                <w:b w:val="0"/>
                <w:i w:val="0"/>
                <w:smallCaps w:val="0"/>
                <w:color w:val="18222D"/>
                <w:sz w:val="16"/>
              </w:rPr>
              <w:t>Law 1 lacked a compensating mint control</w:t>
            </w:r>
          </w:p>
        </w:tc>
        <w:tc>
          <w:tcPr>
            <w:tcW w:type="dxa" w:w="3240"/>
            <w:shd w:fill="F7F9FB" w:val="clear"/>
            <w:tcMar>
              <w:top w:w="90" w:type="dxa"/>
              <w:start w:w="100" w:type="dxa"/>
              <w:bottom w:w="90" w:type="dxa"/>
              <w:end w:w="100" w:type="dxa"/>
            </w:tcMar>
          </w:tcPr>
          <w:p>
            <w:pPr>
              <w:spacing w:after="0"/>
            </w:pPr>
            <w:r>
              <w:rPr>
                <w:b w:val="0"/>
                <w:i w:val="0"/>
                <w:smallCaps w:val="0"/>
                <w:color w:val="18222D"/>
                <w:sz w:val="16"/>
              </w:rPr>
              <w:t>R2-7 added mint_receipt.</w:t>
            </w:r>
          </w:p>
        </w:tc>
        <w:tc>
          <w:tcPr>
            <w:tcW w:type="dxa" w:w="3168"/>
            <w:shd w:fill="F7F9FB" w:val="clear"/>
            <w:tcMar>
              <w:top w:w="90" w:type="dxa"/>
              <w:start w:w="100" w:type="dxa"/>
              <w:bottom w:w="90" w:type="dxa"/>
              <w:end w:w="100" w:type="dxa"/>
            </w:tcMar>
          </w:tcPr>
          <w:p>
            <w:pPr>
              <w:spacing w:after="0"/>
            </w:pPr>
            <w:r>
              <w:rPr>
                <w:b w:val="0"/>
                <w:i w:val="0"/>
                <w:smallCaps w:val="0"/>
                <w:color w:val="18222D"/>
                <w:sz w:val="16"/>
              </w:rPr>
              <w:t>Necessary bridge from doctrine to auditability.</w:t>
            </w:r>
          </w:p>
        </w:tc>
      </w:tr>
      <w:tr>
        <w:trPr>
          <w:cantSplit/>
        </w:trPr>
        <w:tc>
          <w:tcPr>
            <w:tcW w:type="dxa" w:w="2880"/>
            <w:tcMar>
              <w:top w:w="90" w:type="dxa"/>
              <w:start w:w="100" w:type="dxa"/>
              <w:bottom w:w="90" w:type="dxa"/>
              <w:end w:w="100" w:type="dxa"/>
            </w:tcMar>
          </w:tcPr>
          <w:p>
            <w:pPr>
              <w:spacing w:after="0"/>
            </w:pPr>
            <w:r>
              <w:rPr>
                <w:b w:val="0"/>
                <w:i w:val="0"/>
                <w:smallCaps w:val="0"/>
                <w:color w:val="18222D"/>
                <w:sz w:val="16"/>
              </w:rPr>
              <w:t>Bridge assertion was only a future prose requirement</w:t>
            </w:r>
          </w:p>
        </w:tc>
        <w:tc>
          <w:tcPr>
            <w:tcW w:type="dxa" w:w="3240"/>
            <w:tcMar>
              <w:top w:w="90" w:type="dxa"/>
              <w:start w:w="100" w:type="dxa"/>
              <w:bottom w:w="90" w:type="dxa"/>
              <w:end w:w="100" w:type="dxa"/>
            </w:tcMar>
          </w:tcPr>
          <w:p>
            <w:pPr>
              <w:spacing w:after="0"/>
            </w:pPr>
            <w:r>
              <w:rPr>
                <w:b w:val="0"/>
                <w:i w:val="0"/>
                <w:smallCaps w:val="0"/>
                <w:color w:val="18222D"/>
                <w:sz w:val="16"/>
              </w:rPr>
              <w:t>R2-8 made bridge_assertion a real record.</w:t>
            </w:r>
          </w:p>
        </w:tc>
        <w:tc>
          <w:tcPr>
            <w:tcW w:type="dxa" w:w="3168"/>
            <w:tcMar>
              <w:top w:w="90" w:type="dxa"/>
              <w:start w:w="100" w:type="dxa"/>
              <w:bottom w:w="90" w:type="dxa"/>
              <w:end w:w="100" w:type="dxa"/>
            </w:tcMar>
          </w:tcPr>
          <w:p>
            <w:pPr>
              <w:spacing w:after="0"/>
            </w:pPr>
            <w:r>
              <w:rPr>
                <w:b w:val="0"/>
                <w:i w:val="0"/>
                <w:smallCaps w:val="0"/>
                <w:color w:val="18222D"/>
                <w:sz w:val="16"/>
              </w:rPr>
              <w:t>Allows the first load-bearing consumer to inherit ISCK’s evidence rules.</w:t>
            </w:r>
          </w:p>
        </w:tc>
      </w:tr>
      <w:tr>
        <w:trPr>
          <w:cantSplit/>
        </w:trPr>
        <w:tc>
          <w:tcPr>
            <w:tcW w:type="dxa" w:w="2880"/>
            <w:shd w:fill="F7F9FB" w:val="clear"/>
            <w:tcMar>
              <w:top w:w="90" w:type="dxa"/>
              <w:start w:w="100" w:type="dxa"/>
              <w:bottom w:w="90" w:type="dxa"/>
              <w:end w:w="100" w:type="dxa"/>
            </w:tcMar>
          </w:tcPr>
          <w:p>
            <w:pPr>
              <w:spacing w:after="0"/>
            </w:pPr>
            <w:r>
              <w:rPr>
                <w:b w:val="0"/>
                <w:i w:val="0"/>
                <w:smallCaps w:val="0"/>
                <w:color w:val="18222D"/>
                <w:sz w:val="16"/>
              </w:rPr>
              <w:t>Source frontier could contradict itself</w:t>
            </w:r>
          </w:p>
        </w:tc>
        <w:tc>
          <w:tcPr>
            <w:tcW w:type="dxa" w:w="3240"/>
            <w:shd w:fill="F7F9FB" w:val="clear"/>
            <w:tcMar>
              <w:top w:w="90" w:type="dxa"/>
              <w:start w:w="100" w:type="dxa"/>
              <w:bottom w:w="90" w:type="dxa"/>
              <w:end w:w="100" w:type="dxa"/>
            </w:tcMar>
          </w:tcPr>
          <w:p>
            <w:pPr>
              <w:spacing w:after="0"/>
            </w:pPr>
            <w:r>
              <w:rPr>
                <w:b w:val="0"/>
                <w:i w:val="0"/>
                <w:smallCaps w:val="0"/>
                <w:color w:val="18222D"/>
                <w:sz w:val="16"/>
              </w:rPr>
              <w:t>R2-6 added frontier uniqueness.</w:t>
            </w:r>
          </w:p>
        </w:tc>
        <w:tc>
          <w:tcPr>
            <w:tcW w:type="dxa" w:w="3168"/>
            <w:shd w:fill="F7F9FB" w:val="clear"/>
            <w:tcMar>
              <w:top w:w="90" w:type="dxa"/>
              <w:start w:w="100" w:type="dxa"/>
              <w:bottom w:w="90" w:type="dxa"/>
              <w:end w:w="100" w:type="dxa"/>
            </w:tcMar>
          </w:tcPr>
          <w:p>
            <w:pPr>
              <w:spacing w:after="0"/>
            </w:pPr>
            <w:r>
              <w:rPr>
                <w:b w:val="0"/>
                <w:i w:val="0"/>
                <w:smallCaps w:val="0"/>
                <w:color w:val="18222D"/>
                <w:sz w:val="16"/>
              </w:rPr>
              <w:t>Correctly treats a frontier as a coherent version vector rather than a list.</w:t>
            </w:r>
          </w:p>
        </w:tc>
      </w:tr>
      <w:tr>
        <w:trPr>
          <w:cantSplit/>
        </w:trPr>
        <w:tc>
          <w:tcPr>
            <w:tcW w:type="dxa" w:w="2880"/>
            <w:tcMar>
              <w:top w:w="90" w:type="dxa"/>
              <w:start w:w="100" w:type="dxa"/>
              <w:bottom w:w="90" w:type="dxa"/>
              <w:end w:w="100" w:type="dxa"/>
            </w:tcMar>
          </w:tcPr>
          <w:p>
            <w:pPr>
              <w:spacing w:after="0"/>
            </w:pPr>
            <w:r>
              <w:rPr>
                <w:b w:val="0"/>
                <w:i w:val="0"/>
                <w:smallCaps w:val="0"/>
                <w:color w:val="18222D"/>
                <w:sz w:val="16"/>
              </w:rPr>
              <w:t>Dirty-working-tree gates could masquerade as reproducible</w:t>
            </w:r>
          </w:p>
        </w:tc>
        <w:tc>
          <w:tcPr>
            <w:tcW w:type="dxa" w:w="3240"/>
            <w:tcMar>
              <w:top w:w="90" w:type="dxa"/>
              <w:start w:w="100" w:type="dxa"/>
              <w:bottom w:w="90" w:type="dxa"/>
              <w:end w:w="100" w:type="dxa"/>
            </w:tcMar>
          </w:tcPr>
          <w:p>
            <w:pPr>
              <w:spacing w:after="0"/>
            </w:pPr>
            <w:r>
              <w:rPr>
                <w:b w:val="0"/>
                <w:i w:val="0"/>
                <w:smallCaps w:val="0"/>
                <w:color w:val="18222D"/>
                <w:sz w:val="16"/>
              </w:rPr>
              <w:t>R2-9 runs gates against an atomic Git archive.</w:t>
            </w:r>
          </w:p>
        </w:tc>
        <w:tc>
          <w:tcPr>
            <w:tcW w:type="dxa" w:w="3168"/>
            <w:tcMar>
              <w:top w:w="90" w:type="dxa"/>
              <w:start w:w="100" w:type="dxa"/>
              <w:bottom w:w="90" w:type="dxa"/>
              <w:end w:w="100" w:type="dxa"/>
            </w:tcMar>
          </w:tcPr>
          <w:p>
            <w:pPr>
              <w:spacing w:after="0"/>
            </w:pPr>
            <w:r>
              <w:rPr>
                <w:b w:val="0"/>
                <w:i w:val="0"/>
                <w:smallCaps w:val="0"/>
                <w:color w:val="18222D"/>
                <w:sz w:val="16"/>
              </w:rPr>
              <w:t>Major reproducibility improvement.</w:t>
            </w:r>
          </w:p>
        </w:tc>
      </w:tr>
      <w:tr>
        <w:trPr>
          <w:cantSplit/>
        </w:trPr>
        <w:tc>
          <w:tcPr>
            <w:tcW w:type="dxa" w:w="2880"/>
            <w:shd w:fill="F7F9FB" w:val="clear"/>
            <w:tcMar>
              <w:top w:w="90" w:type="dxa"/>
              <w:start w:w="100" w:type="dxa"/>
              <w:bottom w:w="90" w:type="dxa"/>
              <w:end w:w="100" w:type="dxa"/>
            </w:tcMar>
          </w:tcPr>
          <w:p>
            <w:pPr>
              <w:spacing w:after="0"/>
            </w:pPr>
            <w:r>
              <w:rPr>
                <w:b w:val="0"/>
                <w:i w:val="0"/>
                <w:smallCaps w:val="0"/>
                <w:color w:val="18222D"/>
                <w:sz w:val="16"/>
              </w:rPr>
              <w:t>Green status hid unresolved candidates</w:t>
            </w:r>
          </w:p>
        </w:tc>
        <w:tc>
          <w:tcPr>
            <w:tcW w:type="dxa" w:w="3240"/>
            <w:shd w:fill="F7F9FB" w:val="clear"/>
            <w:tcMar>
              <w:top w:w="90" w:type="dxa"/>
              <w:start w:w="100" w:type="dxa"/>
              <w:bottom w:w="90" w:type="dxa"/>
              <w:end w:w="100" w:type="dxa"/>
            </w:tcMar>
          </w:tcPr>
          <w:p>
            <w:pPr>
              <w:spacing w:after="0"/>
            </w:pPr>
            <w:r>
              <w:rPr>
                <w:b w:val="0"/>
                <w:i w:val="0"/>
                <w:smallCaps w:val="0"/>
                <w:color w:val="18222D"/>
                <w:sz w:val="16"/>
              </w:rPr>
              <w:t>Runner summary now prints the candidate denominator.</w:t>
            </w:r>
          </w:p>
        </w:tc>
        <w:tc>
          <w:tcPr>
            <w:tcW w:type="dxa" w:w="3168"/>
            <w:shd w:fill="F7F9FB" w:val="clear"/>
            <w:tcMar>
              <w:top w:w="90" w:type="dxa"/>
              <w:start w:w="100" w:type="dxa"/>
              <w:bottom w:w="90" w:type="dxa"/>
              <w:end w:w="100" w:type="dxa"/>
            </w:tcMar>
          </w:tcPr>
          <w:p>
            <w:pPr>
              <w:spacing w:after="0"/>
            </w:pPr>
            <w:r>
              <w:rPr>
                <w:b w:val="0"/>
                <w:i w:val="0"/>
                <w:smallCaps w:val="0"/>
                <w:color w:val="18222D"/>
                <w:sz w:val="16"/>
              </w:rPr>
              <w:t>Important epistemic correction: gate health and closure are separate.</w:t>
            </w:r>
          </w:p>
        </w:tc>
      </w:tr>
    </w:tbl>
    <w:p>
      <w:pPr>
        <w:spacing w:after="0"/>
      </w:pPr>
    </w:p>
    <w:p>
      <w:pPr>
        <w:pStyle w:val="SourceNote"/>
      </w:pPr>
      <w:r>
        <w:rPr>
          <w:b/>
          <w:i w:val="0"/>
          <w:smallCaps w:val="0"/>
          <w:color w:val="66788A"/>
          <w:sz w:val="16"/>
        </w:rPr>
        <w:t xml:space="preserve">Source anchor: </w:t>
      </w:r>
      <w:r>
        <w:rPr>
          <w:b w:val="0"/>
          <w:i w:val="0"/>
          <w:smallCaps w:val="0"/>
          <w:color w:val="66788A"/>
          <w:sz w:val="16"/>
        </w:rPr>
        <w:t>Status Report §1.3, lines 59–107.</w:t>
      </w:r>
    </w:p>
    <w:p>
      <w:pPr>
        <w:pStyle w:val="Heading2"/>
        <w:keepNext/>
        <w:keepLines w:val="0"/>
        <w:pageBreakBefore w:val="0"/>
      </w:pPr>
      <w:r>
        <w:rPr>
          <w:b/>
          <w:i w:val="0"/>
          <w:smallCaps w:val="0"/>
          <w:color w:val="102A43"/>
        </w:rPr>
        <w:t>Meaning of the change</w:t>
      </w:r>
    </w:p>
    <w:p>
      <w:pPr/>
      <w:r>
        <w:rPr>
          <w:i w:val="0"/>
        </w:rPr>
        <w:t>The work has crossed an important threshold. The project is no longer mainly arguing about the right ontology for identity and state. It is now testing whether its own contracts can distinguish the states they claim to govern. That shift should influence how the next work is managed: the emphasis should move from expanding doctrine to implementing enforcement and exercising real state transitions.</w:t>
      </w:r>
    </w:p>
    <w:p>
      <w:pPr>
        <w:pStyle w:val="Heading1"/>
        <w:keepNext/>
        <w:keepLines w:val="0"/>
        <w:pageBreakBefore w:val="0"/>
      </w:pPr>
      <w:r>
        <w:rPr>
          <w:b/>
          <w:i w:val="0"/>
          <w:smallCaps w:val="0"/>
          <w:color w:val="168C8C"/>
        </w:rPr>
        <w:t xml:space="preserve">3. </w:t>
      </w:r>
      <w:r>
        <w:rPr>
          <w:b/>
          <w:i w:val="0"/>
          <w:smallCaps w:val="0"/>
          <w:color w:val="16324F"/>
        </w:rPr>
        <w:t>What Is Strong Now</w:t>
      </w:r>
    </w:p>
    <w:p>
      <w:pPr>
        <w:pStyle w:val="Heading2"/>
        <w:keepNext/>
        <w:keepLines w:val="0"/>
        <w:pageBreakBefore w:val="0"/>
      </w:pPr>
      <w:r>
        <w:rPr>
          <w:b/>
          <w:i w:val="0"/>
          <w:smallCaps w:val="0"/>
          <w:color w:val="102A43"/>
        </w:rPr>
        <w:t>3.1 External feedback was structurally consumed</w:t>
      </w:r>
    </w:p>
    <w:p>
      <w:pPr/>
      <w:r>
        <w:rPr>
          <w:i w:val="0"/>
        </w:rPr>
        <w:t>The strongest signal in the report is that criticism produced changes in the governed artifacts. The project did not merely add explanatory prose around defects; it changed field semantics, conditional arms, record catalogs, gate execution, and candidate accounting. This is exactly how an executable architecture should learn.</w:t>
      </w:r>
    </w:p>
    <w:p>
      <w:pPr>
        <w:pStyle w:val="Heading2"/>
        <w:keepNext/>
        <w:keepLines w:val="0"/>
        <w:pageBreakBefore w:val="0"/>
      </w:pPr>
      <w:r>
        <w:rPr>
          <w:b/>
          <w:i w:val="0"/>
          <w:smallCaps w:val="0"/>
          <w:color w:val="102A43"/>
        </w:rPr>
        <w:t>3.2 R2-2 is the right append-only architecture</w:t>
      </w:r>
    </w:p>
    <w:p>
      <w:pPr/>
      <w:r>
        <w:rPr>
          <w:i w:val="0"/>
        </w:rPr>
        <w:t>The R2-2 design resolves the deepest contradiction in v0.1: the contract declared append-only truth while carrying mutable current-status fields and interval endpoints as if they were authoritative facts. R2-2 correctly makes events authoritative and status a derived projection. It adds field-scoped status_basis, typed contest records, unary retirement, a closed direction table for relation kinds, and migration receipts for changed vocabulary.</w:t>
      </w:r>
    </w:p>
    <w:tbl>
      <w:tblPr>
        <w:tblW w:type="auto" w:w="0"/>
        <w:jc w:val="center"/>
        <w:tblLayout w:type="fixed"/>
        <w:tblLook w:firstColumn="1" w:firstRow="1" w:lastColumn="0" w:lastRow="0" w:noHBand="0" w:noVBand="1" w:val="04A0"/>
      </w:tblPr>
      <w:tblGrid>
        <w:gridCol w:w="10080"/>
      </w:tblGrid>
      <w:tr>
        <w:tc>
          <w:tcPr>
            <w:tcW w:type="dxa" w:w="9432"/>
            <w:shd w:fill="F2F5F7" w:val="clear"/>
            <w:tcBorders>
              <w:top w:val="single" w:sz="6" w:color="CBD5DF"/>
              <w:left w:val="single" w:sz="6" w:color="CBD5DF"/>
              <w:bottom w:val="single" w:sz="6" w:color="CBD5DF"/>
              <w:right w:val="single" w:sz="6" w:color="CBD5DF"/>
            </w:tcBorders>
            <w:tcMar>
              <w:top w:w="130" w:type="dxa"/>
              <w:start w:w="170" w:type="dxa"/>
              <w:bottom w:w="130" w:type="dxa"/>
              <w:end w:w="170" w:type="dxa"/>
            </w:tcMar>
          </w:tcPr>
          <w:p>
            <w:pPr>
              <w:pStyle w:val="CodeBlock"/>
            </w:pPr>
            <w:r>
              <w:rPr>
                <w:rFonts w:ascii="Courier New" w:hAnsi="Courier New" w:eastAsia="Courier New"/>
                <w:b w:val="0"/>
                <w:i w:val="0"/>
                <w:smallCaps w:val="0"/>
                <w:color w:val="18222D"/>
                <w:sz w:val="17"/>
              </w:rPr>
              <w:t>AUTHORITATIVE: append-only events, bindings, observations, relations, receipts</w:t>
            </w:r>
            <w:r>
              <w:br/>
            </w:r>
            <w:r>
              <w:rPr>
                <w:rFonts w:ascii="Courier New" w:hAnsi="Courier New" w:eastAsia="Courier New"/>
                <w:b w:val="0"/>
                <w:i w:val="0"/>
                <w:smallCaps w:val="0"/>
                <w:color w:val="18222D"/>
                <w:sz w:val="17"/>
              </w:rPr>
              <w:t>DERIVED:       current_status, open/closed interval projection, retirement standing</w:t>
            </w:r>
            <w:r>
              <w:br/>
            </w:r>
            <w:r>
              <w:rPr>
                <w:rFonts w:ascii="Courier New" w:hAnsi="Courier New" w:eastAsia="Courier New"/>
                <w:b w:val="0"/>
                <w:i w:val="0"/>
                <w:smallCaps w:val="0"/>
                <w:color w:val="18222D"/>
                <w:sz w:val="17"/>
              </w:rPr>
              <w:t>WARRANT:       status_basis maps each projected field to the exact facts that produce it</w:t>
            </w:r>
          </w:p>
        </w:tc>
      </w:tr>
    </w:tbl>
    <w:p>
      <w:pPr>
        <w:spacing w:after="0"/>
      </w:pPr>
    </w:p>
    <w:p>
      <w:pPr/>
      <w:r>
        <w:rPr>
          <w:i w:val="0"/>
        </w:rPr>
        <w:t>This architecture should be landed before WP-3 begins. The ledger should enforce a pinned semantic model; it should not be the place where that model is still being invented.</w:t>
      </w:r>
    </w:p>
    <w:p>
      <w:pPr>
        <w:pStyle w:val="SourceNote"/>
      </w:pPr>
      <w:r>
        <w:rPr>
          <w:b/>
          <w:i w:val="0"/>
          <w:smallCaps w:val="0"/>
          <w:color w:val="66788A"/>
          <w:sz w:val="16"/>
        </w:rPr>
        <w:t xml:space="preserve">Source anchor: </w:t>
      </w:r>
      <w:r>
        <w:rPr>
          <w:b w:val="0"/>
          <w:i w:val="0"/>
          <w:smallCaps w:val="0"/>
          <w:color w:val="66788A"/>
          <w:sz w:val="16"/>
        </w:rPr>
        <w:t>Status Report §1.3, R2-2 at lines 73–86; §4, landing checklist at lines 188–194.</w:t>
      </w:r>
    </w:p>
    <w:p>
      <w:pPr>
        <w:pStyle w:val="Heading2"/>
        <w:keepNext/>
        <w:keepLines w:val="0"/>
        <w:pageBreakBefore w:val="0"/>
      </w:pPr>
      <w:r>
        <w:rPr>
          <w:b/>
          <w:i w:val="0"/>
          <w:smallCaps w:val="0"/>
          <w:color w:val="102A43"/>
        </w:rPr>
        <w:t>3.3 The testing estate is now credible</w:t>
      </w:r>
    </w:p>
    <w:p>
      <w:pPr/>
      <w:r>
        <w:rPr>
          <w:i w:val="0"/>
        </w:rPr>
        <w:t>The package now carries multiple forms of adversarial pressure: axis checks, positive fixtures, reason-and-path asserted mutants, semantic tests, drift controls, a gutted-schema meta-control, rule ablation, enum-collision analysis, mutant isolation, postulate labeling, coverage probes, and an atomic-extract runner. That is materially more credible than a validator that merely accepts known-good records and rejects a few obvious negatives.</w:t>
      </w:r>
    </w:p>
    <w:p>
      <w:pPr/>
      <w:r>
        <w:rPr>
          <w:i w:val="0"/>
        </w:rPr>
        <w:t>The key quality is not the raw number of tests. It is the attempt to prove which rule rejected which mutant, to detect redundant enforcement, and to ensure the gate suite itself can be reconstructed from a cited commit.</w:t>
      </w:r>
    </w:p>
    <w:p>
      <w:pPr>
        <w:pStyle w:val="Heading2"/>
        <w:keepNext/>
        <w:keepLines w:val="0"/>
        <w:pageBreakBefore w:val="0"/>
      </w:pPr>
      <w:r>
        <w:rPr>
          <w:b/>
          <w:i w:val="0"/>
          <w:smallCaps w:val="0"/>
          <w:color w:val="102A43"/>
        </w:rPr>
        <w:t>3.4 Denominator discipline improved</w:t>
      </w:r>
    </w:p>
    <w:p>
      <w:pPr/>
      <w:r>
        <w:rPr>
          <w:i w:val="0"/>
        </w:rPr>
        <w:t>The runner originally appeared all-green while carrying open candidates. The response was to print the candidate denominator beside the color. This is a small implementation change with large epistemic value: it prevents “the machinery executed” from being misread as “the artifact is closed.”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FFF4DD" w:val="clear"/>
            <w:tcBorders>
              <w:left w:val="single" w:sz="28" w:color="A66A00"/>
            </w:tcBorders>
            <w:tcMar>
              <w:top w:w="130" w:type="dxa"/>
              <w:start w:w="190" w:type="dxa"/>
              <w:bottom w:w="130" w:type="dxa"/>
              <w:end w:w="180" w:type="dxa"/>
            </w:tcMar>
            <w:vAlign w:val="center"/>
          </w:tcPr>
          <w:p>
            <w:pPr>
              <w:spacing w:after="40"/>
            </w:pPr>
            <w:r>
              <w:rPr>
                <w:b/>
                <w:i w:val="0"/>
                <w:smallCaps/>
                <w:color w:val="A66A00"/>
                <w:sz w:val="18"/>
              </w:rPr>
              <w:t xml:space="preserve">PRINCIPLE  </w:t>
            </w:r>
            <w:r>
              <w:rPr>
                <w:b w:val="0"/>
                <w:i w:val="0"/>
                <w:smallCaps w:val="0"/>
                <w:color w:val="A66A00"/>
                <w:sz w:val="20"/>
              </w:rPr>
              <w:t>A green gate without its denominator describes tool health, not release readiness.</w:t>
            </w:r>
          </w:p>
        </w:tc>
      </w:tr>
    </w:tbl>
    <w:p>
      <w:pPr>
        <w:spacing w:after="0"/>
      </w:pPr>
    </w:p>
    <w:p>
      <w:pPr>
        <w:pStyle w:val="Heading2"/>
        <w:keepNext/>
        <w:keepLines w:val="0"/>
        <w:pageBreakBefore w:val="0"/>
      </w:pPr>
      <w:r>
        <w:rPr>
          <w:b/>
          <w:i w:val="0"/>
          <w:smallCaps w:val="0"/>
          <w:color w:val="102A43"/>
        </w:rPr>
        <w:t>3.5 The record catalog now reaches its first real consumers</w:t>
      </w:r>
    </w:p>
    <w:p>
      <w:pPr/>
      <w:r>
        <w:rPr>
          <w:i w:val="0"/>
        </w:rPr>
        <w:t>Adding mint_receipt and bridge_assertion moves the contract beyond abstract identity description. The kernel can now represent how identity was minted and how evidence-bearing cross-plane relations enter a registry. That is the correct bridge from Issue 3A into the spine and L3 work.</w:t>
      </w:r>
    </w:p>
    <w:p>
      <w:pPr>
        <w:pStyle w:val="Heading2"/>
        <w:keepNext/>
        <w:keepLines w:val="0"/>
        <w:pageBreakBefore w:val="0"/>
      </w:pPr>
      <w:r>
        <w:rPr>
          <w:b/>
          <w:i w:val="0"/>
          <w:smallCaps w:val="0"/>
          <w:color w:val="102A43"/>
        </w:rPr>
        <w:t>3.6 The self-drive loop showed real value</w:t>
      </w:r>
    </w:p>
    <w:p>
      <w:pPr/>
      <w:r>
        <w:rPr>
          <w:i w:val="0"/>
        </w:rPr>
        <w:t>The completed self-drive cycle—gap, CVO verdict, governed amendment, certified exercise, ledger closure—demonstrates the operational learning loop you have been designing. It also captured an operator correction and turned it into skill law. That is meaningful evidence that the governance system can improve itself without erasing provenance.</w:t>
      </w:r>
    </w:p>
    <w:p>
      <w:pPr/>
      <w:r>
        <w:rPr>
          <w:i w:val="0"/>
        </w:rPr>
        <w:t>The caution is that governance machinery has now earned its keep. The next increment should be ledger behavior, not another general process layer.</w:t>
      </w:r>
    </w:p>
    <w:p>
      <w:pPr>
        <w:pStyle w:val="Heading1"/>
        <w:keepNext/>
        <w:keepLines w:val="0"/>
        <w:pageBreakBefore w:val="0"/>
      </w:pPr>
      <w:r>
        <w:rPr>
          <w:b/>
          <w:i w:val="0"/>
          <w:smallCaps w:val="0"/>
          <w:color w:val="168C8C"/>
        </w:rPr>
        <w:t xml:space="preserve">4. </w:t>
      </w:r>
      <w:r>
        <w:rPr>
          <w:b/>
          <w:i w:val="0"/>
          <w:smallCaps w:val="0"/>
          <w:color w:val="16324F"/>
        </w:rPr>
        <w:t>What Is Not Closed</w:t>
      </w:r>
    </w:p>
    <w:p>
      <w:pPr>
        <w:pStyle w:val="Heading2"/>
        <w:keepNext/>
        <w:keepLines w:val="0"/>
        <w:pageBreakBefore w:val="0"/>
      </w:pPr>
      <w:r>
        <w:rPr>
          <w:b/>
          <w:i w:val="0"/>
          <w:smallCaps w:val="0"/>
          <w:color w:val="102A43"/>
        </w:rPr>
        <w:t>4.1 R2-2 is still design, not the active contract</w:t>
      </w:r>
    </w:p>
    <w:p>
      <w:pPr/>
      <w:r>
        <w:rPr>
          <w:i w:val="0"/>
        </w:rPr>
        <w:t>This is the controlling open item. The status report labels R2-2 “DESIGN, attacked-dry, NOT landed.” The work has completed four attack rounds and a consumer census, and the landing gate is described as met. That is enough to land the semantics as the v0.2 candidate. It is not enough to treat those semantics as already governing the current schema.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FBEAEA" w:val="clear"/>
            <w:tcBorders>
              <w:left w:val="single" w:sz="28" w:color="A84343"/>
            </w:tcBorders>
            <w:tcMar>
              <w:top w:w="130" w:type="dxa"/>
              <w:start w:w="190" w:type="dxa"/>
              <w:bottom w:w="130" w:type="dxa"/>
              <w:end w:w="180" w:type="dxa"/>
            </w:tcMar>
            <w:vAlign w:val="center"/>
          </w:tcPr>
          <w:p>
            <w:pPr>
              <w:spacing w:after="40"/>
            </w:pPr>
            <w:r>
              <w:rPr>
                <w:b/>
                <w:i w:val="0"/>
                <w:smallCaps/>
                <w:color w:val="A84343"/>
                <w:sz w:val="18"/>
              </w:rPr>
              <w:t xml:space="preserve">REQUIRED ACTION  </w:t>
            </w:r>
            <w:r>
              <w:rPr>
                <w:b/>
                <w:i w:val="0"/>
                <w:smallCaps w:val="0"/>
                <w:color w:val="A84343"/>
                <w:sz w:val="20"/>
              </w:rPr>
              <w:t>Cut R2-2 as the pinned v0.2-candidate contract before WP-3 implementation begins.</w:t>
            </w:r>
          </w:p>
        </w:tc>
      </w:tr>
    </w:tbl>
    <w:p>
      <w:pPr>
        <w:spacing w:after="0"/>
      </w:pPr>
    </w:p>
    <w:p>
      <w:pPr>
        <w:pStyle w:val="Heading2"/>
        <w:keepNext/>
        <w:keepLines w:val="0"/>
        <w:pageBreakBefore w:val="0"/>
      </w:pPr>
      <w:r>
        <w:rPr>
          <w:b/>
          <w:i w:val="0"/>
          <w:smallCaps w:val="0"/>
          <w:color w:val="102A43"/>
        </w:rPr>
        <w:t>4.2 Exit 0 does not mean adversarial closure</w:t>
      </w:r>
    </w:p>
    <w:p>
      <w:pPr/>
      <w:r>
        <w:rPr>
          <w:i w:val="0"/>
        </w:rPr>
        <w:t>At the boundary pin, all six gate programs exit successfully. The same output reports eleven open candidates: nine in ARM-1 and two undisposed in ARM-4. That is an acceptable state for an attacked candidate. It is not a freeze state.</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3360"/>
        <w:gridCol w:w="3360"/>
        <w:gridCol w:w="3360"/>
      </w:tblGrid>
      <w:tr>
        <w:trPr>
          <w:tblHeader w:val="true"/>
          <w:cantSplit/>
        </w:trPr>
        <w:tc>
          <w:tcPr>
            <w:tcW w:type="dxa" w:w="2520"/>
            <w:shd w:fill="16324F" w:val="clear"/>
            <w:tcMar>
              <w:top w:w="100" w:type="dxa"/>
              <w:start w:w="100" w:type="dxa"/>
              <w:bottom w:w="100" w:type="dxa"/>
              <w:end w:w="100" w:type="dxa"/>
            </w:tcMar>
          </w:tcPr>
          <w:p>
            <w:pPr>
              <w:jc w:val="left"/>
            </w:pPr>
            <w:r>
              <w:rPr>
                <w:b/>
                <w:i w:val="0"/>
                <w:smallCaps w:val="0"/>
                <w:color w:val="FFFFFF"/>
                <w:sz w:val="17"/>
              </w:rPr>
              <w:t>Dimension</w:t>
            </w:r>
          </w:p>
        </w:tc>
        <w:tc>
          <w:tcPr>
            <w:tcW w:type="dxa" w:w="2592"/>
            <w:shd w:fill="16324F" w:val="clear"/>
            <w:tcMar>
              <w:top w:w="100" w:type="dxa"/>
              <w:start w:w="100" w:type="dxa"/>
              <w:bottom w:w="100" w:type="dxa"/>
              <w:end w:w="100" w:type="dxa"/>
            </w:tcMar>
          </w:tcPr>
          <w:p>
            <w:pPr>
              <w:jc w:val="left"/>
            </w:pPr>
            <w:r>
              <w:rPr>
                <w:b/>
                <w:i w:val="0"/>
                <w:smallCaps w:val="0"/>
                <w:color w:val="FFFFFF"/>
                <w:sz w:val="17"/>
              </w:rPr>
              <w:t>Current result</w:t>
            </w:r>
          </w:p>
        </w:tc>
        <w:tc>
          <w:tcPr>
            <w:tcW w:type="dxa" w:w="4248"/>
            <w:shd w:fill="16324F" w:val="clear"/>
            <w:tcMar>
              <w:top w:w="100" w:type="dxa"/>
              <w:start w:w="100" w:type="dxa"/>
              <w:bottom w:w="100" w:type="dxa"/>
              <w:end w:w="100" w:type="dxa"/>
            </w:tcMar>
          </w:tcPr>
          <w:p>
            <w:pPr>
              <w:jc w:val="left"/>
            </w:pPr>
            <w:r>
              <w:rPr>
                <w:b/>
                <w:i w:val="0"/>
                <w:smallCaps w:val="0"/>
                <w:color w:val="FFFFFF"/>
                <w:sz w:val="17"/>
              </w:rPr>
              <w:t>Release interpretation</w:t>
            </w:r>
          </w:p>
        </w:tc>
      </w:tr>
      <w:tr>
        <w:trPr>
          <w:cantSplit/>
        </w:trPr>
        <w:tc>
          <w:tcPr>
            <w:tcW w:type="dxa" w:w="2520"/>
            <w:tcMar>
              <w:top w:w="90" w:type="dxa"/>
              <w:start w:w="100" w:type="dxa"/>
              <w:bottom w:w="90" w:type="dxa"/>
              <w:end w:w="100" w:type="dxa"/>
            </w:tcMar>
          </w:tcPr>
          <w:p>
            <w:pPr>
              <w:spacing w:after="0"/>
            </w:pPr>
            <w:r>
              <w:rPr>
                <w:b w:val="0"/>
                <w:i w:val="0"/>
                <w:smallCaps w:val="0"/>
                <w:color w:val="18222D"/>
                <w:sz w:val="17"/>
              </w:rPr>
              <w:t>Mechanical gate health</w:t>
            </w:r>
          </w:p>
        </w:tc>
        <w:tc>
          <w:tcPr>
            <w:tcW w:type="dxa" w:w="2592"/>
            <w:tcMar>
              <w:top w:w="90" w:type="dxa"/>
              <w:start w:w="100" w:type="dxa"/>
              <w:bottom w:w="90" w:type="dxa"/>
              <w:end w:w="100" w:type="dxa"/>
            </w:tcMar>
          </w:tcPr>
          <w:p>
            <w:pPr>
              <w:spacing w:after="0"/>
            </w:pPr>
            <w:r>
              <w:rPr>
                <w:b w:val="0"/>
                <w:i w:val="0"/>
                <w:smallCaps w:val="0"/>
                <w:color w:val="18222D"/>
                <w:sz w:val="17"/>
              </w:rPr>
              <w:t>PASS</w:t>
            </w:r>
          </w:p>
        </w:tc>
        <w:tc>
          <w:tcPr>
            <w:tcW w:type="dxa" w:w="4248"/>
            <w:tcMar>
              <w:top w:w="90" w:type="dxa"/>
              <w:start w:w="100" w:type="dxa"/>
              <w:bottom w:w="90" w:type="dxa"/>
              <w:end w:w="100" w:type="dxa"/>
            </w:tcMar>
          </w:tcPr>
          <w:p>
            <w:pPr>
              <w:spacing w:after="0"/>
            </w:pPr>
            <w:r>
              <w:rPr>
                <w:b w:val="0"/>
                <w:i w:val="0"/>
                <w:smallCaps w:val="0"/>
                <w:color w:val="18222D"/>
                <w:sz w:val="17"/>
              </w:rPr>
              <w:t>The test estate executes against the cited commit.</w:t>
            </w:r>
          </w:p>
        </w:tc>
      </w:tr>
      <w:tr>
        <w:trPr>
          <w:cantSplit/>
        </w:trPr>
        <w:tc>
          <w:tcPr>
            <w:tcW w:type="dxa" w:w="2520"/>
            <w:shd w:fill="F7F9FB" w:val="clear"/>
            <w:tcMar>
              <w:top w:w="90" w:type="dxa"/>
              <w:start w:w="100" w:type="dxa"/>
              <w:bottom w:w="90" w:type="dxa"/>
              <w:end w:w="100" w:type="dxa"/>
            </w:tcMar>
          </w:tcPr>
          <w:p>
            <w:pPr>
              <w:spacing w:after="0"/>
            </w:pPr>
            <w:r>
              <w:rPr>
                <w:b w:val="0"/>
                <w:i w:val="0"/>
                <w:smallCaps w:val="0"/>
                <w:color w:val="18222D"/>
                <w:sz w:val="17"/>
              </w:rPr>
              <w:t>Adversarial candidate closure</w:t>
            </w:r>
          </w:p>
        </w:tc>
        <w:tc>
          <w:tcPr>
            <w:tcW w:type="dxa" w:w="2592"/>
            <w:shd w:fill="F7F9FB" w:val="clear"/>
            <w:tcMar>
              <w:top w:w="90" w:type="dxa"/>
              <w:start w:w="100" w:type="dxa"/>
              <w:bottom w:w="90" w:type="dxa"/>
              <w:end w:w="100" w:type="dxa"/>
            </w:tcMar>
          </w:tcPr>
          <w:p>
            <w:pPr>
              <w:spacing w:after="0"/>
            </w:pPr>
            <w:r>
              <w:rPr>
                <w:b w:val="0"/>
                <w:i w:val="0"/>
                <w:smallCaps w:val="0"/>
                <w:color w:val="18222D"/>
                <w:sz w:val="17"/>
              </w:rPr>
              <w:t>OPEN: 11 candidates</w:t>
            </w:r>
          </w:p>
        </w:tc>
        <w:tc>
          <w:tcPr>
            <w:tcW w:type="dxa" w:w="4248"/>
            <w:shd w:fill="F7F9FB" w:val="clear"/>
            <w:tcMar>
              <w:top w:w="90" w:type="dxa"/>
              <w:start w:w="100" w:type="dxa"/>
              <w:bottom w:w="90" w:type="dxa"/>
              <w:end w:w="100" w:type="dxa"/>
            </w:tcMar>
          </w:tcPr>
          <w:p>
            <w:pPr>
              <w:spacing w:after="0"/>
            </w:pPr>
            <w:r>
              <w:rPr>
                <w:b w:val="0"/>
                <w:i w:val="0"/>
                <w:smallCaps w:val="0"/>
                <w:color w:val="18222D"/>
                <w:sz w:val="17"/>
              </w:rPr>
              <w:t>The contract still has unresolved coverage or disposition work.</w:t>
            </w:r>
          </w:p>
        </w:tc>
      </w:tr>
      <w:tr>
        <w:trPr>
          <w:cantSplit/>
        </w:trPr>
        <w:tc>
          <w:tcPr>
            <w:tcW w:type="dxa" w:w="2520"/>
            <w:tcMar>
              <w:top w:w="90" w:type="dxa"/>
              <w:start w:w="100" w:type="dxa"/>
              <w:bottom w:w="90" w:type="dxa"/>
              <w:end w:w="100" w:type="dxa"/>
            </w:tcMar>
          </w:tcPr>
          <w:p>
            <w:pPr>
              <w:spacing w:after="0"/>
            </w:pPr>
            <w:r>
              <w:rPr>
                <w:b w:val="0"/>
                <w:i w:val="0"/>
                <w:smallCaps w:val="0"/>
                <w:color w:val="18222D"/>
                <w:sz w:val="17"/>
              </w:rPr>
              <w:t>Operational proof</w:t>
            </w:r>
          </w:p>
        </w:tc>
        <w:tc>
          <w:tcPr>
            <w:tcW w:type="dxa" w:w="2592"/>
            <w:tcMar>
              <w:top w:w="90" w:type="dxa"/>
              <w:start w:w="100" w:type="dxa"/>
              <w:bottom w:w="90" w:type="dxa"/>
              <w:end w:w="100" w:type="dxa"/>
            </w:tcMar>
          </w:tcPr>
          <w:p>
            <w:pPr>
              <w:spacing w:after="0"/>
            </w:pPr>
            <w:r>
              <w:rPr>
                <w:b w:val="0"/>
                <w:i w:val="0"/>
                <w:smallCaps w:val="0"/>
                <w:color w:val="18222D"/>
                <w:sz w:val="17"/>
              </w:rPr>
              <w:t>NOT STARTED</w:t>
            </w:r>
          </w:p>
        </w:tc>
        <w:tc>
          <w:tcPr>
            <w:tcW w:type="dxa" w:w="4248"/>
            <w:tcMar>
              <w:top w:w="90" w:type="dxa"/>
              <w:start w:w="100" w:type="dxa"/>
              <w:bottom w:w="90" w:type="dxa"/>
              <w:end w:w="100" w:type="dxa"/>
            </w:tcMar>
          </w:tcPr>
          <w:p>
            <w:pPr>
              <w:spacing w:after="0"/>
            </w:pPr>
            <w:r>
              <w:rPr>
                <w:b w:val="0"/>
                <w:i w:val="0"/>
                <w:smallCaps w:val="0"/>
                <w:color w:val="18222D"/>
                <w:sz w:val="17"/>
              </w:rPr>
              <w:t>No ledger-backed live state transition has been demonstrated.</w:t>
            </w:r>
          </w:p>
        </w:tc>
      </w:tr>
    </w:tbl>
    <w:p>
      <w:pPr>
        <w:spacing w:after="0"/>
      </w:pPr>
    </w:p>
    <w:p>
      <w:pPr>
        <w:pStyle w:val="SourceNote"/>
      </w:pPr>
      <w:r>
        <w:rPr>
          <w:b/>
          <w:i w:val="0"/>
          <w:smallCaps w:val="0"/>
          <w:color w:val="66788A"/>
          <w:sz w:val="16"/>
        </w:rPr>
        <w:t xml:space="preserve">Source anchor: </w:t>
      </w:r>
      <w:r>
        <w:rPr>
          <w:b w:val="0"/>
          <w:i w:val="0"/>
          <w:smallCaps w:val="0"/>
          <w:color w:val="66788A"/>
          <w:sz w:val="16"/>
        </w:rPr>
        <w:t>Status Report §3, lines 162–171.</w:t>
      </w:r>
    </w:p>
    <w:p>
      <w:pPr/>
      <w:r>
        <w:rPr>
          <w:i w:val="0"/>
        </w:rPr>
        <w:t>The runner should retain a normal development mode that can exit 0 while showing open candidates. A release or freeze mode should fail if any required candidate remains undisposed.</w:t>
      </w:r>
    </w:p>
    <w:p>
      <w:pPr>
        <w:pStyle w:val="Heading2"/>
        <w:keepNext/>
        <w:keepLines w:val="0"/>
        <w:pageBreakBefore w:val="0"/>
      </w:pPr>
      <w:r>
        <w:rPr>
          <w:b/>
          <w:i w:val="0"/>
          <w:smallCaps w:val="0"/>
          <w:color w:val="102A43"/>
        </w:rPr>
        <w:t>4.3 The Round 2 finding register is owed</w:t>
      </w:r>
    </w:p>
    <w:p>
      <w:pPr/>
      <w:r>
        <w:rPr>
          <w:i w:val="0"/>
        </w:rPr>
        <w:t>The report correctly refuses to quote “0 refuted” as a rate until the denominator is auditable. The current tally mixes actual findings, review inputs, acceptances, and census work. A deduplicated register—one record per real finding, with source, disposition, fixing commit, and verification commit—is required before any executive metric is published.</w:t>
      </w:r>
    </w:p>
    <w:tbl>
      <w:tblPr>
        <w:tblW w:type="auto" w:w="0"/>
        <w:jc w:val="center"/>
        <w:tblLayout w:type="fixed"/>
        <w:tblLook w:firstColumn="1" w:firstRow="1" w:lastColumn="0" w:lastRow="0" w:noHBand="0" w:noVBand="1" w:val="04A0"/>
      </w:tblPr>
      <w:tblGrid>
        <w:gridCol w:w="10080"/>
      </w:tblGrid>
      <w:tr>
        <w:tc>
          <w:tcPr>
            <w:tcW w:type="dxa" w:w="9432"/>
            <w:shd w:fill="F2F5F7" w:val="clear"/>
            <w:tcBorders>
              <w:top w:val="single" w:sz="6" w:color="CBD5DF"/>
              <w:left w:val="single" w:sz="6" w:color="CBD5DF"/>
              <w:bottom w:val="single" w:sz="6" w:color="CBD5DF"/>
              <w:right w:val="single" w:sz="6" w:color="CBD5DF"/>
            </w:tcBorders>
            <w:tcMar>
              <w:top w:w="130" w:type="dxa"/>
              <w:start w:w="170" w:type="dxa"/>
              <w:bottom w:w="130" w:type="dxa"/>
              <w:end w:w="170" w:type="dxa"/>
            </w:tcMar>
          </w:tcPr>
          <w:p>
            <w:pPr>
              <w:pStyle w:val="CodeBlock"/>
            </w:pPr>
            <w:r>
              <w:rPr>
                <w:rFonts w:ascii="Courier New" w:hAnsi="Courier New" w:eastAsia="Courier New"/>
                <w:b w:val="0"/>
                <w:i w:val="0"/>
                <w:smallCaps w:val="0"/>
                <w:color w:val="18222D"/>
                <w:sz w:val="17"/>
              </w:rPr>
              <w:t>finding_id</w:t>
            </w:r>
            <w:r>
              <w:br/>
            </w:r>
            <w:r>
              <w:rPr>
                <w:rFonts w:ascii="Courier New" w:hAnsi="Courier New" w:eastAsia="Courier New"/>
                <w:b w:val="0"/>
                <w:i w:val="0"/>
                <w:smallCaps w:val="0"/>
                <w:color w:val="18222D"/>
                <w:sz w:val="17"/>
              </w:rPr>
              <w:t>finding_source</w:t>
            </w:r>
            <w:r>
              <w:br/>
            </w:r>
            <w:r>
              <w:rPr>
                <w:rFonts w:ascii="Courier New" w:hAnsi="Courier New" w:eastAsia="Courier New"/>
                <w:b w:val="0"/>
                <w:i w:val="0"/>
                <w:smallCaps w:val="0"/>
                <w:color w:val="18222D"/>
                <w:sz w:val="17"/>
              </w:rPr>
              <w:t>finding_class</w:t>
            </w:r>
            <w:r>
              <w:br/>
            </w:r>
            <w:r>
              <w:rPr>
                <w:rFonts w:ascii="Courier New" w:hAnsi="Courier New" w:eastAsia="Courier New"/>
                <w:b w:val="0"/>
                <w:i w:val="0"/>
                <w:smallCaps w:val="0"/>
                <w:color w:val="18222D"/>
                <w:sz w:val="17"/>
              </w:rPr>
              <w:t>claim</w:t>
            </w:r>
            <w:r>
              <w:br/>
            </w:r>
            <w:r>
              <w:rPr>
                <w:rFonts w:ascii="Courier New" w:hAnsi="Courier New" w:eastAsia="Courier New"/>
                <w:b w:val="0"/>
                <w:i w:val="0"/>
                <w:smallCaps w:val="0"/>
                <w:color w:val="18222D"/>
                <w:sz w:val="17"/>
              </w:rPr>
              <w:t>disposition</w:t>
            </w:r>
            <w:r>
              <w:br/>
            </w:r>
            <w:r>
              <w:rPr>
                <w:rFonts w:ascii="Courier New" w:hAnsi="Courier New" w:eastAsia="Courier New"/>
                <w:b w:val="0"/>
                <w:i w:val="0"/>
                <w:smallCaps w:val="0"/>
                <w:color w:val="18222D"/>
                <w:sz w:val="17"/>
              </w:rPr>
              <w:t>disposition_basis</w:t>
            </w:r>
            <w:r>
              <w:br/>
            </w:r>
            <w:r>
              <w:rPr>
                <w:rFonts w:ascii="Courier New" w:hAnsi="Courier New" w:eastAsia="Courier New"/>
                <w:b w:val="0"/>
                <w:i w:val="0"/>
                <w:smallCaps w:val="0"/>
                <w:color w:val="18222D"/>
                <w:sz w:val="17"/>
              </w:rPr>
              <w:t>fix_commit</w:t>
            </w:r>
            <w:r>
              <w:br/>
            </w:r>
            <w:r>
              <w:rPr>
                <w:rFonts w:ascii="Courier New" w:hAnsi="Courier New" w:eastAsia="Courier New"/>
                <w:b w:val="0"/>
                <w:i w:val="0"/>
                <w:smallCaps w:val="0"/>
                <w:color w:val="18222D"/>
                <w:sz w:val="17"/>
              </w:rPr>
              <w:t>verification_commit</w:t>
            </w:r>
            <w:r>
              <w:br/>
            </w:r>
            <w:r>
              <w:rPr>
                <w:rFonts w:ascii="Courier New" w:hAnsi="Courier New" w:eastAsia="Courier New"/>
                <w:b w:val="0"/>
                <w:i w:val="0"/>
                <w:smallCaps w:val="0"/>
                <w:color w:val="18222D"/>
                <w:sz w:val="17"/>
              </w:rPr>
              <w:t>boundary_inclusion</w:t>
            </w:r>
          </w:p>
        </w:tc>
      </w:tr>
    </w:tbl>
    <w:p>
      <w:pPr>
        <w:spacing w:after="0"/>
      </w:pPr>
    </w:p>
    <w:p>
      <w:pPr>
        <w:pStyle w:val="SourceNote"/>
      </w:pPr>
      <w:r>
        <w:rPr>
          <w:b/>
          <w:i w:val="0"/>
          <w:smallCaps w:val="0"/>
          <w:color w:val="66788A"/>
          <w:sz w:val="16"/>
        </w:rPr>
        <w:t xml:space="preserve">Source anchor: </w:t>
      </w:r>
      <w:r>
        <w:rPr>
          <w:b w:val="0"/>
          <w:i w:val="0"/>
          <w:smallCaps w:val="0"/>
          <w:color w:val="66788A"/>
          <w:sz w:val="16"/>
        </w:rPr>
        <w:t>Status Report §4, lines 174–180.</w:t>
      </w:r>
    </w:p>
    <w:p>
      <w:pPr>
        <w:pStyle w:val="Heading2"/>
        <w:keepNext/>
        <w:keepLines w:val="0"/>
        <w:pageBreakBefore w:val="0"/>
      </w:pPr>
      <w:r>
        <w:rPr>
          <w:b/>
          <w:i w:val="0"/>
          <w:smallCaps w:val="0"/>
          <w:color w:val="102A43"/>
        </w:rPr>
        <w:t>4.4 source_frontier and surface_version remain under-attacked</w:t>
      </w:r>
    </w:p>
    <w:p>
      <w:pPr/>
      <w:r>
        <w:rPr>
          <w:i w:val="0"/>
        </w:rPr>
        <w:t>These are the records that carry Issue 3B. A source_frontier declares what state was consumed. A surface_version declares what immutable result was produced, through which materializer version, and against which frontier. If these records are weak, the ledger can preserve perfect identity history while attaching it to the wrong source state.</w:t>
      </w:r>
    </w:p>
    <w:p>
      <w:pPr/>
      <w:r>
        <w:rPr>
          <w:i w:val="0"/>
        </w:rPr>
        <w:t>The report itself names a possible Round 3 focused on these records and on the consume gate. I would make that round required, narrow, and explicitly non-philosophical: do not reopen minted identity versus derived identity; attack the provenance and publication semantics that remain.</w:t>
      </w:r>
    </w:p>
    <w:p>
      <w:pPr>
        <w:pStyle w:val="SourceNote"/>
      </w:pPr>
      <w:r>
        <w:rPr>
          <w:b/>
          <w:i w:val="0"/>
          <w:smallCaps w:val="0"/>
          <w:color w:val="66788A"/>
          <w:sz w:val="16"/>
        </w:rPr>
        <w:t xml:space="preserve">Source anchor: </w:t>
      </w:r>
      <w:r>
        <w:rPr>
          <w:b w:val="0"/>
          <w:i w:val="0"/>
          <w:smallCaps w:val="0"/>
          <w:color w:val="66788A"/>
          <w:sz w:val="16"/>
        </w:rPr>
        <w:t>Status Report §5, lines 207–212.</w:t>
      </w:r>
    </w:p>
    <w:p>
      <w:pPr>
        <w:pStyle w:val="Heading2"/>
        <w:keepNext/>
        <w:keepLines w:val="0"/>
        <w:pageBreakBefore w:val="0"/>
      </w:pPr>
      <w:r>
        <w:rPr>
          <w:b/>
          <w:i w:val="0"/>
          <w:smallCaps w:val="0"/>
          <w:color w:val="102A43"/>
        </w:rPr>
        <w:t>4.5 The vertical slice remains the actual proof</w:t>
      </w:r>
    </w:p>
    <w:p>
      <w:pPr/>
      <w:r>
        <w:rPr>
          <w:i w:val="0"/>
        </w:rPr>
        <w:t>The third exit condition is not merely another test battery. It is the first proof that minted identity, temporal binding, state observation, duplicate-mint reconciliation, materialization provenance, Nessie authority, Kuzu projection, dislocation detection, rebuild, and history preservation operate together across time.</w:t>
      </w:r>
    </w:p>
    <w:p>
      <w:pPr/>
      <w:r>
        <w:rPr>
          <w:i w:val="0"/>
        </w:rPr>
        <w:t>Until this exists, the package can truthfully say that its schema describes the intended architecture. It cannot yet say that the system preserves structural truth through change.</w:t>
      </w:r>
    </w:p>
    <w:p>
      <w:pPr>
        <w:pStyle w:val="Heading2"/>
        <w:keepNext/>
        <w:keepLines w:val="0"/>
        <w:pageBreakBefore w:val="0"/>
      </w:pPr>
      <w:r>
        <w:rPr>
          <w:b/>
          <w:i w:val="0"/>
          <w:smallCaps w:val="0"/>
          <w:color w:val="102A43"/>
        </w:rPr>
        <w:t>4.6 Contract version identity needs a final clean resolution</w:t>
      </w:r>
    </w:p>
    <w:p>
      <w:pPr/>
      <w:r>
        <w:rPr>
          <w:i w:val="0"/>
        </w:rPr>
        <w:t>The report calls the package a v0.2 candidate while the schema still carries a v0.1 identifier and a stable v0 filename. That is understandable during amendment accumulation. It must not survive into freeze. The final candidate should be represented as an immutable bundle with a unique contract version, doctrine commit, schema digest, validator commit, gate-suite commit, vocabulary digests, boundary pins, and post-boundary amendments.</w:t>
      </w:r>
    </w:p>
    <w:p>
      <w:pPr>
        <w:pStyle w:val="Heading2"/>
        <w:keepNext/>
        <w:keepLines w:val="0"/>
        <w:pageBreakBefore w:val="0"/>
      </w:pPr>
      <w:r>
        <w:rPr>
          <w:b/>
          <w:i w:val="0"/>
          <w:smallCaps w:val="0"/>
          <w:color w:val="102A43"/>
        </w:rPr>
        <w:t>4.7 The Git-state handoff contains a small temporal ambiguity</w:t>
      </w:r>
    </w:p>
    <w:p>
      <w:pPr/>
      <w:r>
        <w:rPr>
          <w:i w:val="0"/>
        </w:rPr>
        <w:t>The report first says origin carries the boundary pin and boundary record, then later lists those commits under a heading describing commits local at writing while again stating that origin carries them. This may reflect origin advancing during report composition, but it is exactly the class of ambiguity ISCK is meant to eliminate.</w:t>
      </w:r>
    </w:p>
    <w:p>
      <w:pPr/>
      <w:r>
        <w:rPr>
          <w:i w:val="0"/>
        </w:rPr>
        <w:t>Replace prose descriptions of remote reachability with a generated commit-state table that records whether each commit is an ancestor of local HEAD, origin/CLOUD, and the declared boundary.</w:t>
      </w:r>
    </w:p>
    <w:p>
      <w:pPr>
        <w:pStyle w:val="SourceNote"/>
      </w:pPr>
      <w:r>
        <w:rPr>
          <w:b/>
          <w:i w:val="0"/>
          <w:smallCaps w:val="0"/>
          <w:color w:val="66788A"/>
          <w:sz w:val="16"/>
        </w:rPr>
        <w:t xml:space="preserve">Source anchor: </w:t>
      </w:r>
      <w:r>
        <w:rPr>
          <w:b w:val="0"/>
          <w:i w:val="0"/>
          <w:smallCaps w:val="0"/>
          <w:color w:val="66788A"/>
          <w:sz w:val="16"/>
        </w:rPr>
        <w:t>Status Report opening push state at lines 5–7; §7 at lines 224–230.</w:t>
      </w:r>
    </w:p>
    <w:p>
      <w:pPr>
        <w:pStyle w:val="Heading1"/>
        <w:keepNext/>
        <w:keepLines w:val="0"/>
        <w:pageBreakBefore w:val="0"/>
      </w:pPr>
      <w:r>
        <w:rPr>
          <w:b/>
          <w:i w:val="0"/>
          <w:smallCaps w:val="0"/>
          <w:color w:val="168C8C"/>
        </w:rPr>
        <w:t xml:space="preserve">5. </w:t>
      </w:r>
      <w:r>
        <w:rPr>
          <w:b/>
          <w:i w:val="0"/>
          <w:smallCaps w:val="0"/>
          <w:color w:val="16324F"/>
        </w:rPr>
        <w:t>Contract Truth versus Operational Truth</w:t>
      </w:r>
    </w:p>
    <w:p>
      <w:pPr/>
      <w:r>
        <w:rPr>
          <w:i w:val="0"/>
        </w:rPr>
        <w:t>The project now needs to preserve a three-layer distinction. Conflating these layers would create false confidence even if every individual artifact appears green.</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3360"/>
        <w:gridCol w:w="3360"/>
        <w:gridCol w:w="3360"/>
      </w:tblGrid>
      <w:tr>
        <w:trPr>
          <w:tblHeader w:val="true"/>
          <w:cantSplit/>
        </w:trPr>
        <w:tc>
          <w:tcPr>
            <w:tcW w:type="dxa" w:w="2088"/>
            <w:shd w:fill="16324F" w:val="clear"/>
            <w:tcMar>
              <w:top w:w="100" w:type="dxa"/>
              <w:start w:w="100" w:type="dxa"/>
              <w:bottom w:w="100" w:type="dxa"/>
              <w:end w:w="100" w:type="dxa"/>
            </w:tcMar>
          </w:tcPr>
          <w:p>
            <w:pPr>
              <w:jc w:val="left"/>
            </w:pPr>
            <w:r>
              <w:rPr>
                <w:b/>
                <w:i w:val="0"/>
                <w:smallCaps w:val="0"/>
                <w:color w:val="FFFFFF"/>
                <w:sz w:val="17"/>
              </w:rPr>
              <w:t>Layer of truth</w:t>
            </w:r>
          </w:p>
        </w:tc>
        <w:tc>
          <w:tcPr>
            <w:tcW w:type="dxa" w:w="3671"/>
            <w:shd w:fill="16324F" w:val="clear"/>
            <w:tcMar>
              <w:top w:w="100" w:type="dxa"/>
              <w:start w:w="100" w:type="dxa"/>
              <w:bottom w:w="100" w:type="dxa"/>
              <w:end w:w="100" w:type="dxa"/>
            </w:tcMar>
          </w:tcPr>
          <w:p>
            <w:pPr>
              <w:jc w:val="left"/>
            </w:pPr>
            <w:r>
              <w:rPr>
                <w:b/>
                <w:i w:val="0"/>
                <w:smallCaps w:val="0"/>
                <w:color w:val="FFFFFF"/>
                <w:sz w:val="17"/>
              </w:rPr>
              <w:t>What it proves</w:t>
            </w:r>
          </w:p>
        </w:tc>
        <w:tc>
          <w:tcPr>
            <w:tcW w:type="dxa" w:w="3671"/>
            <w:shd w:fill="16324F" w:val="clear"/>
            <w:tcMar>
              <w:top w:w="100" w:type="dxa"/>
              <w:start w:w="100" w:type="dxa"/>
              <w:bottom w:w="100" w:type="dxa"/>
              <w:end w:w="100" w:type="dxa"/>
            </w:tcMar>
          </w:tcPr>
          <w:p>
            <w:pPr>
              <w:jc w:val="left"/>
            </w:pPr>
            <w:r>
              <w:rPr>
                <w:b/>
                <w:i w:val="0"/>
                <w:smallCaps w:val="0"/>
                <w:color w:val="FFFFFF"/>
                <w:sz w:val="17"/>
              </w:rPr>
              <w:t>What it cannot prove by itself</w:t>
            </w:r>
          </w:p>
        </w:tc>
      </w:tr>
      <w:tr>
        <w:trPr>
          <w:cantSplit/>
        </w:trPr>
        <w:tc>
          <w:tcPr>
            <w:tcW w:type="dxa" w:w="2088"/>
            <w:tcMar>
              <w:top w:w="90" w:type="dxa"/>
              <w:start w:w="100" w:type="dxa"/>
              <w:bottom w:w="90" w:type="dxa"/>
              <w:end w:w="100" w:type="dxa"/>
            </w:tcMar>
          </w:tcPr>
          <w:p>
            <w:pPr>
              <w:spacing w:after="0"/>
            </w:pPr>
            <w:r>
              <w:rPr>
                <w:b w:val="0"/>
                <w:i w:val="0"/>
                <w:smallCaps w:val="0"/>
                <w:color w:val="18222D"/>
                <w:sz w:val="16"/>
              </w:rPr>
              <w:t>Record contract</w:t>
            </w:r>
          </w:p>
        </w:tc>
        <w:tc>
          <w:tcPr>
            <w:tcW w:type="dxa" w:w="3671"/>
            <w:tcMar>
              <w:top w:w="90" w:type="dxa"/>
              <w:start w:w="100" w:type="dxa"/>
              <w:bottom w:w="90" w:type="dxa"/>
              <w:end w:w="100" w:type="dxa"/>
            </w:tcMar>
          </w:tcPr>
          <w:p>
            <w:pPr>
              <w:spacing w:after="0"/>
            </w:pPr>
            <w:r>
              <w:rPr>
                <w:b w:val="0"/>
                <w:i w:val="0"/>
                <w:smallCaps w:val="0"/>
                <w:color w:val="18222D"/>
                <w:sz w:val="16"/>
              </w:rPr>
              <w:t>A single record is structurally and semantically well formed under the pinned vocabulary and conditionals.</w:t>
            </w:r>
          </w:p>
        </w:tc>
        <w:tc>
          <w:tcPr>
            <w:tcW w:type="dxa" w:w="3671"/>
            <w:tcMar>
              <w:top w:w="90" w:type="dxa"/>
              <w:start w:w="100" w:type="dxa"/>
              <w:bottom w:w="90" w:type="dxa"/>
              <w:end w:w="100" w:type="dxa"/>
            </w:tcMar>
          </w:tcPr>
          <w:p>
            <w:pPr>
              <w:spacing w:after="0"/>
            </w:pPr>
            <w:r>
              <w:rPr>
                <w:b w:val="0"/>
                <w:i w:val="0"/>
                <w:smallCaps w:val="0"/>
                <w:color w:val="18222D"/>
                <w:sz w:val="16"/>
              </w:rPr>
              <w:t>Cross-batch uniqueness, append-only history, referential integrity, temporal continuity, or live substrate alignment.</w:t>
            </w:r>
          </w:p>
        </w:tc>
      </w:tr>
      <w:tr>
        <w:trPr>
          <w:cantSplit/>
        </w:trPr>
        <w:tc>
          <w:tcPr>
            <w:tcW w:type="dxa" w:w="2088"/>
            <w:shd w:fill="F7F9FB" w:val="clear"/>
            <w:tcMar>
              <w:top w:w="90" w:type="dxa"/>
              <w:start w:w="100" w:type="dxa"/>
              <w:bottom w:w="90" w:type="dxa"/>
              <w:end w:w="100" w:type="dxa"/>
            </w:tcMar>
          </w:tcPr>
          <w:p>
            <w:pPr>
              <w:spacing w:after="0"/>
            </w:pPr>
            <w:r>
              <w:rPr>
                <w:b w:val="0"/>
                <w:i w:val="0"/>
                <w:smallCaps w:val="0"/>
                <w:color w:val="18222D"/>
                <w:sz w:val="16"/>
              </w:rPr>
              <w:t>Ledger enforcement</w:t>
            </w:r>
          </w:p>
        </w:tc>
        <w:tc>
          <w:tcPr>
            <w:tcW w:type="dxa" w:w="3671"/>
            <w:shd w:fill="F7F9FB" w:val="clear"/>
            <w:tcMar>
              <w:top w:w="90" w:type="dxa"/>
              <w:start w:w="100" w:type="dxa"/>
              <w:bottom w:w="90" w:type="dxa"/>
              <w:end w:w="100" w:type="dxa"/>
            </w:tcMar>
          </w:tcPr>
          <w:p>
            <w:pPr>
              <w:spacing w:after="0"/>
            </w:pPr>
            <w:r>
              <w:rPr>
                <w:b w:val="0"/>
                <w:i w:val="0"/>
                <w:smallCaps w:val="0"/>
                <w:color w:val="18222D"/>
                <w:sz w:val="16"/>
              </w:rPr>
              <w:t>Records form a coherent append-only history; references resolve; projections derive from admissible facts; cycles and illegal mutations are rejected.</w:t>
            </w:r>
          </w:p>
        </w:tc>
        <w:tc>
          <w:tcPr>
            <w:tcW w:type="dxa" w:w="3671"/>
            <w:shd w:fill="F7F9FB" w:val="clear"/>
            <w:tcMar>
              <w:top w:w="90" w:type="dxa"/>
              <w:start w:w="100" w:type="dxa"/>
              <w:bottom w:w="90" w:type="dxa"/>
              <w:end w:w="100" w:type="dxa"/>
            </w:tcMar>
          </w:tcPr>
          <w:p>
            <w:pPr>
              <w:spacing w:after="0"/>
            </w:pPr>
            <w:r>
              <w:rPr>
                <w:b w:val="0"/>
                <w:i w:val="0"/>
                <w:smallCaps w:val="0"/>
                <w:color w:val="18222D"/>
                <w:sz w:val="16"/>
              </w:rPr>
              <w:t>That the external substrates, authority heads, and physical projections actually behaved as claimed.</w:t>
            </w:r>
          </w:p>
        </w:tc>
      </w:tr>
      <w:tr>
        <w:trPr>
          <w:cantSplit/>
        </w:trPr>
        <w:tc>
          <w:tcPr>
            <w:tcW w:type="dxa" w:w="2088"/>
            <w:tcMar>
              <w:top w:w="90" w:type="dxa"/>
              <w:start w:w="100" w:type="dxa"/>
              <w:bottom w:w="90" w:type="dxa"/>
              <w:end w:w="100" w:type="dxa"/>
            </w:tcMar>
          </w:tcPr>
          <w:p>
            <w:pPr>
              <w:spacing w:after="0"/>
            </w:pPr>
            <w:r>
              <w:rPr>
                <w:b w:val="0"/>
                <w:i w:val="0"/>
                <w:smallCaps w:val="0"/>
                <w:color w:val="18222D"/>
                <w:sz w:val="16"/>
              </w:rPr>
              <w:t>Live vertical slice</w:t>
            </w:r>
          </w:p>
        </w:tc>
        <w:tc>
          <w:tcPr>
            <w:tcW w:type="dxa" w:w="3671"/>
            <w:tcMar>
              <w:top w:w="90" w:type="dxa"/>
              <w:start w:w="100" w:type="dxa"/>
              <w:bottom w:w="90" w:type="dxa"/>
              <w:end w:w="100" w:type="dxa"/>
            </w:tcMar>
          </w:tcPr>
          <w:p>
            <w:pPr>
              <w:spacing w:after="0"/>
            </w:pPr>
            <w:r>
              <w:rPr>
                <w:b w:val="0"/>
                <w:i w:val="0"/>
                <w:smallCaps w:val="0"/>
                <w:color w:val="18222D"/>
                <w:sz w:val="16"/>
              </w:rPr>
              <w:t>The full mechanism survives real state change across Git, the identity ledger, materialization, Nessie/Iceberg authority, and Kuzu projection.</w:t>
            </w:r>
          </w:p>
        </w:tc>
        <w:tc>
          <w:tcPr>
            <w:tcW w:type="dxa" w:w="3671"/>
            <w:tcMar>
              <w:top w:w="90" w:type="dxa"/>
              <w:start w:w="100" w:type="dxa"/>
              <w:bottom w:w="90" w:type="dxa"/>
              <w:end w:w="100" w:type="dxa"/>
            </w:tcMar>
          </w:tcPr>
          <w:p>
            <w:pPr>
              <w:spacing w:after="0"/>
            </w:pPr>
            <w:r>
              <w:rPr>
                <w:b w:val="0"/>
                <w:i w:val="0"/>
                <w:smallCaps w:val="0"/>
                <w:color w:val="18222D"/>
                <w:sz w:val="16"/>
              </w:rPr>
              <w:t>Universal correctness beyond the tested estate and scenarios.</w:t>
            </w:r>
          </w:p>
        </w:tc>
      </w:tr>
    </w:tbl>
    <w:p>
      <w:pPr>
        <w:spacing w:after="0"/>
      </w:pPr>
    </w:p>
    <w:p>
      <w:pPr>
        <w:pStyle w:val="Heading2"/>
        <w:keepNext/>
        <w:keepLines w:val="0"/>
        <w:pageBreakBefore w:val="0"/>
      </w:pPr>
      <w:r>
        <w:rPr>
          <w:b/>
          <w:i w:val="0"/>
          <w:smallCaps w:val="0"/>
          <w:color w:val="102A43"/>
        </w:rPr>
        <w:t>The operational truth chain</w:t>
      </w:r>
    </w:p>
    <w:tbl>
      <w:tblPr>
        <w:tblW w:type="auto" w:w="0"/>
        <w:jc w:val="center"/>
        <w:tblLayout w:type="fixed"/>
        <w:tblLook w:firstColumn="1" w:firstRow="1" w:lastColumn="0" w:lastRow="0" w:noHBand="0" w:noVBand="1" w:val="04A0"/>
      </w:tblPr>
      <w:tblGrid>
        <w:gridCol w:w="10080"/>
      </w:tblGrid>
      <w:tr>
        <w:tc>
          <w:tcPr>
            <w:tcW w:type="dxa" w:w="9432"/>
            <w:shd w:fill="F2F5F7" w:val="clear"/>
            <w:tcBorders>
              <w:top w:val="single" w:sz="6" w:color="CBD5DF"/>
              <w:left w:val="single" w:sz="6" w:color="CBD5DF"/>
              <w:bottom w:val="single" w:sz="6" w:color="CBD5DF"/>
              <w:right w:val="single" w:sz="6" w:color="CBD5DF"/>
            </w:tcBorders>
            <w:tcMar>
              <w:top w:w="130" w:type="dxa"/>
              <w:start w:w="170" w:type="dxa"/>
              <w:bottom w:w="130" w:type="dxa"/>
              <w:end w:w="170" w:type="dxa"/>
            </w:tcMar>
          </w:tcPr>
          <w:p>
            <w:pPr>
              <w:pStyle w:val="CodeBlock"/>
            </w:pPr>
            <w:r>
              <w:rPr>
                <w:rFonts w:ascii="Courier New" w:hAnsi="Courier New" w:eastAsia="Courier New"/>
                <w:b w:val="0"/>
                <w:i w:val="0"/>
                <w:smallCaps w:val="0"/>
                <w:color w:val="18222D"/>
                <w:sz w:val="17"/>
              </w:rPr>
              <w:t>MINT ENTITY</w:t>
            </w:r>
            <w:r>
              <w:br/>
            </w:r>
            <w:r>
              <w:rPr>
                <w:rFonts w:ascii="Courier New" w:hAnsi="Courier New" w:eastAsia="Courier New"/>
                <w:b w:val="0"/>
                <w:i w:val="0"/>
                <w:smallCaps w:val="0"/>
                <w:color w:val="18222D"/>
                <w:sz w:val="17"/>
              </w:rPr>
              <w:t xml:space="preserve">  -&gt; OPEN TEMPORAL BINDING</w:t>
            </w:r>
            <w:r>
              <w:br/>
            </w:r>
            <w:r>
              <w:rPr>
                <w:rFonts w:ascii="Courier New" w:hAnsi="Courier New" w:eastAsia="Courier New"/>
                <w:b w:val="0"/>
                <w:i w:val="0"/>
                <w:smallCaps w:val="0"/>
                <w:color w:val="18222D"/>
                <w:sz w:val="17"/>
              </w:rPr>
              <w:t xml:space="preserve">  -&gt; OBSERVE STATE WITH METHOD + NORMALIZATION</w:t>
            </w:r>
            <w:r>
              <w:br/>
            </w:r>
            <w:r>
              <w:rPr>
                <w:rFonts w:ascii="Courier New" w:hAnsi="Courier New" w:eastAsia="Courier New"/>
                <w:b w:val="0"/>
                <w:i w:val="0"/>
                <w:smallCaps w:val="0"/>
                <w:color w:val="18222D"/>
                <w:sz w:val="17"/>
              </w:rPr>
              <w:t xml:space="preserve">  -&gt; RECONCILE DUPLICATE OR SUCCESSOR CLAIMS</w:t>
            </w:r>
            <w:r>
              <w:br/>
            </w:r>
            <w:r>
              <w:rPr>
                <w:rFonts w:ascii="Courier New" w:hAnsi="Courier New" w:eastAsia="Courier New"/>
                <w:b w:val="0"/>
                <w:i w:val="0"/>
                <w:smallCaps w:val="0"/>
                <w:color w:val="18222D"/>
                <w:sz w:val="17"/>
              </w:rPr>
              <w:t xml:space="preserve">  -&gt; COMPILE A SOURCE FRONTIER</w:t>
            </w:r>
            <w:r>
              <w:br/>
            </w:r>
            <w:r>
              <w:rPr>
                <w:rFonts w:ascii="Courier New" w:hAnsi="Courier New" w:eastAsia="Courier New"/>
                <w:b w:val="0"/>
                <w:i w:val="0"/>
                <w:smallCaps w:val="0"/>
                <w:color w:val="18222D"/>
                <w:sz w:val="17"/>
              </w:rPr>
              <w:t xml:space="preserve">  -&gt; RUN A PINNED MATERIALIZER VERSION</w:t>
            </w:r>
            <w:r>
              <w:br/>
            </w:r>
            <w:r>
              <w:rPr>
                <w:rFonts w:ascii="Courier New" w:hAnsi="Courier New" w:eastAsia="Courier New"/>
                <w:b w:val="0"/>
                <w:i w:val="0"/>
                <w:smallCaps w:val="0"/>
                <w:color w:val="18222D"/>
                <w:sz w:val="17"/>
              </w:rPr>
              <w:t xml:space="preserve">  -&gt; PUBLISH AN IMMUTABLE SURFACE VERSION</w:t>
            </w:r>
            <w:r>
              <w:br/>
            </w:r>
            <w:r>
              <w:rPr>
                <w:rFonts w:ascii="Courier New" w:hAnsi="Courier New" w:eastAsia="Courier New"/>
                <w:b w:val="0"/>
                <w:i w:val="0"/>
                <w:smallCaps w:val="0"/>
                <w:color w:val="18222D"/>
                <w:sz w:val="17"/>
              </w:rPr>
              <w:t xml:space="preserve">  -&gt; ADVANCE NESSIE AUTHORITY</w:t>
            </w:r>
            <w:r>
              <w:br/>
            </w:r>
            <w:r>
              <w:rPr>
                <w:rFonts w:ascii="Courier New" w:hAnsi="Courier New" w:eastAsia="Courier New"/>
                <w:b w:val="0"/>
                <w:i w:val="0"/>
                <w:smallCaps w:val="0"/>
                <w:color w:val="18222D"/>
                <w:sz w:val="17"/>
              </w:rPr>
              <w:t xml:space="preserve">  -&gt; COMPARE KUZU PROJECTION PIN TO TARGET</w:t>
            </w:r>
            <w:r>
              <w:br/>
            </w:r>
            <w:r>
              <w:rPr>
                <w:rFonts w:ascii="Courier New" w:hAnsi="Courier New" w:eastAsia="Courier New"/>
                <w:b w:val="0"/>
                <w:i w:val="0"/>
                <w:smallCaps w:val="0"/>
                <w:color w:val="18222D"/>
                <w:sz w:val="17"/>
              </w:rPr>
              <w:t xml:space="preserve">  -&gt; DETECT DISLOCATION</w:t>
            </w:r>
            <w:r>
              <w:br/>
            </w:r>
            <w:r>
              <w:rPr>
                <w:rFonts w:ascii="Courier New" w:hAnsi="Courier New" w:eastAsia="Courier New"/>
                <w:b w:val="0"/>
                <w:i w:val="0"/>
                <w:smallCaps w:val="0"/>
                <w:color w:val="18222D"/>
                <w:sz w:val="17"/>
              </w:rPr>
              <w:t xml:space="preserve">  -&gt; REBUILD</w:t>
            </w:r>
            <w:r>
              <w:br/>
            </w:r>
            <w:r>
              <w:rPr>
                <w:rFonts w:ascii="Courier New" w:hAnsi="Courier New" w:eastAsia="Courier New"/>
                <w:b w:val="0"/>
                <w:i w:val="0"/>
                <w:smallCaps w:val="0"/>
                <w:color w:val="18222D"/>
                <w:sz w:val="17"/>
              </w:rPr>
              <w:t xml:space="preserve">  -&gt; PRESERVE ALL PRIOR HISTORY</w:t>
            </w:r>
          </w:p>
        </w:tc>
      </w:tr>
    </w:tbl>
    <w:p>
      <w:pPr>
        <w:spacing w:after="0"/>
      </w:pPr>
    </w:p>
    <w:p>
      <w:pPr/>
      <w:r>
        <w:rPr>
          <w:i w:val="0"/>
        </w:rPr>
        <w:t>The contract supplies the nouns and local constraints. WP-3 supplies the cross-record mechanics. The vertical slice supplies the evidence that those mechanics remain true under actual change.</w:t>
      </w:r>
    </w:p>
    <w:p>
      <w:pPr>
        <w:pStyle w:val="Heading2"/>
        <w:keepNext/>
        <w:keepLines w:val="0"/>
        <w:pageBreakBefore w:val="0"/>
      </w:pPr>
      <w:r>
        <w:rPr>
          <w:b/>
          <w:i w:val="0"/>
          <w:smallCaps w:val="0"/>
          <w:color w:val="102A43"/>
        </w:rPr>
        <w:t>Why the sequence matters</w:t>
      </w:r>
    </w:p>
    <w:p>
      <w:pPr/>
      <w:r>
        <w:rPr>
          <w:i w:val="0"/>
        </w:rPr>
        <w:t>Starting bridge population before this chain is proven would create high-value registry rows against an identity and provenance substrate that is still changing. Starting WP-3 before R2-2 lands would force the ledger to implement mutable-status semantics and event-authoritative semantics at the same time. Freezing before Round 3 would allow the provenance core to inherit less adversarial pressure than the surrounding vocabulary. The recommended sequence is therefore a dependency structure, not a preference.</w:t>
      </w:r>
    </w:p>
    <w:p>
      <w:pPr>
        <w:pStyle w:val="Heading1"/>
        <w:keepNext/>
        <w:keepLines w:val="0"/>
        <w:pageBreakBefore w:val="0"/>
      </w:pPr>
      <w:r>
        <w:rPr>
          <w:b/>
          <w:i w:val="0"/>
          <w:smallCaps w:val="0"/>
          <w:color w:val="168C8C"/>
        </w:rPr>
        <w:t xml:space="preserve">6. </w:t>
      </w:r>
      <w:r>
        <w:rPr>
          <w:b/>
          <w:i w:val="0"/>
          <w:smallCaps w:val="0"/>
          <w:color w:val="16324F"/>
        </w:rPr>
        <w:t>Recommended Immediate Sequence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EDF4FA" w:val="clear"/>
            <w:tcBorders>
              <w:left w:val="single" w:sz="28" w:color="168C8C"/>
            </w:tcBorders>
            <w:tcMar>
              <w:top w:w="130" w:type="dxa"/>
              <w:start w:w="190" w:type="dxa"/>
              <w:bottom w:w="130" w:type="dxa"/>
              <w:end w:w="180" w:type="dxa"/>
            </w:tcMar>
            <w:vAlign w:val="center"/>
          </w:tcPr>
          <w:p>
            <w:pPr>
              <w:spacing w:after="40"/>
            </w:pPr>
            <w:r>
              <w:rPr>
                <w:b/>
                <w:i w:val="0"/>
                <w:smallCaps/>
                <w:color w:val="16324F"/>
                <w:sz w:val="18"/>
              </w:rPr>
              <w:t xml:space="preserve">CRITICAL PATH  </w:t>
            </w:r>
            <w:r>
              <w:rPr>
                <w:b w:val="0"/>
                <w:i w:val="0"/>
                <w:smallCaps w:val="0"/>
                <w:color w:val="16324F"/>
                <w:sz w:val="20"/>
              </w:rPr>
              <w:t>Repository normalization → candidate closure → R2-2 landing → bounded Round 3 → WP-3 → live slice → freeze → L0 migration and bridge population.</w:t>
            </w:r>
          </w:p>
        </w:tc>
      </w:tr>
    </w:tbl>
    <w:p>
      <w:pPr>
        <w:spacing w:after="0"/>
      </w:pPr>
    </w:p>
    <w:p>
      <w:pPr>
        <w:pStyle w:val="ListNumber"/>
      </w:pPr>
      <w:r>
        <w:rPr>
          <w:b/>
          <w:i w:val="0"/>
          <w:smallCaps w:val="0"/>
          <w:color w:val="16324F"/>
        </w:rPr>
        <w:t xml:space="preserve">Normalize and pin repository state. </w:t>
      </w:r>
      <w:r>
        <w:rPr>
          <w:b w:val="0"/>
          <w:i w:val="0"/>
          <w:smallCaps w:val="0"/>
        </w:rPr>
        <w:t>Push the intended amendments, generate a machine-readable local/origin reachability report, run the six-gate suite from a clean clone of the exact commit, and record the bundle digest.</w:t>
      </w:r>
    </w:p>
    <w:p>
      <w:pPr>
        <w:pStyle w:val="ListNumber"/>
      </w:pPr>
      <w:r>
        <w:rPr>
          <w:b/>
          <w:i w:val="0"/>
          <w:smallCaps w:val="0"/>
          <w:color w:val="16324F"/>
        </w:rPr>
        <w:t xml:space="preserve">Complete Round 2 closure accounting. </w:t>
      </w:r>
      <w:r>
        <w:rPr>
          <w:b w:val="0"/>
          <w:i w:val="0"/>
          <w:smallCaps w:val="0"/>
        </w:rPr>
        <w:t>Build the deduplicated finding register, dispose the nine ARM-1 candidates, dispose or formally defer the two remaining ARM-4 candidates, and compile all published statistics from the register.</w:t>
      </w:r>
    </w:p>
    <w:p>
      <w:pPr>
        <w:pStyle w:val="ListNumber"/>
      </w:pPr>
      <w:r>
        <w:rPr>
          <w:b/>
          <w:i w:val="0"/>
          <w:smallCaps w:val="0"/>
          <w:color w:val="16324F"/>
        </w:rPr>
        <w:t xml:space="preserve">Land R2-2 as v0.2-candidate semantics. </w:t>
      </w:r>
      <w:r>
        <w:rPr>
          <w:b w:val="0"/>
          <w:i w:val="0"/>
          <w:smallCaps w:val="0"/>
        </w:rPr>
        <w:t>Make events authoritative, statuses derived, status_basis required, contests typed, retirement unary, relation directions closed, and vocabulary migration explicit.</w:t>
      </w:r>
    </w:p>
    <w:p>
      <w:pPr>
        <w:pStyle w:val="ListNumber"/>
      </w:pPr>
      <w:r>
        <w:rPr>
          <w:b/>
          <w:i w:val="0"/>
          <w:smallCaps w:val="0"/>
          <w:color w:val="16324F"/>
        </w:rPr>
        <w:t xml:space="preserve">Run one bounded Round 3. </w:t>
      </w:r>
      <w:r>
        <w:rPr>
          <w:b w:val="0"/>
          <w:i w:val="0"/>
          <w:smallCaps w:val="0"/>
        </w:rPr>
        <w:t>Attack source_frontier, surface_version, consume-gate suppression, acceptance-refutation specificity, and immutable contract-bundle identity. Do not reopen the settled identity doctrine.</w:t>
      </w:r>
    </w:p>
    <w:p>
      <w:pPr>
        <w:pStyle w:val="ListNumber"/>
      </w:pPr>
      <w:r>
        <w:rPr>
          <w:b/>
          <w:i w:val="0"/>
          <w:smallCaps w:val="0"/>
          <w:color w:val="16324F"/>
        </w:rPr>
        <w:t xml:space="preserve">Implement WP-3. </w:t>
      </w:r>
      <w:r>
        <w:rPr>
          <w:b w:val="0"/>
          <w:i w:val="0"/>
          <w:smallCaps w:val="0"/>
        </w:rPr>
        <w:t>Create the append-only ledger and derived read models that enforce cross-record uniqueness, integrity, provenance, temporal ordering, and projection consistency.</w:t>
      </w:r>
    </w:p>
    <w:p>
      <w:pPr>
        <w:pStyle w:val="ListNumber"/>
      </w:pPr>
      <w:r>
        <w:rPr>
          <w:b/>
          <w:i w:val="0"/>
          <w:smallCaps w:val="0"/>
          <w:color w:val="16324F"/>
        </w:rPr>
        <w:t xml:space="preserve">Execute the live vertical slice. </w:t>
      </w:r>
      <w:r>
        <w:rPr>
          <w:b w:val="0"/>
          <w:i w:val="0"/>
          <w:smallCaps w:val="0"/>
        </w:rPr>
        <w:t>Use real Git, Nessie/Iceberg, Kuzu, and at least one device-local substrate; prove rename survival, dislocation detection, rebuild, reconciliation, and historical replay.</w:t>
      </w:r>
    </w:p>
    <w:p>
      <w:pPr>
        <w:pStyle w:val="ListNumber"/>
      </w:pPr>
      <w:r>
        <w:rPr>
          <w:b/>
          <w:i w:val="0"/>
          <w:smallCaps w:val="0"/>
          <w:color w:val="16324F"/>
        </w:rPr>
        <w:t xml:space="preserve">Freeze only after repeatability. </w:t>
      </w:r>
      <w:r>
        <w:rPr>
          <w:b w:val="0"/>
          <w:i w:val="0"/>
          <w:smallCaps w:val="0"/>
        </w:rPr>
        <w:t>Require clean-clone reconstruction, closed candidates, Round 3 closure, ledger tests, live slice, and historical replay against the pinned bundle.</w:t>
      </w:r>
    </w:p>
    <w:p>
      <w:pPr>
        <w:pStyle w:val="ListNumber"/>
      </w:pPr>
      <w:r>
        <w:rPr>
          <w:b/>
          <w:i w:val="0"/>
          <w:smallCaps w:val="0"/>
          <w:color w:val="16324F"/>
        </w:rPr>
        <w:t xml:space="preserve">Then migrate L0 and populate bridges. </w:t>
      </w:r>
      <w:r>
        <w:rPr>
          <w:b w:val="0"/>
          <w:i w:val="0"/>
          <w:smallCaps w:val="0"/>
        </w:rPr>
        <w:t>Assign serials, register Nessie authority parts, convert semantic slugs into bindings, preserve digest identities for immutables, and fill the 56 L3 cells against admitted serial-based relations.</w:t>
      </w:r>
    </w:p>
    <w:p>
      <w:pPr>
        <w:pStyle w:val="Heading2"/>
        <w:keepNext/>
        <w:keepLines w:val="0"/>
        <w:pageBreakBefore w:val="0"/>
      </w:pPr>
      <w:r>
        <w:rPr>
          <w:b/>
          <w:i w:val="0"/>
          <w:smallCaps w:val="0"/>
          <w:color w:val="102A43"/>
        </w:rPr>
        <w:t>Work that should remain held</w:t>
      </w:r>
    </w:p>
    <w:p>
      <w:pPr>
        <w:pStyle w:val="ListBullet"/>
      </w:pPr>
      <w:r>
        <w:t>Production record population under ISCK.</w:t>
      </w:r>
    </w:p>
    <w:p>
      <w:pPr>
        <w:pStyle w:val="ListBullet"/>
      </w:pPr>
      <w:r>
        <w:t>The 56 L3 bridge cells.</w:t>
      </w:r>
    </w:p>
    <w:p>
      <w:pPr>
        <w:pStyle w:val="ListBullet"/>
      </w:pPr>
      <w:r>
        <w:t>Fusion threshold execution before DEC-02 through DEC-05 are predeclared and the carrier population is serial-backed.</w:t>
      </w:r>
    </w:p>
    <w:p>
      <w:pPr>
        <w:pStyle w:val="ListBullet"/>
      </w:pPr>
      <w:r>
        <w:t>Any L2 release currently held by Andrew’s explicit word.</w:t>
      </w:r>
    </w:p>
    <w:p>
      <w:pPr>
        <w:pStyle w:val="Heading1"/>
        <w:keepNext/>
        <w:keepLines w:val="0"/>
        <w:pageBreakBefore w:val="0"/>
      </w:pPr>
      <w:r>
        <w:rPr>
          <w:b/>
          <w:i w:val="0"/>
          <w:smallCaps w:val="0"/>
          <w:color w:val="168C8C"/>
        </w:rPr>
        <w:t xml:space="preserve">7. </w:t>
      </w:r>
      <w:r>
        <w:rPr>
          <w:b/>
          <w:i w:val="0"/>
          <w:smallCaps w:val="0"/>
          <w:color w:val="16324F"/>
        </w:rPr>
        <w:t>Bounded Round 3 Charter</w:t>
      </w:r>
    </w:p>
    <w:p>
      <w:pPr/>
      <w:r>
        <w:rPr>
          <w:i w:val="0"/>
        </w:rPr>
        <w:t>Round 3 should be narrow enough to finish and deep enough to attack the two records that make Issue 3B real. It should not reopen the already settled minted-identity architecture or expand the general governance system.</w:t>
      </w:r>
    </w:p>
    <w:p>
      <w:pPr>
        <w:pStyle w:val="Heading2"/>
        <w:keepNext/>
        <w:keepLines w:val="0"/>
        <w:pageBreakBefore w:val="0"/>
      </w:pPr>
      <w:r>
        <w:rPr>
          <w:b/>
          <w:i w:val="0"/>
          <w:smallCaps w:val="0"/>
          <w:color w:val="102A43"/>
        </w:rPr>
        <w:t>Objective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EDF4FA" w:val="clear"/>
            <w:tcBorders>
              <w:left w:val="single" w:sz="28" w:color="168C8C"/>
            </w:tcBorders>
            <w:tcMar>
              <w:top w:w="130" w:type="dxa"/>
              <w:start w:w="190" w:type="dxa"/>
              <w:bottom w:w="130" w:type="dxa"/>
              <w:end w:w="180" w:type="dxa"/>
            </w:tcMar>
            <w:vAlign w:val="center"/>
          </w:tcPr>
          <w:p>
            <w:pPr>
              <w:spacing w:after="40"/>
            </w:pPr>
            <w:r>
              <w:rPr>
                <w:b w:val="0"/>
                <w:i w:val="0"/>
                <w:smallCaps w:val="0"/>
                <w:color w:val="16324F"/>
                <w:sz w:val="20"/>
              </w:rPr>
              <w:t>Prove that the contract can represent one coherent consumed state, one immutable produced state, one admissible publication path, and one reproducible evaluation target—while rejecting contradictory or suppressive alternatives.</w:t>
            </w:r>
          </w:p>
        </w:tc>
      </w:tr>
    </w:tbl>
    <w:p>
      <w:pPr>
        <w:spacing w:after="0"/>
      </w:pPr>
    </w:p>
    <w:p>
      <w:pPr>
        <w:pStyle w:val="Heading2"/>
        <w:keepNext/>
        <w:keepLines w:val="0"/>
        <w:pageBreakBefore w:val="0"/>
      </w:pPr>
      <w:r>
        <w:rPr>
          <w:b/>
          <w:i w:val="0"/>
          <w:smallCaps w:val="0"/>
          <w:color w:val="102A43"/>
        </w:rPr>
        <w:t>In scope</w:t>
      </w:r>
    </w:p>
    <w:p>
      <w:pPr>
        <w:pStyle w:val="ListBullet"/>
      </w:pPr>
      <w:r>
        <w:t>source_frontier coordinate identity, uniqueness, completeness, locality, and time ordering.</w:t>
      </w:r>
    </w:p>
    <w:p>
      <w:pPr>
        <w:pStyle w:val="ListBullet"/>
      </w:pPr>
      <w:r>
        <w:t>surface_version links to frontier, materializer version, run, logical surface, physical instance, and authority publication.</w:t>
      </w:r>
    </w:p>
    <w:p>
      <w:pPr>
        <w:pStyle w:val="ListBullet"/>
      </w:pPr>
      <w:r>
        <w:t>Consume-gate behavior as a possible suppression mechanism.</w:t>
      </w:r>
    </w:p>
    <w:p>
      <w:pPr>
        <w:pStyle w:val="ListBullet"/>
      </w:pPr>
      <w:r>
        <w:t>At least one adversarial claim that appears persuasive but must be refuted, proving specificity rather than only sensitivity.</w:t>
      </w:r>
    </w:p>
    <w:p>
      <w:pPr>
        <w:pStyle w:val="ListBullet"/>
      </w:pPr>
      <w:r>
        <w:t>Immutable identity for the contract bundle itself.</w:t>
      </w:r>
    </w:p>
    <w:p>
      <w:pPr>
        <w:pStyle w:val="Heading2"/>
        <w:keepNext/>
        <w:keepLines w:val="0"/>
        <w:pageBreakBefore w:val="0"/>
      </w:pPr>
      <w:r>
        <w:rPr>
          <w:b/>
          <w:i w:val="0"/>
          <w:smallCaps w:val="0"/>
          <w:color w:val="102A43"/>
        </w:rPr>
        <w:t>Explicitly out of scope</w:t>
      </w:r>
    </w:p>
    <w:p>
      <w:pPr>
        <w:pStyle w:val="ListBullet"/>
      </w:pPr>
      <w:r>
        <w:t>Reopening opaque minted serials versus hash-derived identity.</w:t>
      </w:r>
    </w:p>
    <w:p>
      <w:pPr>
        <w:pStyle w:val="ListBullet"/>
      </w:pPr>
      <w:r>
        <w:t>Reopening the binding/fingerprint split.</w:t>
      </w:r>
    </w:p>
    <w:p>
      <w:pPr>
        <w:pStyle w:val="ListBullet"/>
      </w:pPr>
      <w:r>
        <w:t>Designing the fusion algorithm or filling the bridge registry.</w:t>
      </w:r>
    </w:p>
    <w:p>
      <w:pPr>
        <w:pStyle w:val="ListBullet"/>
      </w:pPr>
      <w:r>
        <w:t>Adding a new governance mechanism unless an uncovered Round 3 defect cannot be expressed by the current machinery.</w:t>
      </w:r>
    </w:p>
    <w:p>
      <w:pPr>
        <w:pStyle w:val="Heading2"/>
        <w:keepNext/>
        <w:keepLines w:val="0"/>
        <w:pageBreakBefore w:val="0"/>
      </w:pPr>
      <w:r>
        <w:rPr>
          <w:b/>
          <w:i w:val="0"/>
          <w:smallCaps w:val="0"/>
          <w:color w:val="102A43"/>
        </w:rPr>
        <w:t>Required attack matrix</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3360"/>
        <w:gridCol w:w="3360"/>
        <w:gridCol w:w="3360"/>
      </w:tblGrid>
      <w:tr>
        <w:trPr>
          <w:tblHeader w:val="true"/>
          <w:cantSplit/>
        </w:trPr>
        <w:tc>
          <w:tcPr>
            <w:tcW w:type="dxa" w:w="1728"/>
            <w:shd w:fill="16324F" w:val="clear"/>
            <w:tcMar>
              <w:top w:w="100" w:type="dxa"/>
              <w:start w:w="100" w:type="dxa"/>
              <w:bottom w:w="100" w:type="dxa"/>
              <w:end w:w="100" w:type="dxa"/>
            </w:tcMar>
          </w:tcPr>
          <w:p>
            <w:pPr>
              <w:jc w:val="left"/>
            </w:pPr>
            <w:r>
              <w:rPr>
                <w:b/>
                <w:i w:val="0"/>
                <w:smallCaps w:val="0"/>
                <w:color w:val="FFFFFF"/>
                <w:sz w:val="17"/>
              </w:rPr>
              <w:t>Target</w:t>
            </w:r>
          </w:p>
        </w:tc>
        <w:tc>
          <w:tcPr>
            <w:tcW w:type="dxa" w:w="4680"/>
            <w:shd w:fill="16324F" w:val="clear"/>
            <w:tcMar>
              <w:top w:w="100" w:type="dxa"/>
              <w:start w:w="100" w:type="dxa"/>
              <w:bottom w:w="100" w:type="dxa"/>
              <w:end w:w="100" w:type="dxa"/>
            </w:tcMar>
          </w:tcPr>
          <w:p>
            <w:pPr>
              <w:jc w:val="left"/>
            </w:pPr>
            <w:r>
              <w:rPr>
                <w:b/>
                <w:i w:val="0"/>
                <w:smallCaps w:val="0"/>
                <w:color w:val="FFFFFF"/>
                <w:sz w:val="17"/>
              </w:rPr>
              <w:t>Attack</w:t>
            </w:r>
          </w:p>
        </w:tc>
        <w:tc>
          <w:tcPr>
            <w:tcW w:type="dxa" w:w="2951"/>
            <w:shd w:fill="16324F" w:val="clear"/>
            <w:tcMar>
              <w:top w:w="100" w:type="dxa"/>
              <w:start w:w="100" w:type="dxa"/>
              <w:bottom w:w="100" w:type="dxa"/>
              <w:end w:w="100" w:type="dxa"/>
            </w:tcMar>
          </w:tcPr>
          <w:p>
            <w:pPr>
              <w:jc w:val="left"/>
            </w:pPr>
            <w:r>
              <w:rPr>
                <w:b/>
                <w:i w:val="0"/>
                <w:smallCaps w:val="0"/>
                <w:color w:val="FFFFFF"/>
                <w:sz w:val="17"/>
              </w:rPr>
              <w:t>Expected result</w:t>
            </w:r>
          </w:p>
        </w:tc>
      </w:tr>
      <w:tr>
        <w:trPr>
          <w:cantSplit/>
        </w:trPr>
        <w:tc>
          <w:tcPr>
            <w:tcW w:type="dxa" w:w="1728"/>
            <w:tcMar>
              <w:top w:w="90" w:type="dxa"/>
              <w:start w:w="100" w:type="dxa"/>
              <w:bottom w:w="90" w:type="dxa"/>
              <w:end w:w="100" w:type="dxa"/>
            </w:tcMar>
          </w:tcPr>
          <w:p>
            <w:pPr>
              <w:spacing w:after="0"/>
            </w:pPr>
            <w:r>
              <w:rPr>
                <w:b w:val="0"/>
                <w:i w:val="0"/>
                <w:smallCaps w:val="0"/>
                <w:color w:val="18222D"/>
                <w:sz w:val="15"/>
              </w:rPr>
              <w:t>source_frontier</w:t>
            </w:r>
          </w:p>
        </w:tc>
        <w:tc>
          <w:tcPr>
            <w:tcW w:type="dxa" w:w="4680"/>
            <w:tcMar>
              <w:top w:w="90" w:type="dxa"/>
              <w:start w:w="100" w:type="dxa"/>
              <w:bottom w:w="90" w:type="dxa"/>
              <w:end w:w="100" w:type="dxa"/>
            </w:tcMar>
          </w:tcPr>
          <w:p>
            <w:pPr>
              <w:spacing w:after="0"/>
            </w:pPr>
            <w:r>
              <w:rPr>
                <w:b w:val="0"/>
                <w:i w:val="0"/>
                <w:smallCaps w:val="0"/>
                <w:color w:val="18222D"/>
                <w:sz w:val="15"/>
              </w:rPr>
              <w:t>Same semantic coordinate appears twice with conflicting source_version values.</w:t>
            </w:r>
          </w:p>
        </w:tc>
        <w:tc>
          <w:tcPr>
            <w:tcW w:type="dxa" w:w="2951"/>
            <w:tcMar>
              <w:top w:w="90" w:type="dxa"/>
              <w:start w:w="100" w:type="dxa"/>
              <w:bottom w:w="90" w:type="dxa"/>
              <w:end w:w="100" w:type="dxa"/>
            </w:tcMar>
          </w:tcPr>
          <w:p>
            <w:pPr>
              <w:spacing w:after="0"/>
            </w:pPr>
            <w:r>
              <w:rPr>
                <w:b w:val="0"/>
                <w:i w:val="0"/>
                <w:smallCaps w:val="0"/>
                <w:color w:val="18222D"/>
                <w:sz w:val="15"/>
              </w:rPr>
              <w:t>Reject as contradictory.</w:t>
            </w:r>
          </w:p>
        </w:tc>
      </w:tr>
      <w:tr>
        <w:trPr>
          <w:cantSplit/>
        </w:trPr>
        <w:tc>
          <w:tcPr>
            <w:tcW w:type="dxa" w:w="1728"/>
            <w:shd w:fill="F7F9FB" w:val="clear"/>
            <w:tcMar>
              <w:top w:w="90" w:type="dxa"/>
              <w:start w:w="100" w:type="dxa"/>
              <w:bottom w:w="90" w:type="dxa"/>
              <w:end w:w="100" w:type="dxa"/>
            </w:tcMar>
          </w:tcPr>
          <w:p>
            <w:pPr>
              <w:spacing w:after="0"/>
            </w:pPr>
            <w:r>
              <w:rPr>
                <w:b w:val="0"/>
                <w:i w:val="0"/>
                <w:smallCaps w:val="0"/>
                <w:color w:val="18222D"/>
                <w:sz w:val="15"/>
              </w:rPr>
              <w:t>source_frontier</w:t>
            </w:r>
          </w:p>
        </w:tc>
        <w:tc>
          <w:tcPr>
            <w:tcW w:type="dxa" w:w="4680"/>
            <w:shd w:fill="F7F9FB" w:val="clear"/>
            <w:tcMar>
              <w:top w:w="90" w:type="dxa"/>
              <w:start w:w="100" w:type="dxa"/>
              <w:bottom w:w="90" w:type="dxa"/>
              <w:end w:w="100" w:type="dxa"/>
            </w:tcMar>
          </w:tcPr>
          <w:p>
            <w:pPr>
              <w:spacing w:after="0"/>
            </w:pPr>
            <w:r>
              <w:rPr>
                <w:b w:val="0"/>
                <w:i w:val="0"/>
                <w:smallCaps w:val="0"/>
                <w:color w:val="18222D"/>
                <w:sz w:val="15"/>
              </w:rPr>
              <w:t>Same source is represented through syntactically different but equivalent coordinates.</w:t>
            </w:r>
          </w:p>
        </w:tc>
        <w:tc>
          <w:tcPr>
            <w:tcW w:type="dxa" w:w="2951"/>
            <w:shd w:fill="F7F9FB" w:val="clear"/>
            <w:tcMar>
              <w:top w:w="90" w:type="dxa"/>
              <w:start w:w="100" w:type="dxa"/>
              <w:bottom w:w="90" w:type="dxa"/>
              <w:end w:w="100" w:type="dxa"/>
            </w:tcMar>
          </w:tcPr>
          <w:p>
            <w:pPr>
              <w:spacing w:after="0"/>
            </w:pPr>
            <w:r>
              <w:rPr>
                <w:b w:val="0"/>
                <w:i w:val="0"/>
                <w:smallCaps w:val="0"/>
                <w:color w:val="18222D"/>
                <w:sz w:val="15"/>
              </w:rPr>
              <w:t>Normalize or hold; never silently double-count.</w:t>
            </w:r>
          </w:p>
        </w:tc>
      </w:tr>
      <w:tr>
        <w:trPr>
          <w:cantSplit/>
        </w:trPr>
        <w:tc>
          <w:tcPr>
            <w:tcW w:type="dxa" w:w="1728"/>
            <w:tcMar>
              <w:top w:w="90" w:type="dxa"/>
              <w:start w:w="100" w:type="dxa"/>
              <w:bottom w:w="90" w:type="dxa"/>
              <w:end w:w="100" w:type="dxa"/>
            </w:tcMar>
          </w:tcPr>
          <w:p>
            <w:pPr>
              <w:spacing w:after="0"/>
            </w:pPr>
            <w:r>
              <w:rPr>
                <w:b w:val="0"/>
                <w:i w:val="0"/>
                <w:smallCaps w:val="0"/>
                <w:color w:val="18222D"/>
                <w:sz w:val="15"/>
              </w:rPr>
              <w:t>source_frontier</w:t>
            </w:r>
          </w:p>
        </w:tc>
        <w:tc>
          <w:tcPr>
            <w:tcW w:type="dxa" w:w="4680"/>
            <w:tcMar>
              <w:top w:w="90" w:type="dxa"/>
              <w:start w:w="100" w:type="dxa"/>
              <w:bottom w:w="90" w:type="dxa"/>
              <w:end w:w="100" w:type="dxa"/>
            </w:tcMar>
          </w:tcPr>
          <w:p>
            <w:pPr>
              <w:spacing w:after="0"/>
            </w:pPr>
            <w:r>
              <w:rPr>
                <w:b w:val="0"/>
                <w:i w:val="0"/>
                <w:smallCaps w:val="0"/>
                <w:color w:val="18222D"/>
                <w:sz w:val="15"/>
              </w:rPr>
              <w:t>A device-local source omits owning fabric/device.</w:t>
            </w:r>
          </w:p>
        </w:tc>
        <w:tc>
          <w:tcPr>
            <w:tcW w:type="dxa" w:w="2951"/>
            <w:tcMar>
              <w:top w:w="90" w:type="dxa"/>
              <w:start w:w="100" w:type="dxa"/>
              <w:bottom w:w="90" w:type="dxa"/>
              <w:end w:w="100" w:type="dxa"/>
            </w:tcMar>
          </w:tcPr>
          <w:p>
            <w:pPr>
              <w:spacing w:after="0"/>
            </w:pPr>
            <w:r>
              <w:rPr>
                <w:b w:val="0"/>
                <w:i w:val="0"/>
                <w:smallCaps w:val="0"/>
                <w:color w:val="18222D"/>
                <w:sz w:val="15"/>
              </w:rPr>
              <w:t>Reject or mark frontier incomplete.</w:t>
            </w:r>
          </w:p>
        </w:tc>
      </w:tr>
      <w:tr>
        <w:trPr>
          <w:cantSplit/>
        </w:trPr>
        <w:tc>
          <w:tcPr>
            <w:tcW w:type="dxa" w:w="1728"/>
            <w:shd w:fill="F7F9FB" w:val="clear"/>
            <w:tcMar>
              <w:top w:w="90" w:type="dxa"/>
              <w:start w:w="100" w:type="dxa"/>
              <w:bottom w:w="90" w:type="dxa"/>
              <w:end w:w="100" w:type="dxa"/>
            </w:tcMar>
          </w:tcPr>
          <w:p>
            <w:pPr>
              <w:spacing w:after="0"/>
            </w:pPr>
            <w:r>
              <w:rPr>
                <w:b w:val="0"/>
                <w:i w:val="0"/>
                <w:smallCaps w:val="0"/>
                <w:color w:val="18222D"/>
                <w:sz w:val="15"/>
              </w:rPr>
              <w:t>source_frontier</w:t>
            </w:r>
          </w:p>
        </w:tc>
        <w:tc>
          <w:tcPr>
            <w:tcW w:type="dxa" w:w="4680"/>
            <w:shd w:fill="F7F9FB" w:val="clear"/>
            <w:tcMar>
              <w:top w:w="90" w:type="dxa"/>
              <w:start w:w="100" w:type="dxa"/>
              <w:bottom w:w="90" w:type="dxa"/>
              <w:end w:w="100" w:type="dxa"/>
            </w:tcMar>
          </w:tcPr>
          <w:p>
            <w:pPr>
              <w:spacing w:after="0"/>
            </w:pPr>
            <w:r>
              <w:rPr>
                <w:b w:val="0"/>
                <w:i w:val="0"/>
                <w:smallCaps w:val="0"/>
                <w:color w:val="18222D"/>
                <w:sz w:val="15"/>
              </w:rPr>
              <w:t>Observation timestamp is later than the run that claims to consume it.</w:t>
            </w:r>
          </w:p>
        </w:tc>
        <w:tc>
          <w:tcPr>
            <w:tcW w:type="dxa" w:w="2951"/>
            <w:shd w:fill="F7F9FB" w:val="clear"/>
            <w:tcMar>
              <w:top w:w="90" w:type="dxa"/>
              <w:start w:w="100" w:type="dxa"/>
              <w:bottom w:w="90" w:type="dxa"/>
              <w:end w:w="100" w:type="dxa"/>
            </w:tcMar>
          </w:tcPr>
          <w:p>
            <w:pPr>
              <w:spacing w:after="0"/>
            </w:pPr>
            <w:r>
              <w:rPr>
                <w:b w:val="0"/>
                <w:i w:val="0"/>
                <w:smallCaps w:val="0"/>
                <w:color w:val="18222D"/>
                <w:sz w:val="15"/>
              </w:rPr>
              <w:t>Reject temporal impossibility.</w:t>
            </w:r>
          </w:p>
        </w:tc>
      </w:tr>
      <w:tr>
        <w:trPr>
          <w:cantSplit/>
        </w:trPr>
        <w:tc>
          <w:tcPr>
            <w:tcW w:type="dxa" w:w="1728"/>
            <w:tcMar>
              <w:top w:w="90" w:type="dxa"/>
              <w:start w:w="100" w:type="dxa"/>
              <w:bottom w:w="90" w:type="dxa"/>
              <w:end w:w="100" w:type="dxa"/>
            </w:tcMar>
          </w:tcPr>
          <w:p>
            <w:pPr>
              <w:spacing w:after="0"/>
            </w:pPr>
            <w:r>
              <w:rPr>
                <w:b w:val="0"/>
                <w:i w:val="0"/>
                <w:smallCaps w:val="0"/>
                <w:color w:val="18222D"/>
                <w:sz w:val="15"/>
              </w:rPr>
              <w:t>source_frontier</w:t>
            </w:r>
          </w:p>
        </w:tc>
        <w:tc>
          <w:tcPr>
            <w:tcW w:type="dxa" w:w="4680"/>
            <w:tcMar>
              <w:top w:w="90" w:type="dxa"/>
              <w:start w:w="100" w:type="dxa"/>
              <w:bottom w:w="90" w:type="dxa"/>
              <w:end w:w="100" w:type="dxa"/>
            </w:tcMar>
          </w:tcPr>
          <w:p>
            <w:pPr>
              <w:spacing w:after="0"/>
            </w:pPr>
            <w:r>
              <w:rPr>
                <w:b w:val="0"/>
                <w:i w:val="0"/>
                <w:smallCaps w:val="0"/>
                <w:color w:val="18222D"/>
                <w:sz w:val="15"/>
              </w:rPr>
              <w:t>Completeness is claimed without a declared expected-source denominator.</w:t>
            </w:r>
          </w:p>
        </w:tc>
        <w:tc>
          <w:tcPr>
            <w:tcW w:type="dxa" w:w="2951"/>
            <w:tcMar>
              <w:top w:w="90" w:type="dxa"/>
              <w:start w:w="100" w:type="dxa"/>
              <w:bottom w:w="90" w:type="dxa"/>
              <w:end w:w="100" w:type="dxa"/>
            </w:tcMar>
          </w:tcPr>
          <w:p>
            <w:pPr>
              <w:spacing w:after="0"/>
            </w:pPr>
            <w:r>
              <w:rPr>
                <w:b w:val="0"/>
                <w:i w:val="0"/>
                <w:smallCaps w:val="0"/>
                <w:color w:val="18222D"/>
                <w:sz w:val="15"/>
              </w:rPr>
              <w:t>Reject unsupported completeness.</w:t>
            </w:r>
          </w:p>
        </w:tc>
      </w:tr>
      <w:tr>
        <w:trPr>
          <w:cantSplit/>
        </w:trPr>
        <w:tc>
          <w:tcPr>
            <w:tcW w:type="dxa" w:w="1728"/>
            <w:shd w:fill="F7F9FB" w:val="clear"/>
            <w:tcMar>
              <w:top w:w="90" w:type="dxa"/>
              <w:start w:w="100" w:type="dxa"/>
              <w:bottom w:w="90" w:type="dxa"/>
              <w:end w:w="100" w:type="dxa"/>
            </w:tcMar>
          </w:tcPr>
          <w:p>
            <w:pPr>
              <w:spacing w:after="0"/>
            </w:pPr>
            <w:r>
              <w:rPr>
                <w:b w:val="0"/>
                <w:i w:val="0"/>
                <w:smallCaps w:val="0"/>
                <w:color w:val="18222D"/>
                <w:sz w:val="15"/>
              </w:rPr>
              <w:t>source_frontier</w:t>
            </w:r>
          </w:p>
        </w:tc>
        <w:tc>
          <w:tcPr>
            <w:tcW w:type="dxa" w:w="4680"/>
            <w:shd w:fill="F7F9FB" w:val="clear"/>
            <w:tcMar>
              <w:top w:w="90" w:type="dxa"/>
              <w:start w:w="100" w:type="dxa"/>
              <w:bottom w:w="90" w:type="dxa"/>
              <w:end w:w="100" w:type="dxa"/>
            </w:tcMar>
          </w:tcPr>
          <w:p>
            <w:pPr>
              <w:spacing w:after="0"/>
            </w:pPr>
            <w:r>
              <w:rPr>
                <w:b w:val="0"/>
                <w:i w:val="0"/>
                <w:smallCaps w:val="0"/>
                <w:color w:val="18222D"/>
                <w:sz w:val="15"/>
              </w:rPr>
              <w:t>Unavailable source is omitted rather than represented.</w:t>
            </w:r>
          </w:p>
        </w:tc>
        <w:tc>
          <w:tcPr>
            <w:tcW w:type="dxa" w:w="2951"/>
            <w:shd w:fill="F7F9FB" w:val="clear"/>
            <w:tcMar>
              <w:top w:w="90" w:type="dxa"/>
              <w:start w:w="100" w:type="dxa"/>
              <w:bottom w:w="90" w:type="dxa"/>
              <w:end w:w="100" w:type="dxa"/>
            </w:tcMar>
          </w:tcPr>
          <w:p>
            <w:pPr>
              <w:spacing w:after="0"/>
            </w:pPr>
            <w:r>
              <w:rPr>
                <w:b w:val="0"/>
                <w:i w:val="0"/>
                <w:smallCaps w:val="0"/>
                <w:color w:val="18222D"/>
                <w:sz w:val="15"/>
              </w:rPr>
              <w:t>Reject or downgrade provenance; no silent disappearance.</w:t>
            </w:r>
          </w:p>
        </w:tc>
      </w:tr>
      <w:tr>
        <w:trPr>
          <w:cantSplit/>
        </w:trPr>
        <w:tc>
          <w:tcPr>
            <w:tcW w:type="dxa" w:w="1728"/>
            <w:tcMar>
              <w:top w:w="90" w:type="dxa"/>
              <w:start w:w="100" w:type="dxa"/>
              <w:bottom w:w="90" w:type="dxa"/>
              <w:end w:w="100" w:type="dxa"/>
            </w:tcMar>
          </w:tcPr>
          <w:p>
            <w:pPr>
              <w:spacing w:after="0"/>
            </w:pPr>
            <w:r>
              <w:rPr>
                <w:b w:val="0"/>
                <w:i w:val="0"/>
                <w:smallCaps w:val="0"/>
                <w:color w:val="18222D"/>
                <w:sz w:val="15"/>
              </w:rPr>
              <w:t>surface_version</w:t>
            </w:r>
          </w:p>
        </w:tc>
        <w:tc>
          <w:tcPr>
            <w:tcW w:type="dxa" w:w="4680"/>
            <w:tcMar>
              <w:top w:w="90" w:type="dxa"/>
              <w:start w:w="100" w:type="dxa"/>
              <w:bottom w:w="90" w:type="dxa"/>
              <w:end w:w="100" w:type="dxa"/>
            </w:tcMar>
          </w:tcPr>
          <w:p>
            <w:pPr>
              <w:spacing w:after="0"/>
            </w:pPr>
            <w:r>
              <w:rPr>
                <w:b w:val="0"/>
                <w:i w:val="0"/>
                <w:smallCaps w:val="0"/>
                <w:color w:val="18222D"/>
                <w:sz w:val="15"/>
              </w:rPr>
              <w:t>References a nonexistent frontier, materializer version, or run.</w:t>
            </w:r>
          </w:p>
        </w:tc>
        <w:tc>
          <w:tcPr>
            <w:tcW w:type="dxa" w:w="2951"/>
            <w:tcMar>
              <w:top w:w="90" w:type="dxa"/>
              <w:start w:w="100" w:type="dxa"/>
              <w:bottom w:w="90" w:type="dxa"/>
              <w:end w:w="100" w:type="dxa"/>
            </w:tcMar>
          </w:tcPr>
          <w:p>
            <w:pPr>
              <w:spacing w:after="0"/>
            </w:pPr>
            <w:r>
              <w:rPr>
                <w:b w:val="0"/>
                <w:i w:val="0"/>
                <w:smallCaps w:val="0"/>
                <w:color w:val="18222D"/>
                <w:sz w:val="15"/>
              </w:rPr>
              <w:t>Reject at ledger scope.</w:t>
            </w:r>
          </w:p>
        </w:tc>
      </w:tr>
      <w:tr>
        <w:trPr>
          <w:cantSplit/>
        </w:trPr>
        <w:tc>
          <w:tcPr>
            <w:tcW w:type="dxa" w:w="1728"/>
            <w:shd w:fill="F7F9FB" w:val="clear"/>
            <w:tcMar>
              <w:top w:w="90" w:type="dxa"/>
              <w:start w:w="100" w:type="dxa"/>
              <w:bottom w:w="90" w:type="dxa"/>
              <w:end w:w="100" w:type="dxa"/>
            </w:tcMar>
          </w:tcPr>
          <w:p>
            <w:pPr>
              <w:spacing w:after="0"/>
            </w:pPr>
            <w:r>
              <w:rPr>
                <w:b w:val="0"/>
                <w:i w:val="0"/>
                <w:smallCaps w:val="0"/>
                <w:color w:val="18222D"/>
                <w:sz w:val="15"/>
              </w:rPr>
              <w:t>surface_version</w:t>
            </w:r>
          </w:p>
        </w:tc>
        <w:tc>
          <w:tcPr>
            <w:tcW w:type="dxa" w:w="4680"/>
            <w:shd w:fill="F7F9FB" w:val="clear"/>
            <w:tcMar>
              <w:top w:w="90" w:type="dxa"/>
              <w:start w:w="100" w:type="dxa"/>
              <w:bottom w:w="90" w:type="dxa"/>
              <w:end w:w="100" w:type="dxa"/>
            </w:tcMar>
          </w:tcPr>
          <w:p>
            <w:pPr>
              <w:spacing w:after="0"/>
            </w:pPr>
            <w:r>
              <w:rPr>
                <w:b w:val="0"/>
                <w:i w:val="0"/>
                <w:smallCaps w:val="0"/>
                <w:color w:val="18222D"/>
                <w:sz w:val="15"/>
              </w:rPr>
              <w:t>Failed run output becomes current authority without an explicit admissible promotion.</w:t>
            </w:r>
          </w:p>
        </w:tc>
        <w:tc>
          <w:tcPr>
            <w:tcW w:type="dxa" w:w="2951"/>
            <w:shd w:fill="F7F9FB" w:val="clear"/>
            <w:tcMar>
              <w:top w:w="90" w:type="dxa"/>
              <w:start w:w="100" w:type="dxa"/>
              <w:bottom w:w="90" w:type="dxa"/>
              <w:end w:w="100" w:type="dxa"/>
            </w:tcMar>
          </w:tcPr>
          <w:p>
            <w:pPr>
              <w:spacing w:after="0"/>
            </w:pPr>
            <w:r>
              <w:rPr>
                <w:b w:val="0"/>
                <w:i w:val="0"/>
                <w:smallCaps w:val="0"/>
                <w:color w:val="18222D"/>
                <w:sz w:val="15"/>
              </w:rPr>
              <w:t>Reject publication.</w:t>
            </w:r>
          </w:p>
        </w:tc>
      </w:tr>
      <w:tr>
        <w:trPr>
          <w:cantSplit/>
        </w:trPr>
        <w:tc>
          <w:tcPr>
            <w:tcW w:type="dxa" w:w="1728"/>
            <w:tcMar>
              <w:top w:w="90" w:type="dxa"/>
              <w:start w:w="100" w:type="dxa"/>
              <w:bottom w:w="90" w:type="dxa"/>
              <w:end w:w="100" w:type="dxa"/>
            </w:tcMar>
          </w:tcPr>
          <w:p>
            <w:pPr>
              <w:spacing w:after="0"/>
            </w:pPr>
            <w:r>
              <w:rPr>
                <w:b w:val="0"/>
                <w:i w:val="0"/>
                <w:smallCaps w:val="0"/>
                <w:color w:val="18222D"/>
                <w:sz w:val="15"/>
              </w:rPr>
              <w:t>surface_version</w:t>
            </w:r>
          </w:p>
        </w:tc>
        <w:tc>
          <w:tcPr>
            <w:tcW w:type="dxa" w:w="4680"/>
            <w:tcMar>
              <w:top w:w="90" w:type="dxa"/>
              <w:start w:w="100" w:type="dxa"/>
              <w:bottom w:w="90" w:type="dxa"/>
              <w:end w:w="100" w:type="dxa"/>
            </w:tcMar>
          </w:tcPr>
          <w:p>
            <w:pPr>
              <w:spacing w:after="0"/>
            </w:pPr>
            <w:r>
              <w:rPr>
                <w:b w:val="0"/>
                <w:i w:val="0"/>
                <w:smallCaps w:val="0"/>
                <w:color w:val="18222D"/>
                <w:sz w:val="15"/>
              </w:rPr>
              <w:t>Publication timestamp precedes run completion.</w:t>
            </w:r>
          </w:p>
        </w:tc>
        <w:tc>
          <w:tcPr>
            <w:tcW w:type="dxa" w:w="2951"/>
            <w:tcMar>
              <w:top w:w="90" w:type="dxa"/>
              <w:start w:w="100" w:type="dxa"/>
              <w:bottom w:w="90" w:type="dxa"/>
              <w:end w:w="100" w:type="dxa"/>
            </w:tcMar>
          </w:tcPr>
          <w:p>
            <w:pPr>
              <w:spacing w:after="0"/>
            </w:pPr>
            <w:r>
              <w:rPr>
                <w:b w:val="0"/>
                <w:i w:val="0"/>
                <w:smallCaps w:val="0"/>
                <w:color w:val="18222D"/>
                <w:sz w:val="15"/>
              </w:rPr>
              <w:t>Reject temporal impossibility.</w:t>
            </w:r>
          </w:p>
        </w:tc>
      </w:tr>
      <w:tr>
        <w:trPr>
          <w:cantSplit/>
        </w:trPr>
        <w:tc>
          <w:tcPr>
            <w:tcW w:type="dxa" w:w="1728"/>
            <w:shd w:fill="F7F9FB" w:val="clear"/>
            <w:tcMar>
              <w:top w:w="90" w:type="dxa"/>
              <w:start w:w="100" w:type="dxa"/>
              <w:bottom w:w="90" w:type="dxa"/>
              <w:end w:w="100" w:type="dxa"/>
            </w:tcMar>
          </w:tcPr>
          <w:p>
            <w:pPr>
              <w:spacing w:after="0"/>
            </w:pPr>
            <w:r>
              <w:rPr>
                <w:b w:val="0"/>
                <w:i w:val="0"/>
                <w:smallCaps w:val="0"/>
                <w:color w:val="18222D"/>
                <w:sz w:val="15"/>
              </w:rPr>
              <w:t>surface_version</w:t>
            </w:r>
          </w:p>
        </w:tc>
        <w:tc>
          <w:tcPr>
            <w:tcW w:type="dxa" w:w="4680"/>
            <w:shd w:fill="F7F9FB" w:val="clear"/>
            <w:tcMar>
              <w:top w:w="90" w:type="dxa"/>
              <w:start w:w="100" w:type="dxa"/>
              <w:bottom w:w="90" w:type="dxa"/>
              <w:end w:w="100" w:type="dxa"/>
            </w:tcMar>
          </w:tcPr>
          <w:p>
            <w:pPr>
              <w:spacing w:after="0"/>
            </w:pPr>
            <w:r>
              <w:rPr>
                <w:b w:val="0"/>
                <w:i w:val="0"/>
                <w:smallCaps w:val="0"/>
                <w:color w:val="18222D"/>
                <w:sz w:val="15"/>
              </w:rPr>
              <w:t>Physical Kuzu instance claims a logical source version it was not built from.</w:t>
            </w:r>
          </w:p>
        </w:tc>
        <w:tc>
          <w:tcPr>
            <w:tcW w:type="dxa" w:w="2951"/>
            <w:shd w:fill="F7F9FB" w:val="clear"/>
            <w:tcMar>
              <w:top w:w="90" w:type="dxa"/>
              <w:start w:w="100" w:type="dxa"/>
              <w:bottom w:w="90" w:type="dxa"/>
              <w:end w:w="100" w:type="dxa"/>
            </w:tcMar>
          </w:tcPr>
          <w:p>
            <w:pPr>
              <w:spacing w:after="0"/>
            </w:pPr>
            <w:r>
              <w:rPr>
                <w:b w:val="0"/>
                <w:i w:val="0"/>
                <w:smallCaps w:val="0"/>
                <w:color w:val="18222D"/>
                <w:sz w:val="15"/>
              </w:rPr>
              <w:t>Detect integrity/provenance mismatch.</w:t>
            </w:r>
          </w:p>
        </w:tc>
      </w:tr>
      <w:tr>
        <w:trPr>
          <w:cantSplit/>
        </w:trPr>
        <w:tc>
          <w:tcPr>
            <w:tcW w:type="dxa" w:w="1728"/>
            <w:tcMar>
              <w:top w:w="90" w:type="dxa"/>
              <w:start w:w="100" w:type="dxa"/>
              <w:bottom w:w="90" w:type="dxa"/>
              <w:end w:w="100" w:type="dxa"/>
            </w:tcMar>
          </w:tcPr>
          <w:p>
            <w:pPr>
              <w:spacing w:after="0"/>
            </w:pPr>
            <w:r>
              <w:rPr>
                <w:b w:val="0"/>
                <w:i w:val="0"/>
                <w:smallCaps w:val="0"/>
                <w:color w:val="18222D"/>
                <w:sz w:val="15"/>
              </w:rPr>
              <w:t>coherence target</w:t>
            </w:r>
          </w:p>
        </w:tc>
        <w:tc>
          <w:tcPr>
            <w:tcW w:type="dxa" w:w="4680"/>
            <w:tcMar>
              <w:top w:w="90" w:type="dxa"/>
              <w:start w:w="100" w:type="dxa"/>
              <w:bottom w:w="90" w:type="dxa"/>
              <w:end w:w="100" w:type="dxa"/>
            </w:tcMar>
          </w:tcPr>
          <w:p>
            <w:pPr>
              <w:spacing w:after="0"/>
            </w:pPr>
            <w:r>
              <w:rPr>
                <w:b w:val="0"/>
                <w:i w:val="0"/>
                <w:smallCaps w:val="0"/>
                <w:color w:val="18222D"/>
                <w:sz w:val="15"/>
              </w:rPr>
              <w:t>latest_authority lacks the concrete authority head resolved at evaluation time.</w:t>
            </w:r>
          </w:p>
        </w:tc>
        <w:tc>
          <w:tcPr>
            <w:tcW w:type="dxa" w:w="2951"/>
            <w:tcMar>
              <w:top w:w="90" w:type="dxa"/>
              <w:start w:w="100" w:type="dxa"/>
              <w:bottom w:w="90" w:type="dxa"/>
              <w:end w:w="100" w:type="dxa"/>
            </w:tcMar>
          </w:tcPr>
          <w:p>
            <w:pPr>
              <w:spacing w:after="0"/>
            </w:pPr>
            <w:r>
              <w:rPr>
                <w:b w:val="0"/>
                <w:i w:val="0"/>
                <w:smallCaps w:val="0"/>
                <w:color w:val="18222D"/>
                <w:sz w:val="15"/>
              </w:rPr>
              <w:t>Reject non-reproducible evaluation.</w:t>
            </w:r>
          </w:p>
        </w:tc>
      </w:tr>
      <w:tr>
        <w:trPr>
          <w:cantSplit/>
        </w:trPr>
        <w:tc>
          <w:tcPr>
            <w:tcW w:type="dxa" w:w="1728"/>
            <w:shd w:fill="F7F9FB" w:val="clear"/>
            <w:tcMar>
              <w:top w:w="90" w:type="dxa"/>
              <w:start w:w="100" w:type="dxa"/>
              <w:bottom w:w="90" w:type="dxa"/>
              <w:end w:w="100" w:type="dxa"/>
            </w:tcMar>
          </w:tcPr>
          <w:p>
            <w:pPr>
              <w:spacing w:after="0"/>
            </w:pPr>
            <w:r>
              <w:rPr>
                <w:b w:val="0"/>
                <w:i w:val="0"/>
                <w:smallCaps w:val="0"/>
                <w:color w:val="18222D"/>
                <w:sz w:val="15"/>
              </w:rPr>
              <w:t>consume gate</w:t>
            </w:r>
          </w:p>
        </w:tc>
        <w:tc>
          <w:tcPr>
            <w:tcW w:type="dxa" w:w="4680"/>
            <w:shd w:fill="F7F9FB" w:val="clear"/>
            <w:tcMar>
              <w:top w:w="90" w:type="dxa"/>
              <w:start w:w="100" w:type="dxa"/>
              <w:bottom w:w="90" w:type="dxa"/>
              <w:end w:w="100" w:type="dxa"/>
            </w:tcMar>
          </w:tcPr>
          <w:p>
            <w:pPr>
              <w:spacing w:after="0"/>
            </w:pPr>
            <w:r>
              <w:rPr>
                <w:b w:val="0"/>
                <w:i w:val="0"/>
                <w:smallCaps w:val="0"/>
                <w:color w:val="18222D"/>
                <w:sz w:val="15"/>
              </w:rPr>
              <w:t>A missing or suppressed line is interpreted as zero candidates.</w:t>
            </w:r>
          </w:p>
        </w:tc>
        <w:tc>
          <w:tcPr>
            <w:tcW w:type="dxa" w:w="2951"/>
            <w:shd w:fill="F7F9FB" w:val="clear"/>
            <w:tcMar>
              <w:top w:w="90" w:type="dxa"/>
              <w:start w:w="100" w:type="dxa"/>
              <w:bottom w:w="90" w:type="dxa"/>
              <w:end w:w="100" w:type="dxa"/>
            </w:tcMar>
          </w:tcPr>
          <w:p>
            <w:pPr>
              <w:spacing w:after="0"/>
            </w:pPr>
            <w:r>
              <w:rPr>
                <w:b w:val="0"/>
                <w:i w:val="0"/>
                <w:smallCaps w:val="0"/>
                <w:color w:val="18222D"/>
                <w:sz w:val="15"/>
              </w:rPr>
              <w:t>Return UNREAD, never zero.</w:t>
            </w:r>
          </w:p>
        </w:tc>
      </w:tr>
      <w:tr>
        <w:trPr>
          <w:cantSplit/>
        </w:trPr>
        <w:tc>
          <w:tcPr>
            <w:tcW w:type="dxa" w:w="1728"/>
            <w:tcMar>
              <w:top w:w="90" w:type="dxa"/>
              <w:start w:w="100" w:type="dxa"/>
              <w:bottom w:w="90" w:type="dxa"/>
              <w:end w:w="100" w:type="dxa"/>
            </w:tcMar>
          </w:tcPr>
          <w:p>
            <w:pPr>
              <w:spacing w:after="0"/>
            </w:pPr>
            <w:r>
              <w:rPr>
                <w:b w:val="0"/>
                <w:i w:val="0"/>
                <w:smallCaps w:val="0"/>
                <w:color w:val="18222D"/>
                <w:sz w:val="15"/>
              </w:rPr>
              <w:t>adversarial process</w:t>
            </w:r>
          </w:p>
        </w:tc>
        <w:tc>
          <w:tcPr>
            <w:tcW w:type="dxa" w:w="4680"/>
            <w:tcMar>
              <w:top w:w="90" w:type="dxa"/>
              <w:start w:w="100" w:type="dxa"/>
              <w:bottom w:w="90" w:type="dxa"/>
              <w:end w:w="100" w:type="dxa"/>
            </w:tcMar>
          </w:tcPr>
          <w:p>
            <w:pPr>
              <w:spacing w:after="0"/>
            </w:pPr>
            <w:r>
              <w:rPr>
                <w:b w:val="0"/>
                <w:i w:val="0"/>
                <w:smallCaps w:val="0"/>
                <w:color w:val="18222D"/>
                <w:sz w:val="15"/>
              </w:rPr>
              <w:t>A plausible external “finding” is intentionally false.</w:t>
            </w:r>
          </w:p>
        </w:tc>
        <w:tc>
          <w:tcPr>
            <w:tcW w:type="dxa" w:w="2951"/>
            <w:tcMar>
              <w:top w:w="90" w:type="dxa"/>
              <w:start w:w="100" w:type="dxa"/>
              <w:bottom w:w="90" w:type="dxa"/>
              <w:end w:w="100" w:type="dxa"/>
            </w:tcMar>
          </w:tcPr>
          <w:p>
            <w:pPr>
              <w:spacing w:after="0"/>
            </w:pPr>
            <w:r>
              <w:rPr>
                <w:b w:val="0"/>
                <w:i w:val="0"/>
                <w:smallCaps w:val="0"/>
                <w:color w:val="18222D"/>
                <w:sz w:val="15"/>
              </w:rPr>
              <w:t>Refute it with evidence and record the refutation.</w:t>
            </w:r>
          </w:p>
        </w:tc>
      </w:tr>
      <w:tr>
        <w:trPr>
          <w:cantSplit/>
        </w:trPr>
        <w:tc>
          <w:tcPr>
            <w:tcW w:type="dxa" w:w="1728"/>
            <w:shd w:fill="F7F9FB" w:val="clear"/>
            <w:tcMar>
              <w:top w:w="90" w:type="dxa"/>
              <w:start w:w="100" w:type="dxa"/>
              <w:bottom w:w="90" w:type="dxa"/>
              <w:end w:w="100" w:type="dxa"/>
            </w:tcMar>
          </w:tcPr>
          <w:p>
            <w:pPr>
              <w:spacing w:after="0"/>
            </w:pPr>
            <w:r>
              <w:rPr>
                <w:b w:val="0"/>
                <w:i w:val="0"/>
                <w:smallCaps w:val="0"/>
                <w:color w:val="18222D"/>
                <w:sz w:val="15"/>
              </w:rPr>
              <w:t>bundle identity</w:t>
            </w:r>
          </w:p>
        </w:tc>
        <w:tc>
          <w:tcPr>
            <w:tcW w:type="dxa" w:w="4680"/>
            <w:shd w:fill="F7F9FB" w:val="clear"/>
            <w:tcMar>
              <w:top w:w="90" w:type="dxa"/>
              <w:start w:w="100" w:type="dxa"/>
              <w:bottom w:w="90" w:type="dxa"/>
              <w:end w:w="100" w:type="dxa"/>
            </w:tcMar>
          </w:tcPr>
          <w:p>
            <w:pPr>
              <w:spacing w:after="0"/>
            </w:pPr>
            <w:r>
              <w:rPr>
                <w:b w:val="0"/>
                <w:i w:val="0"/>
                <w:smallCaps w:val="0"/>
                <w:color w:val="18222D"/>
                <w:sz w:val="15"/>
              </w:rPr>
              <w:t>One semantic version label maps to two byte-distinct contract bundles.</w:t>
            </w:r>
          </w:p>
        </w:tc>
        <w:tc>
          <w:tcPr>
            <w:tcW w:type="dxa" w:w="2951"/>
            <w:shd w:fill="F7F9FB" w:val="clear"/>
            <w:tcMar>
              <w:top w:w="90" w:type="dxa"/>
              <w:start w:w="100" w:type="dxa"/>
              <w:bottom w:w="90" w:type="dxa"/>
              <w:end w:w="100" w:type="dxa"/>
            </w:tcMar>
          </w:tcPr>
          <w:p>
            <w:pPr>
              <w:spacing w:after="0"/>
            </w:pPr>
            <w:r>
              <w:rPr>
                <w:b w:val="0"/>
                <w:i w:val="0"/>
                <w:smallCaps w:val="0"/>
                <w:color w:val="18222D"/>
                <w:sz w:val="15"/>
              </w:rPr>
              <w:t>Reject or require distinct candidate identifiers.</w:t>
            </w:r>
          </w:p>
        </w:tc>
      </w:tr>
    </w:tbl>
    <w:p>
      <w:pPr>
        <w:spacing w:after="0"/>
      </w:pPr>
    </w:p>
    <w:p>
      <w:pPr>
        <w:pStyle w:val="Heading2"/>
        <w:keepNext/>
        <w:keepLines w:val="0"/>
        <w:pageBreakBefore w:val="0"/>
      </w:pPr>
      <w:r>
        <w:rPr>
          <w:b/>
          <w:i w:val="0"/>
          <w:smallCaps w:val="0"/>
          <w:color w:val="102A43"/>
        </w:rPr>
        <w:t>Exit criteria</w:t>
      </w:r>
    </w:p>
    <w:p>
      <w:pPr>
        <w:pStyle w:val="ListBullet"/>
      </w:pPr>
      <w:r>
        <w:t>All Round 3 findings have unique IDs and auditable dispositions.</w:t>
      </w:r>
    </w:p>
    <w:p>
      <w:pPr>
        <w:pStyle w:val="ListBullet"/>
      </w:pPr>
      <w:r>
        <w:t>Required mutants and counterexamples pass from a clean clone of the pinned candidate commit.</w:t>
      </w:r>
    </w:p>
    <w:p>
      <w:pPr>
        <w:pStyle w:val="ListBullet"/>
      </w:pPr>
      <w:r>
        <w:t>The contract bundle has an immutable candidate identity and digest manifest.</w:t>
      </w:r>
    </w:p>
    <w:p>
      <w:pPr>
        <w:pStyle w:val="ListBullet"/>
      </w:pPr>
      <w:r>
        <w:t>No new open candidate blocks WP-3 semantics.</w:t>
      </w:r>
    </w:p>
    <w:p>
      <w:pPr>
        <w:pStyle w:val="ListBullet"/>
      </w:pPr>
      <w:r>
        <w:t>At least one false acceptance is successfully refuted.</w:t>
      </w:r>
    </w:p>
    <w:p>
      <w:pPr>
        <w:pStyle w:val="Heading1"/>
        <w:keepNext/>
        <w:keepLines w:val="0"/>
        <w:pageBreakBefore w:val="0"/>
      </w:pPr>
      <w:r>
        <w:rPr>
          <w:b/>
          <w:i w:val="0"/>
          <w:smallCaps w:val="0"/>
          <w:color w:val="168C8C"/>
        </w:rPr>
        <w:t xml:space="preserve">8. </w:t>
      </w:r>
      <w:r>
        <w:rPr>
          <w:b/>
          <w:i w:val="0"/>
          <w:smallCaps w:val="0"/>
          <w:color w:val="16324F"/>
        </w:rPr>
        <w:t>WP-3 Ledger Scope</w:t>
      </w:r>
    </w:p>
    <w:p>
      <w:pPr/>
      <w:r>
        <w:rPr>
          <w:i w:val="0"/>
        </w:rPr>
        <w:t>WP-3 is the enforcement plane missing from v0.1 and still absent from the v0.2 candidate. It should implement the landed contract, not revise it by accident. The ledger should preserve authoritative events, produce derived current projections, and expose evidence for every projection.</w:t>
      </w:r>
    </w:p>
    <w:p>
      <w:pPr>
        <w:pStyle w:val="Heading2"/>
        <w:keepNext/>
        <w:keepLines w:val="0"/>
        <w:pageBreakBefore w:val="0"/>
      </w:pPr>
      <w:r>
        <w:rPr>
          <w:b/>
          <w:i w:val="0"/>
          <w:smallCaps w:val="0"/>
          <w:color w:val="102A43"/>
        </w:rPr>
        <w:t>Core enforcement responsibilities</w:t>
      </w:r>
    </w:p>
    <w:p>
      <w:pPr>
        <w:pStyle w:val="ListBullet"/>
      </w:pPr>
      <w:r>
        <w:t>Global serial uniqueness across batches and fabrics.</w:t>
      </w:r>
    </w:p>
    <w:p>
      <w:pPr>
        <w:pStyle w:val="ListBullet"/>
      </w:pPr>
      <w:r>
        <w:t>Referential integrity for every *_serial, *_id, frontier entry, surface pin, run, and materializer version.</w:t>
      </w:r>
    </w:p>
    <w:p>
      <w:pPr>
        <w:pStyle w:val="ListBullet"/>
      </w:pPr>
      <w:r>
        <w:t>Append-only retention: no record deletion or in-place semantic mutation.</w:t>
      </w:r>
    </w:p>
    <w:p>
      <w:pPr>
        <w:pStyle w:val="ListBullet"/>
      </w:pPr>
      <w:r>
        <w:t>Binding open/close semantics through events or successor assertions rather than row mutation.</w:t>
      </w:r>
    </w:p>
    <w:p>
      <w:pPr>
        <w:pStyle w:val="ListBullet"/>
      </w:pPr>
      <w:r>
        <w:t>Event-to-status projection with exact status_basis for every derived field.</w:t>
      </w:r>
    </w:p>
    <w:p>
      <w:pPr>
        <w:pStyle w:val="ListBullet"/>
      </w:pPr>
      <w:r>
        <w:t>Mint-receipt authentication and mint-authority epoch tracking.</w:t>
      </w:r>
    </w:p>
    <w:p>
      <w:pPr>
        <w:pStyle w:val="ListBullet"/>
      </w:pPr>
      <w:r>
        <w:t>Identity relation direction rules and cycle rejection for canonicalization, succession, replacement, and merge relations.</w:t>
      </w:r>
    </w:p>
    <w:p>
      <w:pPr>
        <w:pStyle w:val="ListBullet"/>
      </w:pPr>
      <w:r>
        <w:t>Source-frontier coordinate uniqueness and temporal consistency.</w:t>
      </w:r>
    </w:p>
    <w:p>
      <w:pPr>
        <w:pStyle w:val="ListBullet"/>
      </w:pPr>
      <w:r>
        <w:t>Run/frontier/materializer-version/surface-version consistency.</w:t>
      </w:r>
    </w:p>
    <w:p>
      <w:pPr>
        <w:pStyle w:val="ListBullet"/>
      </w:pPr>
      <w:r>
        <w:t>Authority publication rules: failed or partial outputs cannot silently become current.</w:t>
      </w:r>
    </w:p>
    <w:p>
      <w:pPr>
        <w:pStyle w:val="ListBullet"/>
      </w:pPr>
      <w:r>
        <w:t>Current read projections for entities, bindings, materializers, surfaces, and coherence status.</w:t>
      </w:r>
    </w:p>
    <w:p>
      <w:pPr>
        <w:pStyle w:val="ListBullet"/>
      </w:pPr>
      <w:r>
        <w:t>Historical replay that reproduces the state visible as of any admissible frontier or publication point.</w:t>
      </w:r>
    </w:p>
    <w:p>
      <w:pPr>
        <w:pStyle w:val="Heading2"/>
        <w:keepNext/>
        <w:keepLines w:val="0"/>
        <w:pageBreakBefore w:val="0"/>
      </w:pPr>
      <w:r>
        <w:rPr>
          <w:b/>
          <w:i w:val="0"/>
          <w:smallCaps w:val="0"/>
          <w:color w:val="102A43"/>
        </w:rPr>
        <w:t>Recommended ledger object model</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3360"/>
        <w:gridCol w:w="3360"/>
        <w:gridCol w:w="3360"/>
      </w:tblGrid>
      <w:tr>
        <w:trPr>
          <w:tblHeader w:val="true"/>
          <w:cantSplit/>
        </w:trPr>
        <w:tc>
          <w:tcPr>
            <w:tcW w:type="dxa" w:w="1800"/>
            <w:shd w:fill="16324F" w:val="clear"/>
            <w:tcMar>
              <w:top w:w="100" w:type="dxa"/>
              <w:start w:w="100" w:type="dxa"/>
              <w:bottom w:w="100" w:type="dxa"/>
              <w:end w:w="100" w:type="dxa"/>
            </w:tcMar>
          </w:tcPr>
          <w:p>
            <w:pPr>
              <w:jc w:val="left"/>
            </w:pPr>
            <w:r>
              <w:rPr>
                <w:b/>
                <w:i w:val="0"/>
                <w:smallCaps w:val="0"/>
                <w:color w:val="FFFFFF"/>
                <w:sz w:val="17"/>
              </w:rPr>
              <w:t>Object class</w:t>
            </w:r>
          </w:p>
        </w:tc>
        <w:tc>
          <w:tcPr>
            <w:tcW w:type="dxa" w:w="4176"/>
            <w:shd w:fill="16324F" w:val="clear"/>
            <w:tcMar>
              <w:top w:w="100" w:type="dxa"/>
              <w:start w:w="100" w:type="dxa"/>
              <w:bottom w:w="100" w:type="dxa"/>
              <w:end w:w="100" w:type="dxa"/>
            </w:tcMar>
          </w:tcPr>
          <w:p>
            <w:pPr>
              <w:jc w:val="left"/>
            </w:pPr>
            <w:r>
              <w:rPr>
                <w:b/>
                <w:i w:val="0"/>
                <w:smallCaps w:val="0"/>
                <w:color w:val="FFFFFF"/>
                <w:sz w:val="17"/>
              </w:rPr>
              <w:t>Authoritative records</w:t>
            </w:r>
          </w:p>
        </w:tc>
        <w:tc>
          <w:tcPr>
            <w:tcW w:type="dxa" w:w="3384"/>
            <w:shd w:fill="16324F" w:val="clear"/>
            <w:tcMar>
              <w:top w:w="100" w:type="dxa"/>
              <w:start w:w="100" w:type="dxa"/>
              <w:bottom w:w="100" w:type="dxa"/>
              <w:end w:w="100" w:type="dxa"/>
            </w:tcMar>
          </w:tcPr>
          <w:p>
            <w:pPr>
              <w:jc w:val="left"/>
            </w:pPr>
            <w:r>
              <w:rPr>
                <w:b/>
                <w:i w:val="0"/>
                <w:smallCaps w:val="0"/>
                <w:color w:val="FFFFFF"/>
                <w:sz w:val="17"/>
              </w:rPr>
              <w:t>Derived read model</w:t>
            </w:r>
          </w:p>
        </w:tc>
      </w:tr>
      <w:tr>
        <w:trPr>
          <w:cantSplit/>
        </w:trPr>
        <w:tc>
          <w:tcPr>
            <w:tcW w:type="dxa" w:w="1800"/>
            <w:tcMar>
              <w:top w:w="90" w:type="dxa"/>
              <w:start w:w="100" w:type="dxa"/>
              <w:bottom w:w="90" w:type="dxa"/>
              <w:end w:w="100" w:type="dxa"/>
            </w:tcMar>
          </w:tcPr>
          <w:p>
            <w:pPr>
              <w:spacing w:after="0"/>
            </w:pPr>
            <w:r>
              <w:rPr>
                <w:b w:val="0"/>
                <w:i w:val="0"/>
                <w:smallCaps w:val="0"/>
                <w:color w:val="18222D"/>
                <w:sz w:val="16"/>
              </w:rPr>
              <w:t>Entity identity</w:t>
            </w:r>
          </w:p>
        </w:tc>
        <w:tc>
          <w:tcPr>
            <w:tcW w:type="dxa" w:w="4176"/>
            <w:tcMar>
              <w:top w:w="90" w:type="dxa"/>
              <w:start w:w="100" w:type="dxa"/>
              <w:bottom w:w="90" w:type="dxa"/>
              <w:end w:w="100" w:type="dxa"/>
            </w:tcMar>
          </w:tcPr>
          <w:p>
            <w:pPr>
              <w:spacing w:after="0"/>
            </w:pPr>
            <w:r>
              <w:rPr>
                <w:b w:val="0"/>
                <w:i w:val="0"/>
                <w:smallCaps w:val="0"/>
                <w:color w:val="18222D"/>
                <w:sz w:val="16"/>
              </w:rPr>
              <w:t>entity, mint_receipt, identity_relation, contest event</w:t>
            </w:r>
          </w:p>
        </w:tc>
        <w:tc>
          <w:tcPr>
            <w:tcW w:type="dxa" w:w="3384"/>
            <w:tcMar>
              <w:top w:w="90" w:type="dxa"/>
              <w:start w:w="100" w:type="dxa"/>
              <w:bottom w:w="90" w:type="dxa"/>
              <w:end w:w="100" w:type="dxa"/>
            </w:tcMar>
          </w:tcPr>
          <w:p>
            <w:pPr>
              <w:spacing w:after="0"/>
            </w:pPr>
            <w:r>
              <w:rPr>
                <w:b w:val="0"/>
                <w:i w:val="0"/>
                <w:smallCaps w:val="0"/>
                <w:color w:val="18222D"/>
                <w:sz w:val="16"/>
              </w:rPr>
              <w:t>current entity standing and canonical serial</w:t>
            </w:r>
          </w:p>
        </w:tc>
      </w:tr>
      <w:tr>
        <w:trPr>
          <w:cantSplit/>
        </w:trPr>
        <w:tc>
          <w:tcPr>
            <w:tcW w:type="dxa" w:w="1800"/>
            <w:shd w:fill="F7F9FB" w:val="clear"/>
            <w:tcMar>
              <w:top w:w="90" w:type="dxa"/>
              <w:start w:w="100" w:type="dxa"/>
              <w:bottom w:w="90" w:type="dxa"/>
              <w:end w:w="100" w:type="dxa"/>
            </w:tcMar>
          </w:tcPr>
          <w:p>
            <w:pPr>
              <w:spacing w:after="0"/>
            </w:pPr>
            <w:r>
              <w:rPr>
                <w:b w:val="0"/>
                <w:i w:val="0"/>
                <w:smallCaps w:val="0"/>
                <w:color w:val="18222D"/>
                <w:sz w:val="16"/>
              </w:rPr>
              <w:t>Bindings</w:t>
            </w:r>
          </w:p>
        </w:tc>
        <w:tc>
          <w:tcPr>
            <w:tcW w:type="dxa" w:w="4176"/>
            <w:shd w:fill="F7F9FB" w:val="clear"/>
            <w:tcMar>
              <w:top w:w="90" w:type="dxa"/>
              <w:start w:w="100" w:type="dxa"/>
              <w:bottom w:w="90" w:type="dxa"/>
              <w:end w:w="100" w:type="dxa"/>
            </w:tcMar>
          </w:tcPr>
          <w:p>
            <w:pPr>
              <w:spacing w:after="0"/>
            </w:pPr>
            <w:r>
              <w:rPr>
                <w:b w:val="0"/>
                <w:i w:val="0"/>
                <w:smallCaps w:val="0"/>
                <w:color w:val="18222D"/>
                <w:sz w:val="16"/>
              </w:rPr>
              <w:t>binding opened, closed, disputed, adjudicated events</w:t>
            </w:r>
          </w:p>
        </w:tc>
        <w:tc>
          <w:tcPr>
            <w:tcW w:type="dxa" w:w="3384"/>
            <w:shd w:fill="F7F9FB" w:val="clear"/>
            <w:tcMar>
              <w:top w:w="90" w:type="dxa"/>
              <w:start w:w="100" w:type="dxa"/>
              <w:bottom w:w="90" w:type="dxa"/>
              <w:end w:w="100" w:type="dxa"/>
            </w:tcMar>
          </w:tcPr>
          <w:p>
            <w:pPr>
              <w:spacing w:after="0"/>
            </w:pPr>
            <w:r>
              <w:rPr>
                <w:b w:val="0"/>
                <w:i w:val="0"/>
                <w:smallCaps w:val="0"/>
                <w:color w:val="18222D"/>
                <w:sz w:val="16"/>
              </w:rPr>
              <w:t>current bindings by identity space and substrate key</w:t>
            </w:r>
          </w:p>
        </w:tc>
      </w:tr>
      <w:tr>
        <w:trPr>
          <w:cantSplit/>
        </w:trPr>
        <w:tc>
          <w:tcPr>
            <w:tcW w:type="dxa" w:w="1800"/>
            <w:tcMar>
              <w:top w:w="90" w:type="dxa"/>
              <w:start w:w="100" w:type="dxa"/>
              <w:bottom w:w="90" w:type="dxa"/>
              <w:end w:w="100" w:type="dxa"/>
            </w:tcMar>
          </w:tcPr>
          <w:p>
            <w:pPr>
              <w:spacing w:after="0"/>
            </w:pPr>
            <w:r>
              <w:rPr>
                <w:b w:val="0"/>
                <w:i w:val="0"/>
                <w:smallCaps w:val="0"/>
                <w:color w:val="18222D"/>
                <w:sz w:val="16"/>
              </w:rPr>
              <w:t>State</w:t>
            </w:r>
          </w:p>
        </w:tc>
        <w:tc>
          <w:tcPr>
            <w:tcW w:type="dxa" w:w="4176"/>
            <w:tcMar>
              <w:top w:w="90" w:type="dxa"/>
              <w:start w:w="100" w:type="dxa"/>
              <w:bottom w:w="90" w:type="dxa"/>
              <w:end w:w="100" w:type="dxa"/>
            </w:tcMar>
          </w:tcPr>
          <w:p>
            <w:pPr>
              <w:spacing w:after="0"/>
            </w:pPr>
            <w:r>
              <w:rPr>
                <w:b w:val="0"/>
                <w:i w:val="0"/>
                <w:smallCaps w:val="0"/>
                <w:color w:val="18222D"/>
                <w:sz w:val="16"/>
              </w:rPr>
              <w:t>state_observation and negative observation records</w:t>
            </w:r>
          </w:p>
        </w:tc>
        <w:tc>
          <w:tcPr>
            <w:tcW w:type="dxa" w:w="3384"/>
            <w:tcMar>
              <w:top w:w="90" w:type="dxa"/>
              <w:start w:w="100" w:type="dxa"/>
              <w:bottom w:w="90" w:type="dxa"/>
              <w:end w:w="100" w:type="dxa"/>
            </w:tcMar>
          </w:tcPr>
          <w:p>
            <w:pPr>
              <w:spacing w:after="0"/>
            </w:pPr>
            <w:r>
              <w:rPr>
                <w:b w:val="0"/>
                <w:i w:val="0"/>
                <w:smallCaps w:val="0"/>
                <w:color w:val="18222D"/>
                <w:sz w:val="16"/>
              </w:rPr>
              <w:t>latest admissible state by serial, space, fabric, and method</w:t>
            </w:r>
          </w:p>
        </w:tc>
      </w:tr>
      <w:tr>
        <w:trPr>
          <w:cantSplit/>
        </w:trPr>
        <w:tc>
          <w:tcPr>
            <w:tcW w:type="dxa" w:w="1800"/>
            <w:shd w:fill="F7F9FB" w:val="clear"/>
            <w:tcMar>
              <w:top w:w="90" w:type="dxa"/>
              <w:start w:w="100" w:type="dxa"/>
              <w:bottom w:w="90" w:type="dxa"/>
              <w:end w:w="100" w:type="dxa"/>
            </w:tcMar>
          </w:tcPr>
          <w:p>
            <w:pPr>
              <w:spacing w:after="0"/>
            </w:pPr>
            <w:r>
              <w:rPr>
                <w:b w:val="0"/>
                <w:i w:val="0"/>
                <w:smallCaps w:val="0"/>
                <w:color w:val="18222D"/>
                <w:sz w:val="16"/>
              </w:rPr>
              <w:t>Materializers</w:t>
            </w:r>
          </w:p>
        </w:tc>
        <w:tc>
          <w:tcPr>
            <w:tcW w:type="dxa" w:w="4176"/>
            <w:shd w:fill="F7F9FB" w:val="clear"/>
            <w:tcMar>
              <w:top w:w="90" w:type="dxa"/>
              <w:start w:w="100" w:type="dxa"/>
              <w:bottom w:w="90" w:type="dxa"/>
              <w:end w:w="100" w:type="dxa"/>
            </w:tcMar>
          </w:tcPr>
          <w:p>
            <w:pPr>
              <w:spacing w:after="0"/>
            </w:pPr>
            <w:r>
              <w:rPr>
                <w:b w:val="0"/>
                <w:i w:val="0"/>
                <w:smallCaps w:val="0"/>
                <w:color w:val="18222D"/>
                <w:sz w:val="16"/>
              </w:rPr>
              <w:t>materializer, materializer_version, run receipts</w:t>
            </w:r>
          </w:p>
        </w:tc>
        <w:tc>
          <w:tcPr>
            <w:tcW w:type="dxa" w:w="3384"/>
            <w:shd w:fill="F7F9FB" w:val="clear"/>
            <w:tcMar>
              <w:top w:w="90" w:type="dxa"/>
              <w:start w:w="100" w:type="dxa"/>
              <w:bottom w:w="90" w:type="dxa"/>
              <w:end w:w="100" w:type="dxa"/>
            </w:tcMar>
          </w:tcPr>
          <w:p>
            <w:pPr>
              <w:spacing w:after="0"/>
            </w:pPr>
            <w:r>
              <w:rPr>
                <w:b w:val="0"/>
                <w:i w:val="0"/>
                <w:smallCaps w:val="0"/>
                <w:color w:val="18222D"/>
                <w:sz w:val="16"/>
              </w:rPr>
              <w:t>current version, current lifecycle standing, consumers</w:t>
            </w:r>
          </w:p>
        </w:tc>
      </w:tr>
      <w:tr>
        <w:trPr>
          <w:cantSplit/>
        </w:trPr>
        <w:tc>
          <w:tcPr>
            <w:tcW w:type="dxa" w:w="1800"/>
            <w:tcMar>
              <w:top w:w="90" w:type="dxa"/>
              <w:start w:w="100" w:type="dxa"/>
              <w:bottom w:w="90" w:type="dxa"/>
              <w:end w:w="100" w:type="dxa"/>
            </w:tcMar>
          </w:tcPr>
          <w:p>
            <w:pPr>
              <w:spacing w:after="0"/>
            </w:pPr>
            <w:r>
              <w:rPr>
                <w:b w:val="0"/>
                <w:i w:val="0"/>
                <w:smallCaps w:val="0"/>
                <w:color w:val="18222D"/>
                <w:sz w:val="16"/>
              </w:rPr>
              <w:t>Provenance</w:t>
            </w:r>
          </w:p>
        </w:tc>
        <w:tc>
          <w:tcPr>
            <w:tcW w:type="dxa" w:w="4176"/>
            <w:tcMar>
              <w:top w:w="90" w:type="dxa"/>
              <w:start w:w="100" w:type="dxa"/>
              <w:bottom w:w="90" w:type="dxa"/>
              <w:end w:w="100" w:type="dxa"/>
            </w:tcMar>
          </w:tcPr>
          <w:p>
            <w:pPr>
              <w:spacing w:after="0"/>
            </w:pPr>
            <w:r>
              <w:rPr>
                <w:b w:val="0"/>
                <w:i w:val="0"/>
                <w:smallCaps w:val="0"/>
                <w:color w:val="18222D"/>
                <w:sz w:val="16"/>
              </w:rPr>
              <w:t>source_frontier entries and frontier identity</w:t>
            </w:r>
          </w:p>
        </w:tc>
        <w:tc>
          <w:tcPr>
            <w:tcW w:type="dxa" w:w="3384"/>
            <w:tcMar>
              <w:top w:w="90" w:type="dxa"/>
              <w:start w:w="100" w:type="dxa"/>
              <w:bottom w:w="90" w:type="dxa"/>
              <w:end w:w="100" w:type="dxa"/>
            </w:tcMar>
          </w:tcPr>
          <w:p>
            <w:pPr>
              <w:spacing w:after="0"/>
            </w:pPr>
            <w:r>
              <w:rPr>
                <w:b w:val="0"/>
                <w:i w:val="0"/>
                <w:smallCaps w:val="0"/>
                <w:color w:val="18222D"/>
                <w:sz w:val="16"/>
              </w:rPr>
              <w:t>resolved consumed-state vector</w:t>
            </w:r>
          </w:p>
        </w:tc>
      </w:tr>
      <w:tr>
        <w:trPr>
          <w:cantSplit/>
        </w:trPr>
        <w:tc>
          <w:tcPr>
            <w:tcW w:type="dxa" w:w="1800"/>
            <w:shd w:fill="F7F9FB" w:val="clear"/>
            <w:tcMar>
              <w:top w:w="90" w:type="dxa"/>
              <w:start w:w="100" w:type="dxa"/>
              <w:bottom w:w="90" w:type="dxa"/>
              <w:end w:w="100" w:type="dxa"/>
            </w:tcMar>
          </w:tcPr>
          <w:p>
            <w:pPr>
              <w:spacing w:after="0"/>
            </w:pPr>
            <w:r>
              <w:rPr>
                <w:b w:val="0"/>
                <w:i w:val="0"/>
                <w:smallCaps w:val="0"/>
                <w:color w:val="18222D"/>
                <w:sz w:val="16"/>
              </w:rPr>
              <w:t>Surfaces</w:t>
            </w:r>
          </w:p>
        </w:tc>
        <w:tc>
          <w:tcPr>
            <w:tcW w:type="dxa" w:w="4176"/>
            <w:shd w:fill="F7F9FB" w:val="clear"/>
            <w:tcMar>
              <w:top w:w="90" w:type="dxa"/>
              <w:start w:w="100" w:type="dxa"/>
              <w:bottom w:w="90" w:type="dxa"/>
              <w:end w:w="100" w:type="dxa"/>
            </w:tcMar>
          </w:tcPr>
          <w:p>
            <w:pPr>
              <w:spacing w:after="0"/>
            </w:pPr>
            <w:r>
              <w:rPr>
                <w:b w:val="0"/>
                <w:i w:val="0"/>
                <w:smallCaps w:val="0"/>
                <w:color w:val="18222D"/>
                <w:sz w:val="16"/>
              </w:rPr>
              <w:t>surface_version and publication events</w:t>
            </w:r>
          </w:p>
        </w:tc>
        <w:tc>
          <w:tcPr>
            <w:tcW w:type="dxa" w:w="3384"/>
            <w:shd w:fill="F7F9FB" w:val="clear"/>
            <w:tcMar>
              <w:top w:w="90" w:type="dxa"/>
              <w:start w:w="100" w:type="dxa"/>
              <w:bottom w:w="90" w:type="dxa"/>
              <w:end w:w="100" w:type="dxa"/>
            </w:tcMar>
          </w:tcPr>
          <w:p>
            <w:pPr>
              <w:spacing w:after="0"/>
            </w:pPr>
            <w:r>
              <w:rPr>
                <w:b w:val="0"/>
                <w:i w:val="0"/>
                <w:smallCaps w:val="0"/>
                <w:color w:val="18222D"/>
                <w:sz w:val="16"/>
              </w:rPr>
              <w:t>current authority version and current physical projections</w:t>
            </w:r>
          </w:p>
        </w:tc>
      </w:tr>
      <w:tr>
        <w:trPr>
          <w:cantSplit/>
        </w:trPr>
        <w:tc>
          <w:tcPr>
            <w:tcW w:type="dxa" w:w="1800"/>
            <w:tcMar>
              <w:top w:w="90" w:type="dxa"/>
              <w:start w:w="100" w:type="dxa"/>
              <w:bottom w:w="90" w:type="dxa"/>
              <w:end w:w="100" w:type="dxa"/>
            </w:tcMar>
          </w:tcPr>
          <w:p>
            <w:pPr>
              <w:spacing w:after="0"/>
            </w:pPr>
            <w:r>
              <w:rPr>
                <w:b w:val="0"/>
                <w:i w:val="0"/>
                <w:smallCaps w:val="0"/>
                <w:color w:val="18222D"/>
                <w:sz w:val="16"/>
              </w:rPr>
              <w:t>Coherence</w:t>
            </w:r>
          </w:p>
        </w:tc>
        <w:tc>
          <w:tcPr>
            <w:tcW w:type="dxa" w:w="4176"/>
            <w:tcMar>
              <w:top w:w="90" w:type="dxa"/>
              <w:start w:w="100" w:type="dxa"/>
              <w:bottom w:w="90" w:type="dxa"/>
              <w:end w:w="100" w:type="dxa"/>
            </w:tcMar>
          </w:tcPr>
          <w:p>
            <w:pPr>
              <w:spacing w:after="0"/>
            </w:pPr>
            <w:r>
              <w:rPr>
                <w:b w:val="0"/>
                <w:i w:val="0"/>
                <w:smallCaps w:val="0"/>
                <w:color w:val="18222D"/>
                <w:sz w:val="16"/>
              </w:rPr>
              <w:t>coherence_evaluation records</w:t>
            </w:r>
          </w:p>
        </w:tc>
        <w:tc>
          <w:tcPr>
            <w:tcW w:type="dxa" w:w="3384"/>
            <w:tcMar>
              <w:top w:w="90" w:type="dxa"/>
              <w:start w:w="100" w:type="dxa"/>
              <w:bottom w:w="90" w:type="dxa"/>
              <w:end w:w="100" w:type="dxa"/>
            </w:tcMar>
          </w:tcPr>
          <w:p>
            <w:pPr>
              <w:spacing w:after="0"/>
            </w:pPr>
            <w:r>
              <w:rPr>
                <w:b w:val="0"/>
                <w:i w:val="0"/>
                <w:smallCaps w:val="0"/>
                <w:color w:val="18222D"/>
                <w:sz w:val="16"/>
              </w:rPr>
              <w:t>current alignment status by target policy and fabric</w:t>
            </w:r>
          </w:p>
        </w:tc>
      </w:tr>
    </w:tbl>
    <w:p>
      <w:pPr>
        <w:spacing w:after="0"/>
      </w:pPr>
    </w:p>
    <w:p>
      <w:pPr>
        <w:pStyle w:val="Heading2"/>
        <w:keepNext/>
        <w:keepLines w:val="0"/>
        <w:pageBreakBefore w:val="0"/>
      </w:pPr>
      <w:r>
        <w:rPr>
          <w:b/>
          <w:i w:val="0"/>
          <w:smallCaps w:val="0"/>
          <w:color w:val="102A43"/>
        </w:rPr>
        <w:t>Minimum query surfaces</w:t>
      </w:r>
    </w:p>
    <w:p>
      <w:pPr>
        <w:pStyle w:val="ListBullet"/>
      </w:pPr>
      <w:r>
        <w:t>Resolve a raw substrate reference to zero, one, or many canonical serial candidates with explicit evidence and failure state.</w:t>
      </w:r>
    </w:p>
    <w:p>
      <w:pPr>
        <w:pStyle w:val="ListBullet"/>
      </w:pPr>
      <w:r>
        <w:t>Show the complete binding history of an entity, including renames and disputed intervals.</w:t>
      </w:r>
    </w:p>
    <w:p>
      <w:pPr>
        <w:pStyle w:val="ListBullet"/>
      </w:pPr>
      <w:r>
        <w:t>Show the exact source frontier and materializer bundle that produced a surface version.</w:t>
      </w:r>
    </w:p>
    <w:p>
      <w:pPr>
        <w:pStyle w:val="ListBullet"/>
      </w:pPr>
      <w:r>
        <w:t>Show why a projected status has its current value by returning status_basis records.</w:t>
      </w:r>
    </w:p>
    <w:p>
      <w:pPr>
        <w:pStyle w:val="ListBullet"/>
      </w:pPr>
      <w:r>
        <w:t>Compare a physical projection pin with a declared target and return separated availability, integrity, currency, provenance, and fabric-validity axes.</w:t>
      </w:r>
    </w:p>
    <w:p>
      <w:pPr>
        <w:pStyle w:val="ListBullet"/>
      </w:pPr>
      <w:r>
        <w:t>Replay the estate as of a historical frontier or authority publication.</w:t>
      </w:r>
    </w:p>
    <w:p>
      <w:pPr>
        <w:pStyle w:val="Heading2"/>
        <w:keepNext/>
        <w:keepLines w:val="0"/>
        <w:pageBreakBefore w:val="0"/>
      </w:pPr>
      <w:r>
        <w:rPr>
          <w:b/>
          <w:i w:val="0"/>
          <w:smallCaps w:val="0"/>
          <w:color w:val="102A43"/>
        </w:rPr>
        <w:t>WP-3 completion evidence</w:t>
      </w:r>
    </w:p>
    <w:p>
      <w:pPr/>
      <w:r>
        <w:rPr>
          <w:i w:val="0"/>
        </w:rPr>
        <w:t>WP-3 should not complete on code delivery alone. It should complete on a ledger test battery that demonstrates rejection of illegal mutation, broken references, duplicate serials, direction cycles, contradictory frontiers, impossible timestamps, unsupported status projections, and inadmissible surface promotion.</w:t>
      </w:r>
    </w:p>
    <w:p>
      <w:pPr>
        <w:pStyle w:val="Heading1"/>
        <w:keepNext/>
        <w:keepLines w:val="0"/>
        <w:pageBreakBefore w:val="0"/>
      </w:pPr>
      <w:r>
        <w:rPr>
          <w:b/>
          <w:i w:val="0"/>
          <w:smallCaps w:val="0"/>
          <w:color w:val="168C8C"/>
        </w:rPr>
        <w:t xml:space="preserve">9. </w:t>
      </w:r>
      <w:r>
        <w:rPr>
          <w:b/>
          <w:i w:val="0"/>
          <w:smallCaps w:val="0"/>
          <w:color w:val="16324F"/>
        </w:rPr>
        <w:t>Live Vertical-Slice Battery</w:t>
      </w:r>
    </w:p>
    <w:p>
      <w:pPr/>
      <w:r>
        <w:rPr>
          <w:i w:val="0"/>
        </w:rPr>
        <w:t>The vertical slice is the operational exit condition. It should be treated as one state-transition narrative with complete receipts, not as disconnected unit tests. The sequence below should run against actual Git, Nessie/Iceberg, Kuzu, and at least one device-local substrate.</w:t>
      </w:r>
    </w:p>
    <w:p>
      <w:pPr>
        <w:pStyle w:val="Heading2"/>
        <w:keepNext/>
        <w:keepLines w:val="0"/>
        <w:pageBreakBefore w:val="0"/>
      </w:pPr>
      <w:r>
        <w:rPr>
          <w:b/>
          <w:i w:val="0"/>
          <w:smallCaps w:val="0"/>
          <w:color w:val="102A43"/>
        </w:rPr>
        <w:t>Positive-path sequence</w:t>
      </w:r>
    </w:p>
    <w:p>
      <w:pPr>
        <w:spacing w:after="40"/>
        <w:ind w:left="403" w:hanging="403"/>
      </w:pPr>
      <w:r>
        <w:rPr>
          <w:b/>
          <w:i w:val="0"/>
          <w:smallCaps w:val="0"/>
          <w:color w:val="16324F"/>
          <w:sz w:val="18"/>
        </w:rPr>
        <w:t>1.</w:t>
      </w:r>
      <w:r>
        <w:rPr>
          <w:b w:val="0"/>
          <w:i w:val="0"/>
          <w:smallCaps w:val="0"/>
          <w:sz w:val="18"/>
        </w:rPr>
        <w:t xml:space="preserve">  Mint a logical entity serial through the designated minting authority.</w:t>
      </w:r>
    </w:p>
    <w:p>
      <w:pPr>
        <w:spacing w:after="40"/>
        <w:ind w:left="403" w:hanging="403"/>
      </w:pPr>
      <w:r>
        <w:rPr>
          <w:b/>
          <w:i w:val="0"/>
          <w:smallCaps w:val="0"/>
          <w:color w:val="16324F"/>
          <w:sz w:val="18"/>
        </w:rPr>
        <w:t>2.</w:t>
      </w:r>
      <w:r>
        <w:rPr>
          <w:b w:val="0"/>
          <w:i w:val="0"/>
          <w:smallCaps w:val="0"/>
          <w:sz w:val="18"/>
        </w:rPr>
        <w:t xml:space="preserve">  Emit and retain the immutable mint receipt, including authority epoch and fabric.</w:t>
      </w:r>
    </w:p>
    <w:p>
      <w:pPr>
        <w:spacing w:after="40"/>
        <w:ind w:left="403" w:hanging="403"/>
      </w:pPr>
      <w:r>
        <w:rPr>
          <w:b/>
          <w:i w:val="0"/>
          <w:smallCaps w:val="0"/>
          <w:color w:val="16324F"/>
          <w:sz w:val="18"/>
        </w:rPr>
        <w:t>3.</w:t>
      </w:r>
      <w:r>
        <w:rPr>
          <w:b w:val="0"/>
          <w:i w:val="0"/>
          <w:smallCaps w:val="0"/>
          <w:sz w:val="18"/>
        </w:rPr>
        <w:t xml:space="preserve">  Open a temporal Git-path binding for the entity.</w:t>
      </w:r>
    </w:p>
    <w:p>
      <w:pPr>
        <w:spacing w:after="40"/>
        <w:ind w:left="403" w:hanging="403"/>
      </w:pPr>
      <w:r>
        <w:rPr>
          <w:b/>
          <w:i w:val="0"/>
          <w:smallCaps w:val="0"/>
          <w:color w:val="16324F"/>
          <w:sz w:val="18"/>
        </w:rPr>
        <w:t>4.</w:t>
      </w:r>
      <w:r>
        <w:rPr>
          <w:b w:val="0"/>
          <w:i w:val="0"/>
          <w:smallCaps w:val="0"/>
          <w:sz w:val="18"/>
        </w:rPr>
        <w:t xml:space="preserve">  Observe the entity’s state with fingerprint, method, normalization version, source vintage, and observation location.</w:t>
      </w:r>
    </w:p>
    <w:p>
      <w:pPr>
        <w:spacing w:after="40"/>
        <w:ind w:left="403" w:hanging="403"/>
      </w:pPr>
      <w:r>
        <w:rPr>
          <w:b/>
          <w:i w:val="0"/>
          <w:smallCaps w:val="0"/>
          <w:color w:val="16324F"/>
          <w:sz w:val="18"/>
        </w:rPr>
        <w:t>5.</w:t>
      </w:r>
      <w:r>
        <w:rPr>
          <w:b w:val="0"/>
          <w:i w:val="0"/>
          <w:smallCaps w:val="0"/>
          <w:sz w:val="18"/>
        </w:rPr>
        <w:t xml:space="preserve">  Rename the path in Git.</w:t>
      </w:r>
    </w:p>
    <w:p>
      <w:pPr>
        <w:spacing w:after="40"/>
        <w:ind w:left="403" w:hanging="403"/>
      </w:pPr>
      <w:r>
        <w:rPr>
          <w:b/>
          <w:i w:val="0"/>
          <w:smallCaps w:val="0"/>
          <w:color w:val="16324F"/>
          <w:sz w:val="18"/>
        </w:rPr>
        <w:t>6.</w:t>
      </w:r>
      <w:r>
        <w:rPr>
          <w:b w:val="0"/>
          <w:i w:val="0"/>
          <w:smallCaps w:val="0"/>
          <w:sz w:val="18"/>
        </w:rPr>
        <w:t xml:space="preserve">  Close the old binding through an append-only event rather than editing the original binding record.</w:t>
      </w:r>
    </w:p>
    <w:p>
      <w:pPr>
        <w:spacing w:after="40"/>
        <w:ind w:left="403" w:hanging="403"/>
      </w:pPr>
      <w:r>
        <w:rPr>
          <w:b/>
          <w:i w:val="0"/>
          <w:smallCaps w:val="0"/>
          <w:color w:val="16324F"/>
          <w:sz w:val="18"/>
        </w:rPr>
        <w:t>7.</w:t>
      </w:r>
      <w:r>
        <w:rPr>
          <w:b w:val="0"/>
          <w:i w:val="0"/>
          <w:smallCaps w:val="0"/>
          <w:sz w:val="18"/>
        </w:rPr>
        <w:t xml:space="preserve">  Open the new binding and preserve the same entity serial.</w:t>
      </w:r>
    </w:p>
    <w:p>
      <w:pPr>
        <w:spacing w:after="40"/>
        <w:ind w:left="403" w:hanging="403"/>
      </w:pPr>
      <w:r>
        <w:rPr>
          <w:b/>
          <w:i w:val="0"/>
          <w:smallCaps w:val="0"/>
          <w:color w:val="16324F"/>
          <w:sz w:val="18"/>
        </w:rPr>
        <w:t>8.</w:t>
      </w:r>
      <w:r>
        <w:rPr>
          <w:b w:val="0"/>
          <w:i w:val="0"/>
          <w:smallCaps w:val="0"/>
          <w:sz w:val="18"/>
        </w:rPr>
        <w:t xml:space="preserve">  Prove that the rename changed the binding and fingerprint state without replacing the enduring identity.</w:t>
      </w:r>
    </w:p>
    <w:p>
      <w:pPr>
        <w:spacing w:after="40"/>
        <w:ind w:left="403" w:hanging="403"/>
      </w:pPr>
      <w:r>
        <w:rPr>
          <w:b/>
          <w:i w:val="0"/>
          <w:smallCaps w:val="0"/>
          <w:color w:val="16324F"/>
          <w:sz w:val="18"/>
        </w:rPr>
        <w:t>9.</w:t>
      </w:r>
      <w:r>
        <w:rPr>
          <w:b w:val="0"/>
          <w:i w:val="0"/>
          <w:smallCaps w:val="0"/>
          <w:sz w:val="18"/>
        </w:rPr>
        <w:t xml:space="preserve">  Produce a second fabric’s provisional serial for the same logical entity.</w:t>
      </w:r>
    </w:p>
    <w:p>
      <w:pPr>
        <w:spacing w:after="40"/>
        <w:ind w:left="403" w:hanging="403"/>
      </w:pPr>
      <w:r>
        <w:rPr>
          <w:b/>
          <w:i w:val="0"/>
          <w:smallCaps w:val="0"/>
          <w:color w:val="16324F"/>
          <w:sz w:val="18"/>
        </w:rPr>
        <w:t>10.</w:t>
      </w:r>
      <w:r>
        <w:rPr>
          <w:b w:val="0"/>
          <w:i w:val="0"/>
          <w:smallCaps w:val="0"/>
          <w:sz w:val="18"/>
        </w:rPr>
        <w:t xml:space="preserve">  Reconcile the two serials non-destructively and preserve both histories through canonicalization or merge relations.</w:t>
      </w:r>
    </w:p>
    <w:p>
      <w:pPr>
        <w:spacing w:after="40"/>
        <w:ind w:left="403" w:hanging="403"/>
      </w:pPr>
      <w:r>
        <w:rPr>
          <w:b/>
          <w:i w:val="0"/>
          <w:smallCaps w:val="0"/>
          <w:color w:val="16324F"/>
          <w:sz w:val="18"/>
        </w:rPr>
        <w:t>11.</w:t>
      </w:r>
      <w:r>
        <w:rPr>
          <w:b w:val="0"/>
          <w:i w:val="0"/>
          <w:smallCaps w:val="0"/>
          <w:sz w:val="18"/>
        </w:rPr>
        <w:t xml:space="preserve">  Construct a source frontier containing the exact Git, cloud, warehouse, and local observations consumed.</w:t>
      </w:r>
    </w:p>
    <w:p>
      <w:pPr>
        <w:spacing w:after="40"/>
        <w:ind w:left="403" w:hanging="403"/>
      </w:pPr>
      <w:r>
        <w:rPr>
          <w:b/>
          <w:i w:val="0"/>
          <w:smallCaps w:val="0"/>
          <w:color w:val="16324F"/>
          <w:sz w:val="18"/>
        </w:rPr>
        <w:t>12.</w:t>
      </w:r>
      <w:r>
        <w:rPr>
          <w:b w:val="0"/>
          <w:i w:val="0"/>
          <w:smallCaps w:val="0"/>
          <w:sz w:val="18"/>
        </w:rPr>
        <w:t xml:space="preserve">  Execute a pinned materializer version with a complete bundle digest and run receipt.</w:t>
      </w:r>
    </w:p>
    <w:p>
      <w:pPr>
        <w:spacing w:after="40"/>
        <w:ind w:left="403" w:hanging="403"/>
      </w:pPr>
      <w:r>
        <w:rPr>
          <w:b/>
          <w:i w:val="0"/>
          <w:smallCaps w:val="0"/>
          <w:color w:val="16324F"/>
          <w:sz w:val="18"/>
        </w:rPr>
        <w:t>13.</w:t>
      </w:r>
      <w:r>
        <w:rPr>
          <w:b w:val="0"/>
          <w:i w:val="0"/>
          <w:smallCaps w:val="0"/>
          <w:sz w:val="18"/>
        </w:rPr>
        <w:t xml:space="preserve">  Publish an immutable graph surface version bound to the frontier, materializer version, run, and logical surface.</w:t>
      </w:r>
    </w:p>
    <w:p>
      <w:pPr>
        <w:spacing w:after="40"/>
        <w:ind w:left="403" w:hanging="403"/>
      </w:pPr>
      <w:r>
        <w:rPr>
          <w:b/>
          <w:i w:val="0"/>
          <w:smallCaps w:val="0"/>
          <w:color w:val="16324F"/>
          <w:sz w:val="18"/>
        </w:rPr>
        <w:t>14.</w:t>
      </w:r>
      <w:r>
        <w:rPr>
          <w:b w:val="0"/>
          <w:i w:val="0"/>
          <w:smallCaps w:val="0"/>
          <w:sz w:val="18"/>
        </w:rPr>
        <w:t xml:space="preserve">  Advance the Nessie authority head to a newer graph version.</w:t>
      </w:r>
    </w:p>
    <w:p>
      <w:pPr>
        <w:spacing w:after="40"/>
        <w:ind w:left="403" w:hanging="403"/>
      </w:pPr>
      <w:r>
        <w:rPr>
          <w:b/>
          <w:i w:val="0"/>
          <w:smallCaps w:val="0"/>
          <w:color w:val="16324F"/>
          <w:sz w:val="18"/>
        </w:rPr>
        <w:t>15.</w:t>
      </w:r>
      <w:r>
        <w:rPr>
          <w:b w:val="0"/>
          <w:i w:val="0"/>
          <w:smallCaps w:val="0"/>
          <w:sz w:val="18"/>
        </w:rPr>
        <w:t xml:space="preserve">  Evaluate the existing Kuzu projection against latest_authority and report behind_target rather than generic stale.</w:t>
      </w:r>
    </w:p>
    <w:p>
      <w:pPr>
        <w:spacing w:after="40"/>
        <w:ind w:left="403" w:hanging="403"/>
      </w:pPr>
      <w:r>
        <w:rPr>
          <w:b/>
          <w:i w:val="0"/>
          <w:smallCaps w:val="0"/>
          <w:color w:val="16324F"/>
          <w:sz w:val="18"/>
        </w:rPr>
        <w:t>16.</w:t>
      </w:r>
      <w:r>
        <w:rPr>
          <w:b w:val="0"/>
          <w:i w:val="0"/>
          <w:smallCaps w:val="0"/>
          <w:sz w:val="18"/>
        </w:rPr>
        <w:t xml:space="preserve">  Rebuild Kuzu on the owning fabric against the new graph version.</w:t>
      </w:r>
    </w:p>
    <w:p>
      <w:pPr>
        <w:spacing w:after="40"/>
        <w:ind w:left="403" w:hanging="403"/>
      </w:pPr>
      <w:r>
        <w:rPr>
          <w:b/>
          <w:i w:val="0"/>
          <w:smallCaps w:val="0"/>
          <w:color w:val="16324F"/>
          <w:sz w:val="18"/>
        </w:rPr>
        <w:t>17.</w:t>
      </w:r>
      <w:r>
        <w:rPr>
          <w:b w:val="0"/>
          <w:i w:val="0"/>
          <w:smallCaps w:val="0"/>
          <w:sz w:val="18"/>
        </w:rPr>
        <w:t xml:space="preserve">  Re-evaluate and return the projection to at_target with verified provenance and fabric validity.</w:t>
      </w:r>
    </w:p>
    <w:p>
      <w:pPr>
        <w:spacing w:after="40"/>
        <w:ind w:left="403" w:hanging="403"/>
      </w:pPr>
      <w:r>
        <w:rPr>
          <w:b/>
          <w:i w:val="0"/>
          <w:smallCaps w:val="0"/>
          <w:color w:val="16324F"/>
          <w:sz w:val="18"/>
        </w:rPr>
        <w:t>18.</w:t>
      </w:r>
      <w:r>
        <w:rPr>
          <w:b w:val="0"/>
          <w:i w:val="0"/>
          <w:smallCaps w:val="0"/>
          <w:sz w:val="18"/>
        </w:rPr>
        <w:t xml:space="preserve">  Replay the ledger and prove that every prior binding, observation, mint, reconciliation, frontier, surface version, evaluation, and publication remains queryable.</w:t>
      </w:r>
    </w:p>
    <w:p>
      <w:pPr>
        <w:pStyle w:val="Heading2"/>
        <w:keepNext/>
        <w:keepLines w:val="0"/>
        <w:pageBreakBefore w:val="0"/>
      </w:pPr>
      <w:r>
        <w:rPr>
          <w:b/>
          <w:i w:val="0"/>
          <w:smallCaps w:val="0"/>
          <w:color w:val="102A43"/>
        </w:rPr>
        <w:t>Negative controls</w:t>
      </w:r>
    </w:p>
    <w:p>
      <w:pPr>
        <w:pStyle w:val="ListBullet"/>
      </w:pPr>
      <w:r>
        <w:t>A contradictory source-frontier coordinate is rejected.</w:t>
      </w:r>
    </w:p>
    <w:p>
      <w:pPr>
        <w:pStyle w:val="ListBullet"/>
      </w:pPr>
      <w:r>
        <w:t>A failed run cannot promote its output to current authority without an explicit admissible process.</w:t>
      </w:r>
    </w:p>
    <w:p>
      <w:pPr>
        <w:pStyle w:val="ListBullet"/>
      </w:pPr>
      <w:r>
        <w:t>A mutable status edit without a source event is rejected.</w:t>
      </w:r>
    </w:p>
    <w:p>
      <w:pPr>
        <w:pStyle w:val="ListBullet"/>
      </w:pPr>
      <w:r>
        <w:t>A renamed path does not mint a new identity.</w:t>
      </w:r>
    </w:p>
    <w:p>
      <w:pPr>
        <w:pStyle w:val="ListBullet"/>
      </w:pPr>
      <w:r>
        <w:t>A genuinely replaced cloud resource does mint a new identity and records succession or replacement as appropriate.</w:t>
      </w:r>
    </w:p>
    <w:p>
      <w:pPr>
        <w:pStyle w:val="ListBullet"/>
      </w:pPr>
      <w:r>
        <w:t>A foreign-fabric device-local surface cannot silently enter a run.</w:t>
      </w:r>
    </w:p>
    <w:p>
      <w:pPr>
        <w:pStyle w:val="ListBullet"/>
      </w:pPr>
      <w:r>
        <w:t>A healthy observed-absent result remains structurally distinct from substrate_unavailable.</w:t>
      </w:r>
    </w:p>
    <w:p>
      <w:pPr>
        <w:pStyle w:val="ListBullet"/>
      </w:pPr>
      <w:r>
        <w:t>A Kuzu projection with a valid historical pin is not called stale when the target policy is historical_replay or declared_release.</w:t>
      </w:r>
    </w:p>
    <w:p>
      <w:pPr>
        <w:pStyle w:val="ListBullet"/>
      </w:pPr>
      <w:r>
        <w:t>An unsupported current-status projection cannot exist without status_basis.</w:t>
      </w:r>
    </w:p>
    <w:p>
      <w:pPr>
        <w:pStyle w:val="ListBullet"/>
      </w:pPr>
      <w:r>
        <w:t>A canonicalization, merge, or succession cycle is rejected.</w:t>
      </w:r>
    </w:p>
    <w:p>
      <w:pPr>
        <w:pStyle w:val="Heading2"/>
        <w:keepNext/>
        <w:keepLines w:val="0"/>
        <w:pageBreakBefore w:val="0"/>
      </w:pPr>
      <w:r>
        <w:rPr>
          <w:b/>
          <w:i w:val="0"/>
          <w:smallCaps w:val="0"/>
          <w:color w:val="102A43"/>
        </w:rPr>
        <w:t>Pass criteria</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5040"/>
        <w:gridCol w:w="5040"/>
      </w:tblGrid>
      <w:tr>
        <w:trPr>
          <w:tblHeader w:val="true"/>
          <w:cantSplit/>
        </w:trPr>
        <w:tc>
          <w:tcPr>
            <w:tcW w:type="dxa" w:w="2232"/>
            <w:shd w:fill="16324F" w:val="clear"/>
            <w:tcMar>
              <w:top w:w="100" w:type="dxa"/>
              <w:start w:w="100" w:type="dxa"/>
              <w:bottom w:w="100" w:type="dxa"/>
              <w:end w:w="100" w:type="dxa"/>
            </w:tcMar>
          </w:tcPr>
          <w:p>
            <w:pPr>
              <w:jc w:val="left"/>
            </w:pPr>
            <w:r>
              <w:rPr>
                <w:b/>
                <w:i w:val="0"/>
                <w:smallCaps w:val="0"/>
                <w:color w:val="FFFFFF"/>
                <w:sz w:val="17"/>
              </w:rPr>
              <w:t>Criterion</w:t>
            </w:r>
          </w:p>
        </w:tc>
        <w:tc>
          <w:tcPr>
            <w:tcW w:type="dxa" w:w="7128"/>
            <w:shd w:fill="16324F" w:val="clear"/>
            <w:tcMar>
              <w:top w:w="100" w:type="dxa"/>
              <w:start w:w="100" w:type="dxa"/>
              <w:bottom w:w="100" w:type="dxa"/>
              <w:end w:w="100" w:type="dxa"/>
            </w:tcMar>
          </w:tcPr>
          <w:p>
            <w:pPr>
              <w:jc w:val="left"/>
            </w:pPr>
            <w:r>
              <w:rPr>
                <w:b/>
                <w:i w:val="0"/>
                <w:smallCaps w:val="0"/>
                <w:color w:val="FFFFFF"/>
                <w:sz w:val="17"/>
              </w:rPr>
              <w:t>Required evidence</w:t>
            </w:r>
          </w:p>
        </w:tc>
      </w:tr>
      <w:tr>
        <w:trPr>
          <w:cantSplit/>
        </w:trPr>
        <w:tc>
          <w:tcPr>
            <w:tcW w:type="dxa" w:w="2232"/>
            <w:tcMar>
              <w:top w:w="90" w:type="dxa"/>
              <w:start w:w="100" w:type="dxa"/>
              <w:bottom w:w="90" w:type="dxa"/>
              <w:end w:w="100" w:type="dxa"/>
            </w:tcMar>
          </w:tcPr>
          <w:p>
            <w:pPr>
              <w:spacing w:after="0"/>
            </w:pPr>
            <w:r>
              <w:rPr>
                <w:b w:val="0"/>
                <w:i w:val="0"/>
                <w:smallCaps w:val="0"/>
                <w:color w:val="18222D"/>
                <w:sz w:val="16"/>
              </w:rPr>
              <w:t>Identity survival</w:t>
            </w:r>
          </w:p>
        </w:tc>
        <w:tc>
          <w:tcPr>
            <w:tcW w:type="dxa" w:w="7128"/>
            <w:tcMar>
              <w:top w:w="90" w:type="dxa"/>
              <w:start w:w="100" w:type="dxa"/>
              <w:bottom w:w="90" w:type="dxa"/>
              <w:end w:w="100" w:type="dxa"/>
            </w:tcMar>
          </w:tcPr>
          <w:p>
            <w:pPr>
              <w:spacing w:after="0"/>
            </w:pPr>
            <w:r>
              <w:rPr>
                <w:b w:val="0"/>
                <w:i w:val="0"/>
                <w:smallCaps w:val="0"/>
                <w:color w:val="18222D"/>
                <w:sz w:val="16"/>
              </w:rPr>
              <w:t>Same canonical serial before and after rename; distinct temporal bindings; complete history.</w:t>
            </w:r>
          </w:p>
        </w:tc>
      </w:tr>
      <w:tr>
        <w:trPr>
          <w:cantSplit/>
        </w:trPr>
        <w:tc>
          <w:tcPr>
            <w:tcW w:type="dxa" w:w="2232"/>
            <w:shd w:fill="F7F9FB" w:val="clear"/>
            <w:tcMar>
              <w:top w:w="90" w:type="dxa"/>
              <w:start w:w="100" w:type="dxa"/>
              <w:bottom w:w="90" w:type="dxa"/>
              <w:end w:w="100" w:type="dxa"/>
            </w:tcMar>
          </w:tcPr>
          <w:p>
            <w:pPr>
              <w:spacing w:after="0"/>
            </w:pPr>
            <w:r>
              <w:rPr>
                <w:b w:val="0"/>
                <w:i w:val="0"/>
                <w:smallCaps w:val="0"/>
                <w:color w:val="18222D"/>
                <w:sz w:val="16"/>
              </w:rPr>
              <w:t>Distributed reconciliation</w:t>
            </w:r>
          </w:p>
        </w:tc>
        <w:tc>
          <w:tcPr>
            <w:tcW w:type="dxa" w:w="7128"/>
            <w:shd w:fill="F7F9FB" w:val="clear"/>
            <w:tcMar>
              <w:top w:w="90" w:type="dxa"/>
              <w:start w:w="100" w:type="dxa"/>
              <w:bottom w:w="90" w:type="dxa"/>
              <w:end w:w="100" w:type="dxa"/>
            </w:tcMar>
          </w:tcPr>
          <w:p>
            <w:pPr>
              <w:spacing w:after="0"/>
            </w:pPr>
            <w:r>
              <w:rPr>
                <w:b w:val="0"/>
                <w:i w:val="0"/>
                <w:smallCaps w:val="0"/>
                <w:color w:val="18222D"/>
                <w:sz w:val="16"/>
              </w:rPr>
              <w:t>Both provisional histories preserved; one canonical read projection; no destructive rewrite.</w:t>
            </w:r>
          </w:p>
        </w:tc>
      </w:tr>
      <w:tr>
        <w:trPr>
          <w:cantSplit/>
        </w:trPr>
        <w:tc>
          <w:tcPr>
            <w:tcW w:type="dxa" w:w="2232"/>
            <w:tcMar>
              <w:top w:w="90" w:type="dxa"/>
              <w:start w:w="100" w:type="dxa"/>
              <w:bottom w:w="90" w:type="dxa"/>
              <w:end w:w="100" w:type="dxa"/>
            </w:tcMar>
          </w:tcPr>
          <w:p>
            <w:pPr>
              <w:spacing w:after="0"/>
            </w:pPr>
            <w:r>
              <w:rPr>
                <w:b w:val="0"/>
                <w:i w:val="0"/>
                <w:smallCaps w:val="0"/>
                <w:color w:val="18222D"/>
                <w:sz w:val="16"/>
              </w:rPr>
              <w:t>Reproducible materialization</w:t>
            </w:r>
          </w:p>
        </w:tc>
        <w:tc>
          <w:tcPr>
            <w:tcW w:type="dxa" w:w="7128"/>
            <w:tcMar>
              <w:top w:w="90" w:type="dxa"/>
              <w:start w:w="100" w:type="dxa"/>
              <w:bottom w:w="90" w:type="dxa"/>
              <w:end w:w="100" w:type="dxa"/>
            </w:tcMar>
          </w:tcPr>
          <w:p>
            <w:pPr>
              <w:spacing w:after="0"/>
            </w:pPr>
            <w:r>
              <w:rPr>
                <w:b w:val="0"/>
                <w:i w:val="0"/>
                <w:smallCaps w:val="0"/>
                <w:color w:val="18222D"/>
                <w:sz w:val="16"/>
              </w:rPr>
              <w:t>Pinned frontier, materializer bundle, run receipt, output digest, and authority publication.</w:t>
            </w:r>
          </w:p>
        </w:tc>
      </w:tr>
      <w:tr>
        <w:trPr>
          <w:cantSplit/>
        </w:trPr>
        <w:tc>
          <w:tcPr>
            <w:tcW w:type="dxa" w:w="2232"/>
            <w:shd w:fill="F7F9FB" w:val="clear"/>
            <w:tcMar>
              <w:top w:w="90" w:type="dxa"/>
              <w:start w:w="100" w:type="dxa"/>
              <w:bottom w:w="90" w:type="dxa"/>
              <w:end w:w="100" w:type="dxa"/>
            </w:tcMar>
          </w:tcPr>
          <w:p>
            <w:pPr>
              <w:spacing w:after="0"/>
            </w:pPr>
            <w:r>
              <w:rPr>
                <w:b w:val="0"/>
                <w:i w:val="0"/>
                <w:smallCaps w:val="0"/>
                <w:color w:val="18222D"/>
                <w:sz w:val="16"/>
              </w:rPr>
              <w:t>Dislocation detection</w:t>
            </w:r>
          </w:p>
        </w:tc>
        <w:tc>
          <w:tcPr>
            <w:tcW w:type="dxa" w:w="7128"/>
            <w:shd w:fill="F7F9FB" w:val="clear"/>
            <w:tcMar>
              <w:top w:w="90" w:type="dxa"/>
              <w:start w:w="100" w:type="dxa"/>
              <w:bottom w:w="90" w:type="dxa"/>
              <w:end w:w="100" w:type="dxa"/>
            </w:tcMar>
          </w:tcPr>
          <w:p>
            <w:pPr>
              <w:spacing w:after="0"/>
            </w:pPr>
            <w:r>
              <w:rPr>
                <w:b w:val="0"/>
                <w:i w:val="0"/>
                <w:smallCaps w:val="0"/>
                <w:color w:val="18222D"/>
                <w:sz w:val="16"/>
              </w:rPr>
              <w:t>Kuzu reports behind_target only after Nessie advances and returns at_target after rebuild.</w:t>
            </w:r>
          </w:p>
        </w:tc>
      </w:tr>
      <w:tr>
        <w:trPr>
          <w:cantSplit/>
        </w:trPr>
        <w:tc>
          <w:tcPr>
            <w:tcW w:type="dxa" w:w="2232"/>
            <w:tcMar>
              <w:top w:w="90" w:type="dxa"/>
              <w:start w:w="100" w:type="dxa"/>
              <w:bottom w:w="90" w:type="dxa"/>
              <w:end w:w="100" w:type="dxa"/>
            </w:tcMar>
          </w:tcPr>
          <w:p>
            <w:pPr>
              <w:spacing w:after="0"/>
            </w:pPr>
            <w:r>
              <w:rPr>
                <w:b w:val="0"/>
                <w:i w:val="0"/>
                <w:smallCaps w:val="0"/>
                <w:color w:val="18222D"/>
                <w:sz w:val="16"/>
              </w:rPr>
              <w:t>Rule 26 compliance</w:t>
            </w:r>
          </w:p>
        </w:tc>
        <w:tc>
          <w:tcPr>
            <w:tcW w:type="dxa" w:w="7128"/>
            <w:tcMar>
              <w:top w:w="90" w:type="dxa"/>
              <w:start w:w="100" w:type="dxa"/>
              <w:bottom w:w="90" w:type="dxa"/>
              <w:end w:w="100" w:type="dxa"/>
            </w:tcMar>
          </w:tcPr>
          <w:p>
            <w:pPr>
              <w:spacing w:after="0"/>
            </w:pPr>
            <w:r>
              <w:rPr>
                <w:b w:val="0"/>
                <w:i w:val="0"/>
                <w:smallCaps w:val="0"/>
                <w:color w:val="18222D"/>
                <w:sz w:val="16"/>
              </w:rPr>
              <w:t>Execution location and referent locality are explicit; device-local derivation occurs on the owning fabric.</w:t>
            </w:r>
          </w:p>
        </w:tc>
      </w:tr>
      <w:tr>
        <w:trPr>
          <w:cantSplit/>
        </w:trPr>
        <w:tc>
          <w:tcPr>
            <w:tcW w:type="dxa" w:w="2232"/>
            <w:shd w:fill="F7F9FB" w:val="clear"/>
            <w:tcMar>
              <w:top w:w="90" w:type="dxa"/>
              <w:start w:w="100" w:type="dxa"/>
              <w:bottom w:w="90" w:type="dxa"/>
              <w:end w:w="100" w:type="dxa"/>
            </w:tcMar>
          </w:tcPr>
          <w:p>
            <w:pPr>
              <w:spacing w:after="0"/>
            </w:pPr>
            <w:r>
              <w:rPr>
                <w:b w:val="0"/>
                <w:i w:val="0"/>
                <w:smallCaps w:val="0"/>
                <w:color w:val="18222D"/>
                <w:sz w:val="16"/>
              </w:rPr>
              <w:t>Historical replay</w:t>
            </w:r>
          </w:p>
        </w:tc>
        <w:tc>
          <w:tcPr>
            <w:tcW w:type="dxa" w:w="7128"/>
            <w:shd w:fill="F7F9FB" w:val="clear"/>
            <w:tcMar>
              <w:top w:w="90" w:type="dxa"/>
              <w:start w:w="100" w:type="dxa"/>
              <w:bottom w:w="90" w:type="dxa"/>
              <w:end w:w="100" w:type="dxa"/>
            </w:tcMar>
          </w:tcPr>
          <w:p>
            <w:pPr>
              <w:spacing w:after="0"/>
            </w:pPr>
            <w:r>
              <w:rPr>
                <w:b w:val="0"/>
                <w:i w:val="0"/>
                <w:smallCaps w:val="0"/>
                <w:color w:val="18222D"/>
                <w:sz w:val="16"/>
              </w:rPr>
              <w:t>All prior states and decisions reconstruct from append-only records.</w:t>
            </w:r>
          </w:p>
        </w:tc>
      </w:tr>
      <w:tr>
        <w:trPr>
          <w:cantSplit/>
        </w:trPr>
        <w:tc>
          <w:tcPr>
            <w:tcW w:type="dxa" w:w="2232"/>
            <w:tcMar>
              <w:top w:w="90" w:type="dxa"/>
              <w:start w:w="100" w:type="dxa"/>
              <w:bottom w:w="90" w:type="dxa"/>
              <w:end w:w="100" w:type="dxa"/>
            </w:tcMar>
          </w:tcPr>
          <w:p>
            <w:pPr>
              <w:spacing w:after="0"/>
            </w:pPr>
            <w:r>
              <w:rPr>
                <w:b w:val="0"/>
                <w:i w:val="0"/>
                <w:smallCaps w:val="0"/>
                <w:color w:val="18222D"/>
                <w:sz w:val="16"/>
              </w:rPr>
              <w:t>Negative discrimination</w:t>
            </w:r>
          </w:p>
        </w:tc>
        <w:tc>
          <w:tcPr>
            <w:tcW w:type="dxa" w:w="7128"/>
            <w:tcMar>
              <w:top w:w="90" w:type="dxa"/>
              <w:start w:w="100" w:type="dxa"/>
              <w:bottom w:w="90" w:type="dxa"/>
              <w:end w:w="100" w:type="dxa"/>
            </w:tcMar>
          </w:tcPr>
          <w:p>
            <w:pPr>
              <w:spacing w:after="0"/>
            </w:pPr>
            <w:r>
              <w:rPr>
                <w:b w:val="0"/>
                <w:i w:val="0"/>
                <w:smallCaps w:val="0"/>
                <w:color w:val="18222D"/>
                <w:sz w:val="16"/>
              </w:rPr>
              <w:t>Each control rejects or downgrades for the named reason, not merely any reason.</w:t>
            </w:r>
          </w:p>
        </w:tc>
      </w:tr>
    </w:tbl>
    <w:p>
      <w:pPr>
        <w:spacing w:after="0"/>
      </w:pPr>
    </w:p>
    <w:p>
      <w:pPr>
        <w:pStyle w:val="Heading1"/>
        <w:keepNext/>
        <w:keepLines w:val="0"/>
        <w:pageBreakBefore w:val="0"/>
      </w:pPr>
      <w:r>
        <w:rPr>
          <w:b/>
          <w:i w:val="0"/>
          <w:smallCaps w:val="0"/>
          <w:color w:val="168C8C"/>
        </w:rPr>
        <w:t xml:space="preserve">10. </w:t>
      </w:r>
      <w:r>
        <w:rPr>
          <w:b/>
          <w:i w:val="0"/>
          <w:smallCaps w:val="0"/>
          <w:color w:val="16324F"/>
        </w:rPr>
        <w:t>Freeze and Release Criteria</w:t>
      </w:r>
    </w:p>
    <w:p>
      <w:pPr/>
      <w:r>
        <w:rPr>
          <w:i w:val="0"/>
        </w:rPr>
        <w:t>Schema freeze and operational certification should remain separate gates. A record vocabulary may be stable enough for dependent code before the ledger and live substrates are certified. Production population requires both.</w:t>
      </w:r>
    </w:p>
    <w:p>
      <w:pPr>
        <w:pStyle w:val="Heading2"/>
        <w:keepNext/>
        <w:keepLines w:val="0"/>
        <w:pageBreakBefore w:val="0"/>
      </w:pPr>
      <w:r>
        <w:rPr>
          <w:b/>
          <w:i w:val="0"/>
          <w:smallCaps w:val="0"/>
          <w:color w:val="102A43"/>
        </w:rPr>
        <w:t>Contract freeze</w:t>
      </w:r>
    </w:p>
    <w:p>
      <w:pPr>
        <w:pStyle w:val="ListBullet"/>
      </w:pPr>
      <w:r>
        <w:t>R2-2 semantics are landed and version-pinned.</w:t>
      </w:r>
    </w:p>
    <w:p>
      <w:pPr>
        <w:pStyle w:val="ListBullet"/>
      </w:pPr>
      <w:r>
        <w:t>The deduplicated Round 2 register is complete and required candidates are disposed.</w:t>
      </w:r>
    </w:p>
    <w:p>
      <w:pPr>
        <w:pStyle w:val="ListBullet"/>
      </w:pPr>
      <w:r>
        <w:t>Bounded Round 3 is closed.</w:t>
      </w:r>
    </w:p>
    <w:p>
      <w:pPr>
        <w:pStyle w:val="ListBullet"/>
      </w:pPr>
      <w:r>
        <w:t>The immutable contract bundle has a unique candidate version and digest manifest.</w:t>
      </w:r>
    </w:p>
    <w:p>
      <w:pPr>
        <w:pStyle w:val="ListBullet"/>
      </w:pPr>
      <w:r>
        <w:t>All required gates pass from a clean clone of the cited commit.</w:t>
      </w:r>
    </w:p>
    <w:p>
      <w:pPr>
        <w:pStyle w:val="Heading2"/>
        <w:keepNext/>
        <w:keepLines w:val="0"/>
        <w:pageBreakBefore w:val="0"/>
      </w:pPr>
      <w:r>
        <w:rPr>
          <w:b/>
          <w:i w:val="0"/>
          <w:smallCaps w:val="0"/>
          <w:color w:val="102A43"/>
        </w:rPr>
        <w:t>Operational certification</w:t>
      </w:r>
    </w:p>
    <w:p>
      <w:pPr>
        <w:pStyle w:val="ListBullet"/>
      </w:pPr>
      <w:r>
        <w:t>WP-3 ledger invariants pass cross-record and historical tests.</w:t>
      </w:r>
    </w:p>
    <w:p>
      <w:pPr>
        <w:pStyle w:val="ListBullet"/>
      </w:pPr>
      <w:r>
        <w:t>The live vertical slice passes end to end.</w:t>
      </w:r>
    </w:p>
    <w:p>
      <w:pPr>
        <w:pStyle w:val="ListBullet"/>
      </w:pPr>
      <w:r>
        <w:t>Historical replay reproduces prior states and decisions.</w:t>
      </w:r>
    </w:p>
    <w:p>
      <w:pPr>
        <w:pStyle w:val="ListBullet"/>
      </w:pPr>
      <w:r>
        <w:t>Rule 26 locality is proven on actual device-local inputs.</w:t>
      </w:r>
    </w:p>
    <w:p>
      <w:pPr>
        <w:pStyle w:val="ListBullet"/>
      </w:pPr>
      <w:r>
        <w:t>The current authority and projection pins can be queried and reconciled mechanically.</w:t>
      </w:r>
    </w:p>
    <w:p>
      <w:pPr>
        <w:pStyle w:val="Heading2"/>
        <w:keepNext/>
        <w:keepLines w:val="0"/>
        <w:pageBreakBefore w:val="0"/>
      </w:pPr>
      <w:r>
        <w:rPr>
          <w:b/>
          <w:i w:val="0"/>
          <w:smallCaps w:val="0"/>
          <w:color w:val="102A43"/>
        </w:rPr>
        <w:t>Release matrix</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2520"/>
        <w:gridCol w:w="2520"/>
        <w:gridCol w:w="2520"/>
        <w:gridCol w:w="2520"/>
      </w:tblGrid>
      <w:tr>
        <w:trPr>
          <w:tblHeader w:val="true"/>
          <w:cantSplit/>
        </w:trPr>
        <w:tc>
          <w:tcPr>
            <w:tcW w:type="dxa" w:w="2232"/>
            <w:shd w:fill="16324F" w:val="clear"/>
            <w:tcMar>
              <w:top w:w="100" w:type="dxa"/>
              <w:start w:w="100" w:type="dxa"/>
              <w:bottom w:w="100" w:type="dxa"/>
              <w:end w:w="100" w:type="dxa"/>
            </w:tcMar>
          </w:tcPr>
          <w:p>
            <w:pPr>
              <w:jc w:val="left"/>
            </w:pPr>
            <w:r>
              <w:rPr>
                <w:b/>
                <w:i w:val="0"/>
                <w:smallCaps w:val="0"/>
                <w:color w:val="FFFFFF"/>
                <w:sz w:val="17"/>
              </w:rPr>
              <w:t>Gate</w:t>
            </w:r>
          </w:p>
        </w:tc>
        <w:tc>
          <w:tcPr>
            <w:tcW w:type="dxa" w:w="2520"/>
            <w:shd w:fill="16324F" w:val="clear"/>
            <w:tcMar>
              <w:top w:w="100" w:type="dxa"/>
              <w:start w:w="100" w:type="dxa"/>
              <w:bottom w:w="100" w:type="dxa"/>
              <w:end w:w="100" w:type="dxa"/>
            </w:tcMar>
          </w:tcPr>
          <w:p>
            <w:pPr>
              <w:jc w:val="left"/>
            </w:pPr>
            <w:r>
              <w:rPr>
                <w:b/>
                <w:i w:val="0"/>
                <w:smallCaps w:val="0"/>
                <w:color w:val="FFFFFF"/>
                <w:sz w:val="17"/>
              </w:rPr>
              <w:t>Candidate freeze</w:t>
            </w:r>
          </w:p>
        </w:tc>
        <w:tc>
          <w:tcPr>
            <w:tcW w:type="dxa" w:w="2520"/>
            <w:shd w:fill="16324F" w:val="clear"/>
            <w:tcMar>
              <w:top w:w="100" w:type="dxa"/>
              <w:start w:w="100" w:type="dxa"/>
              <w:bottom w:w="100" w:type="dxa"/>
              <w:end w:w="100" w:type="dxa"/>
            </w:tcMar>
          </w:tcPr>
          <w:p>
            <w:pPr>
              <w:jc w:val="left"/>
            </w:pPr>
            <w:r>
              <w:rPr>
                <w:b/>
                <w:i w:val="0"/>
                <w:smallCaps w:val="0"/>
                <w:color w:val="FFFFFF"/>
                <w:sz w:val="17"/>
              </w:rPr>
              <w:t>Production population</w:t>
            </w:r>
          </w:p>
        </w:tc>
        <w:tc>
          <w:tcPr>
            <w:tcW w:type="dxa" w:w="2088"/>
            <w:shd w:fill="16324F" w:val="clear"/>
            <w:tcMar>
              <w:top w:w="100" w:type="dxa"/>
              <w:start w:w="100" w:type="dxa"/>
              <w:bottom w:w="100" w:type="dxa"/>
              <w:end w:w="100" w:type="dxa"/>
            </w:tcMar>
          </w:tcPr>
          <w:p>
            <w:pPr>
              <w:jc w:val="left"/>
            </w:pPr>
            <w:r>
              <w:rPr>
                <w:b/>
                <w:i w:val="0"/>
                <w:smallCaps w:val="0"/>
                <w:color w:val="FFFFFF"/>
                <w:sz w:val="17"/>
              </w:rPr>
              <w:t>Bridge-cell population</w:t>
            </w:r>
          </w:p>
        </w:tc>
      </w:tr>
      <w:tr>
        <w:trPr>
          <w:cantSplit/>
        </w:trPr>
        <w:tc>
          <w:tcPr>
            <w:tcW w:type="dxa" w:w="2232"/>
            <w:tcMar>
              <w:top w:w="90" w:type="dxa"/>
              <w:start w:w="100" w:type="dxa"/>
              <w:bottom w:w="90" w:type="dxa"/>
              <w:end w:w="100" w:type="dxa"/>
            </w:tcMar>
          </w:tcPr>
          <w:p>
            <w:pPr>
              <w:spacing w:after="0"/>
            </w:pPr>
            <w:r>
              <w:rPr>
                <w:b w:val="0"/>
                <w:i w:val="0"/>
                <w:smallCaps w:val="0"/>
                <w:color w:val="18222D"/>
                <w:sz w:val="15"/>
              </w:rPr>
              <w:t>Clean-clone gate suite</w:t>
            </w:r>
          </w:p>
        </w:tc>
        <w:tc>
          <w:tcPr>
            <w:tcW w:type="dxa" w:w="2520"/>
            <w:tcMar>
              <w:top w:w="90" w:type="dxa"/>
              <w:start w:w="100" w:type="dxa"/>
              <w:bottom w:w="90" w:type="dxa"/>
              <w:end w:w="100" w:type="dxa"/>
            </w:tcMar>
          </w:tcPr>
          <w:p>
            <w:pPr>
              <w:spacing w:after="0"/>
            </w:pPr>
            <w:r>
              <w:rPr>
                <w:b w:val="0"/>
                <w:i w:val="0"/>
                <w:smallCaps w:val="0"/>
                <w:color w:val="18222D"/>
                <w:sz w:val="15"/>
              </w:rPr>
              <w:t>Required</w:t>
            </w:r>
          </w:p>
        </w:tc>
        <w:tc>
          <w:tcPr>
            <w:tcW w:type="dxa" w:w="2520"/>
            <w:tcMar>
              <w:top w:w="90" w:type="dxa"/>
              <w:start w:w="100" w:type="dxa"/>
              <w:bottom w:w="90" w:type="dxa"/>
              <w:end w:w="100" w:type="dxa"/>
            </w:tcMar>
          </w:tcPr>
          <w:p>
            <w:pPr>
              <w:spacing w:after="0"/>
            </w:pPr>
            <w:r>
              <w:rPr>
                <w:b w:val="0"/>
                <w:i w:val="0"/>
                <w:smallCaps w:val="0"/>
                <w:color w:val="18222D"/>
                <w:sz w:val="15"/>
              </w:rPr>
              <w:t>Required</w:t>
            </w:r>
          </w:p>
        </w:tc>
        <w:tc>
          <w:tcPr>
            <w:tcW w:type="dxa" w:w="2088"/>
            <w:tcMar>
              <w:top w:w="90" w:type="dxa"/>
              <w:start w:w="100" w:type="dxa"/>
              <w:bottom w:w="90" w:type="dxa"/>
              <w:end w:w="100" w:type="dxa"/>
            </w:tcMar>
          </w:tcPr>
          <w:p>
            <w:pPr>
              <w:spacing w:after="0"/>
            </w:pPr>
            <w:r>
              <w:rPr>
                <w:b w:val="0"/>
                <w:i w:val="0"/>
                <w:smallCaps w:val="0"/>
                <w:color w:val="18222D"/>
                <w:sz w:val="15"/>
              </w:rPr>
              <w:t>Required</w:t>
            </w:r>
          </w:p>
        </w:tc>
      </w:tr>
      <w:tr>
        <w:trPr>
          <w:cantSplit/>
        </w:trPr>
        <w:tc>
          <w:tcPr>
            <w:tcW w:type="dxa" w:w="2232"/>
            <w:shd w:fill="F7F9FB" w:val="clear"/>
            <w:tcMar>
              <w:top w:w="90" w:type="dxa"/>
              <w:start w:w="100" w:type="dxa"/>
              <w:bottom w:w="90" w:type="dxa"/>
              <w:end w:w="100" w:type="dxa"/>
            </w:tcMar>
          </w:tcPr>
          <w:p>
            <w:pPr>
              <w:spacing w:after="0"/>
            </w:pPr>
            <w:r>
              <w:rPr>
                <w:b w:val="0"/>
                <w:i w:val="0"/>
                <w:smallCaps w:val="0"/>
                <w:color w:val="18222D"/>
                <w:sz w:val="15"/>
              </w:rPr>
              <w:t>Round 2 register / candidate closure</w:t>
            </w:r>
          </w:p>
        </w:tc>
        <w:tc>
          <w:tcPr>
            <w:tcW w:type="dxa" w:w="2520"/>
            <w:shd w:fill="F7F9FB" w:val="clear"/>
            <w:tcMar>
              <w:top w:w="90" w:type="dxa"/>
              <w:start w:w="100" w:type="dxa"/>
              <w:bottom w:w="90" w:type="dxa"/>
              <w:end w:w="100" w:type="dxa"/>
            </w:tcMar>
          </w:tcPr>
          <w:p>
            <w:pPr>
              <w:spacing w:after="0"/>
            </w:pPr>
            <w:r>
              <w:rPr>
                <w:b w:val="0"/>
                <w:i w:val="0"/>
                <w:smallCaps w:val="0"/>
                <w:color w:val="18222D"/>
                <w:sz w:val="15"/>
              </w:rPr>
              <w:t>Required</w:t>
            </w:r>
          </w:p>
        </w:tc>
        <w:tc>
          <w:tcPr>
            <w:tcW w:type="dxa" w:w="2520"/>
            <w:shd w:fill="F7F9FB" w:val="clear"/>
            <w:tcMar>
              <w:top w:w="90" w:type="dxa"/>
              <w:start w:w="100" w:type="dxa"/>
              <w:bottom w:w="90" w:type="dxa"/>
              <w:end w:w="100" w:type="dxa"/>
            </w:tcMar>
          </w:tcPr>
          <w:p>
            <w:pPr>
              <w:spacing w:after="0"/>
            </w:pPr>
            <w:r>
              <w:rPr>
                <w:b w:val="0"/>
                <w:i w:val="0"/>
                <w:smallCaps w:val="0"/>
                <w:color w:val="18222D"/>
                <w:sz w:val="15"/>
              </w:rPr>
              <w:t>Required</w:t>
            </w:r>
          </w:p>
        </w:tc>
        <w:tc>
          <w:tcPr>
            <w:tcW w:type="dxa" w:w="2088"/>
            <w:shd w:fill="F7F9FB" w:val="clear"/>
            <w:tcMar>
              <w:top w:w="90" w:type="dxa"/>
              <w:start w:w="100" w:type="dxa"/>
              <w:bottom w:w="90" w:type="dxa"/>
              <w:end w:w="100" w:type="dxa"/>
            </w:tcMar>
          </w:tcPr>
          <w:p>
            <w:pPr>
              <w:spacing w:after="0"/>
            </w:pPr>
            <w:r>
              <w:rPr>
                <w:b w:val="0"/>
                <w:i w:val="0"/>
                <w:smallCaps w:val="0"/>
                <w:color w:val="18222D"/>
                <w:sz w:val="15"/>
              </w:rPr>
              <w:t>Required</w:t>
            </w:r>
          </w:p>
        </w:tc>
      </w:tr>
      <w:tr>
        <w:trPr>
          <w:cantSplit/>
        </w:trPr>
        <w:tc>
          <w:tcPr>
            <w:tcW w:type="dxa" w:w="2232"/>
            <w:tcMar>
              <w:top w:w="90" w:type="dxa"/>
              <w:start w:w="100" w:type="dxa"/>
              <w:bottom w:w="90" w:type="dxa"/>
              <w:end w:w="100" w:type="dxa"/>
            </w:tcMar>
          </w:tcPr>
          <w:p>
            <w:pPr>
              <w:spacing w:after="0"/>
            </w:pPr>
            <w:r>
              <w:rPr>
                <w:b w:val="0"/>
                <w:i w:val="0"/>
                <w:smallCaps w:val="0"/>
                <w:color w:val="18222D"/>
                <w:sz w:val="15"/>
              </w:rPr>
              <w:t>Bounded Round 3</w:t>
            </w:r>
          </w:p>
        </w:tc>
        <w:tc>
          <w:tcPr>
            <w:tcW w:type="dxa" w:w="2520"/>
            <w:tcMar>
              <w:top w:w="90" w:type="dxa"/>
              <w:start w:w="100" w:type="dxa"/>
              <w:bottom w:w="90" w:type="dxa"/>
              <w:end w:w="100" w:type="dxa"/>
            </w:tcMar>
          </w:tcPr>
          <w:p>
            <w:pPr>
              <w:spacing w:after="0"/>
            </w:pPr>
            <w:r>
              <w:rPr>
                <w:b w:val="0"/>
                <w:i w:val="0"/>
                <w:smallCaps w:val="0"/>
                <w:color w:val="18222D"/>
                <w:sz w:val="15"/>
              </w:rPr>
              <w:t>Required</w:t>
            </w:r>
          </w:p>
        </w:tc>
        <w:tc>
          <w:tcPr>
            <w:tcW w:type="dxa" w:w="2520"/>
            <w:tcMar>
              <w:top w:w="90" w:type="dxa"/>
              <w:start w:w="100" w:type="dxa"/>
              <w:bottom w:w="90" w:type="dxa"/>
              <w:end w:w="100" w:type="dxa"/>
            </w:tcMar>
          </w:tcPr>
          <w:p>
            <w:pPr>
              <w:spacing w:after="0"/>
            </w:pPr>
            <w:r>
              <w:rPr>
                <w:b w:val="0"/>
                <w:i w:val="0"/>
                <w:smallCaps w:val="0"/>
                <w:color w:val="18222D"/>
                <w:sz w:val="15"/>
              </w:rPr>
              <w:t>Required</w:t>
            </w:r>
          </w:p>
        </w:tc>
        <w:tc>
          <w:tcPr>
            <w:tcW w:type="dxa" w:w="2088"/>
            <w:tcMar>
              <w:top w:w="90" w:type="dxa"/>
              <w:start w:w="100" w:type="dxa"/>
              <w:bottom w:w="90" w:type="dxa"/>
              <w:end w:w="100" w:type="dxa"/>
            </w:tcMar>
          </w:tcPr>
          <w:p>
            <w:pPr>
              <w:spacing w:after="0"/>
            </w:pPr>
            <w:r>
              <w:rPr>
                <w:b w:val="0"/>
                <w:i w:val="0"/>
                <w:smallCaps w:val="0"/>
                <w:color w:val="18222D"/>
                <w:sz w:val="15"/>
              </w:rPr>
              <w:t>Required</w:t>
            </w:r>
          </w:p>
        </w:tc>
      </w:tr>
      <w:tr>
        <w:trPr>
          <w:cantSplit/>
        </w:trPr>
        <w:tc>
          <w:tcPr>
            <w:tcW w:type="dxa" w:w="2232"/>
            <w:shd w:fill="F7F9FB" w:val="clear"/>
            <w:tcMar>
              <w:top w:w="90" w:type="dxa"/>
              <w:start w:w="100" w:type="dxa"/>
              <w:bottom w:w="90" w:type="dxa"/>
              <w:end w:w="100" w:type="dxa"/>
            </w:tcMar>
          </w:tcPr>
          <w:p>
            <w:pPr>
              <w:spacing w:after="0"/>
            </w:pPr>
            <w:r>
              <w:rPr>
                <w:b w:val="0"/>
                <w:i w:val="0"/>
                <w:smallCaps w:val="0"/>
                <w:color w:val="18222D"/>
                <w:sz w:val="15"/>
              </w:rPr>
              <w:t>WP-3 ledger</w:t>
            </w:r>
          </w:p>
        </w:tc>
        <w:tc>
          <w:tcPr>
            <w:tcW w:type="dxa" w:w="2520"/>
            <w:shd w:fill="F7F9FB" w:val="clear"/>
            <w:tcMar>
              <w:top w:w="90" w:type="dxa"/>
              <w:start w:w="100" w:type="dxa"/>
              <w:bottom w:w="90" w:type="dxa"/>
              <w:end w:w="100" w:type="dxa"/>
            </w:tcMar>
          </w:tcPr>
          <w:p>
            <w:pPr>
              <w:spacing w:after="0"/>
            </w:pPr>
            <w:r>
              <w:rPr>
                <w:b w:val="0"/>
                <w:i w:val="0"/>
                <w:smallCaps w:val="0"/>
                <w:color w:val="18222D"/>
                <w:sz w:val="15"/>
              </w:rPr>
              <w:t>Design may be pending only if freeze is schema-only</w:t>
            </w:r>
          </w:p>
        </w:tc>
        <w:tc>
          <w:tcPr>
            <w:tcW w:type="dxa" w:w="2520"/>
            <w:shd w:fill="F7F9FB" w:val="clear"/>
            <w:tcMar>
              <w:top w:w="90" w:type="dxa"/>
              <w:start w:w="100" w:type="dxa"/>
              <w:bottom w:w="90" w:type="dxa"/>
              <w:end w:w="100" w:type="dxa"/>
            </w:tcMar>
          </w:tcPr>
          <w:p>
            <w:pPr>
              <w:spacing w:after="0"/>
            </w:pPr>
            <w:r>
              <w:rPr>
                <w:b w:val="0"/>
                <w:i w:val="0"/>
                <w:smallCaps w:val="0"/>
                <w:color w:val="18222D"/>
                <w:sz w:val="15"/>
              </w:rPr>
              <w:t>Required</w:t>
            </w:r>
          </w:p>
        </w:tc>
        <w:tc>
          <w:tcPr>
            <w:tcW w:type="dxa" w:w="2088"/>
            <w:shd w:fill="F7F9FB" w:val="clear"/>
            <w:tcMar>
              <w:top w:w="90" w:type="dxa"/>
              <w:start w:w="100" w:type="dxa"/>
              <w:bottom w:w="90" w:type="dxa"/>
              <w:end w:w="100" w:type="dxa"/>
            </w:tcMar>
          </w:tcPr>
          <w:p>
            <w:pPr>
              <w:spacing w:after="0"/>
            </w:pPr>
            <w:r>
              <w:rPr>
                <w:b w:val="0"/>
                <w:i w:val="0"/>
                <w:smallCaps w:val="0"/>
                <w:color w:val="18222D"/>
                <w:sz w:val="15"/>
              </w:rPr>
              <w:t>Required</w:t>
            </w:r>
          </w:p>
        </w:tc>
      </w:tr>
      <w:tr>
        <w:trPr>
          <w:cantSplit/>
        </w:trPr>
        <w:tc>
          <w:tcPr>
            <w:tcW w:type="dxa" w:w="2232"/>
            <w:tcMar>
              <w:top w:w="90" w:type="dxa"/>
              <w:start w:w="100" w:type="dxa"/>
              <w:bottom w:w="90" w:type="dxa"/>
              <w:end w:w="100" w:type="dxa"/>
            </w:tcMar>
          </w:tcPr>
          <w:p>
            <w:pPr>
              <w:spacing w:after="0"/>
            </w:pPr>
            <w:r>
              <w:rPr>
                <w:b w:val="0"/>
                <w:i w:val="0"/>
                <w:smallCaps w:val="0"/>
                <w:color w:val="18222D"/>
                <w:sz w:val="15"/>
              </w:rPr>
              <w:t>Live vertical slice</w:t>
            </w:r>
          </w:p>
        </w:tc>
        <w:tc>
          <w:tcPr>
            <w:tcW w:type="dxa" w:w="2520"/>
            <w:tcMar>
              <w:top w:w="90" w:type="dxa"/>
              <w:start w:w="100" w:type="dxa"/>
              <w:bottom w:w="90" w:type="dxa"/>
              <w:end w:w="100" w:type="dxa"/>
            </w:tcMar>
          </w:tcPr>
          <w:p>
            <w:pPr>
              <w:spacing w:after="0"/>
            </w:pPr>
            <w:r>
              <w:rPr>
                <w:b w:val="0"/>
                <w:i w:val="0"/>
                <w:smallCaps w:val="0"/>
                <w:color w:val="18222D"/>
                <w:sz w:val="15"/>
              </w:rPr>
              <w:t>Not required for schema-only candidate label</w:t>
            </w:r>
          </w:p>
        </w:tc>
        <w:tc>
          <w:tcPr>
            <w:tcW w:type="dxa" w:w="2520"/>
            <w:tcMar>
              <w:top w:w="90" w:type="dxa"/>
              <w:start w:w="100" w:type="dxa"/>
              <w:bottom w:w="90" w:type="dxa"/>
              <w:end w:w="100" w:type="dxa"/>
            </w:tcMar>
          </w:tcPr>
          <w:p>
            <w:pPr>
              <w:spacing w:after="0"/>
            </w:pPr>
            <w:r>
              <w:rPr>
                <w:b w:val="0"/>
                <w:i w:val="0"/>
                <w:smallCaps w:val="0"/>
                <w:color w:val="18222D"/>
                <w:sz w:val="15"/>
              </w:rPr>
              <w:t>Required</w:t>
            </w:r>
          </w:p>
        </w:tc>
        <w:tc>
          <w:tcPr>
            <w:tcW w:type="dxa" w:w="2088"/>
            <w:tcMar>
              <w:top w:w="90" w:type="dxa"/>
              <w:start w:w="100" w:type="dxa"/>
              <w:bottom w:w="90" w:type="dxa"/>
              <w:end w:w="100" w:type="dxa"/>
            </w:tcMar>
          </w:tcPr>
          <w:p>
            <w:pPr>
              <w:spacing w:after="0"/>
            </w:pPr>
            <w:r>
              <w:rPr>
                <w:b w:val="0"/>
                <w:i w:val="0"/>
                <w:smallCaps w:val="0"/>
                <w:color w:val="18222D"/>
                <w:sz w:val="15"/>
              </w:rPr>
              <w:t>Required</w:t>
            </w:r>
          </w:p>
        </w:tc>
      </w:tr>
      <w:tr>
        <w:trPr>
          <w:cantSplit/>
        </w:trPr>
        <w:tc>
          <w:tcPr>
            <w:tcW w:type="dxa" w:w="2232"/>
            <w:shd w:fill="F7F9FB" w:val="clear"/>
            <w:tcMar>
              <w:top w:w="90" w:type="dxa"/>
              <w:start w:w="100" w:type="dxa"/>
              <w:bottom w:w="90" w:type="dxa"/>
              <w:end w:w="100" w:type="dxa"/>
            </w:tcMar>
          </w:tcPr>
          <w:p>
            <w:pPr>
              <w:spacing w:after="0"/>
            </w:pPr>
            <w:r>
              <w:rPr>
                <w:b w:val="0"/>
                <w:i w:val="0"/>
                <w:smallCaps w:val="0"/>
                <w:color w:val="18222D"/>
                <w:sz w:val="15"/>
              </w:rPr>
              <w:t>Historical replay</w:t>
            </w:r>
          </w:p>
        </w:tc>
        <w:tc>
          <w:tcPr>
            <w:tcW w:type="dxa" w:w="2520"/>
            <w:shd w:fill="F7F9FB" w:val="clear"/>
            <w:tcMar>
              <w:top w:w="90" w:type="dxa"/>
              <w:start w:w="100" w:type="dxa"/>
              <w:bottom w:w="90" w:type="dxa"/>
              <w:end w:w="100" w:type="dxa"/>
            </w:tcMar>
          </w:tcPr>
          <w:p>
            <w:pPr>
              <w:spacing w:after="0"/>
            </w:pPr>
            <w:r>
              <w:rPr>
                <w:b w:val="0"/>
                <w:i w:val="0"/>
                <w:smallCaps w:val="0"/>
                <w:color w:val="18222D"/>
                <w:sz w:val="15"/>
              </w:rPr>
              <w:t>Not required for schema-only candidate label</w:t>
            </w:r>
          </w:p>
        </w:tc>
        <w:tc>
          <w:tcPr>
            <w:tcW w:type="dxa" w:w="2520"/>
            <w:shd w:fill="F7F9FB" w:val="clear"/>
            <w:tcMar>
              <w:top w:w="90" w:type="dxa"/>
              <w:start w:w="100" w:type="dxa"/>
              <w:bottom w:w="90" w:type="dxa"/>
              <w:end w:w="100" w:type="dxa"/>
            </w:tcMar>
          </w:tcPr>
          <w:p>
            <w:pPr>
              <w:spacing w:after="0"/>
            </w:pPr>
            <w:r>
              <w:rPr>
                <w:b w:val="0"/>
                <w:i w:val="0"/>
                <w:smallCaps w:val="0"/>
                <w:color w:val="18222D"/>
                <w:sz w:val="15"/>
              </w:rPr>
              <w:t>Required</w:t>
            </w:r>
          </w:p>
        </w:tc>
        <w:tc>
          <w:tcPr>
            <w:tcW w:type="dxa" w:w="2088"/>
            <w:shd w:fill="F7F9FB" w:val="clear"/>
            <w:tcMar>
              <w:top w:w="90" w:type="dxa"/>
              <w:start w:w="100" w:type="dxa"/>
              <w:bottom w:w="90" w:type="dxa"/>
              <w:end w:w="100" w:type="dxa"/>
            </w:tcMar>
          </w:tcPr>
          <w:p>
            <w:pPr>
              <w:spacing w:after="0"/>
            </w:pPr>
            <w:r>
              <w:rPr>
                <w:b w:val="0"/>
                <w:i w:val="0"/>
                <w:smallCaps w:val="0"/>
                <w:color w:val="18222D"/>
                <w:sz w:val="15"/>
              </w:rPr>
              <w:t>Required</w:t>
            </w:r>
          </w:p>
        </w:tc>
      </w:tr>
      <w:tr>
        <w:trPr>
          <w:cantSplit/>
        </w:trPr>
        <w:tc>
          <w:tcPr>
            <w:tcW w:type="dxa" w:w="2232"/>
            <w:tcMar>
              <w:top w:w="90" w:type="dxa"/>
              <w:start w:w="100" w:type="dxa"/>
              <w:bottom w:w="90" w:type="dxa"/>
              <w:end w:w="100" w:type="dxa"/>
            </w:tcMar>
          </w:tcPr>
          <w:p>
            <w:pPr>
              <w:spacing w:after="0"/>
            </w:pPr>
            <w:r>
              <w:rPr>
                <w:b w:val="0"/>
                <w:i w:val="0"/>
                <w:smallCaps w:val="0"/>
                <w:color w:val="18222D"/>
                <w:sz w:val="15"/>
              </w:rPr>
              <w:t>Pinned identity bundle</w:t>
            </w:r>
          </w:p>
        </w:tc>
        <w:tc>
          <w:tcPr>
            <w:tcW w:type="dxa" w:w="2520"/>
            <w:tcMar>
              <w:top w:w="90" w:type="dxa"/>
              <w:start w:w="100" w:type="dxa"/>
              <w:bottom w:w="90" w:type="dxa"/>
              <w:end w:w="100" w:type="dxa"/>
            </w:tcMar>
          </w:tcPr>
          <w:p>
            <w:pPr>
              <w:spacing w:after="0"/>
            </w:pPr>
            <w:r>
              <w:rPr>
                <w:b w:val="0"/>
                <w:i w:val="0"/>
                <w:smallCaps w:val="0"/>
                <w:color w:val="18222D"/>
                <w:sz w:val="15"/>
              </w:rPr>
              <w:t>Required</w:t>
            </w:r>
          </w:p>
        </w:tc>
        <w:tc>
          <w:tcPr>
            <w:tcW w:type="dxa" w:w="2520"/>
            <w:tcMar>
              <w:top w:w="90" w:type="dxa"/>
              <w:start w:w="100" w:type="dxa"/>
              <w:bottom w:w="90" w:type="dxa"/>
              <w:end w:w="100" w:type="dxa"/>
            </w:tcMar>
          </w:tcPr>
          <w:p>
            <w:pPr>
              <w:spacing w:after="0"/>
            </w:pPr>
            <w:r>
              <w:rPr>
                <w:b w:val="0"/>
                <w:i w:val="0"/>
                <w:smallCaps w:val="0"/>
                <w:color w:val="18222D"/>
                <w:sz w:val="15"/>
              </w:rPr>
              <w:t>Required</w:t>
            </w:r>
          </w:p>
        </w:tc>
        <w:tc>
          <w:tcPr>
            <w:tcW w:type="dxa" w:w="2088"/>
            <w:tcMar>
              <w:top w:w="90" w:type="dxa"/>
              <w:start w:w="100" w:type="dxa"/>
              <w:bottom w:w="90" w:type="dxa"/>
              <w:end w:w="100" w:type="dxa"/>
            </w:tcMar>
          </w:tcPr>
          <w:p>
            <w:pPr>
              <w:spacing w:after="0"/>
            </w:pPr>
            <w:r>
              <w:rPr>
                <w:b w:val="0"/>
                <w:i w:val="0"/>
                <w:smallCaps w:val="0"/>
                <w:color w:val="18222D"/>
                <w:sz w:val="15"/>
              </w:rPr>
              <w:t>Required</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FBEAEA" w:val="clear"/>
            <w:tcBorders>
              <w:left w:val="single" w:sz="28" w:color="A84343"/>
            </w:tcBorders>
            <w:tcMar>
              <w:top w:w="130" w:type="dxa"/>
              <w:start w:w="190" w:type="dxa"/>
              <w:bottom w:w="130" w:type="dxa"/>
              <w:end w:w="180" w:type="dxa"/>
            </w:tcMar>
            <w:vAlign w:val="center"/>
          </w:tcPr>
          <w:p>
            <w:pPr>
              <w:spacing w:after="40"/>
            </w:pPr>
            <w:r>
              <w:rPr>
                <w:b/>
                <w:i w:val="0"/>
                <w:smallCaps/>
                <w:color w:val="A84343"/>
                <w:sz w:val="18"/>
              </w:rPr>
              <w:t xml:space="preserve">FREEZE RULE  </w:t>
            </w:r>
            <w:r>
              <w:rPr>
                <w:b/>
                <w:i w:val="0"/>
                <w:smallCaps w:val="0"/>
                <w:color w:val="A84343"/>
                <w:sz w:val="20"/>
              </w:rPr>
              <w:t>The first production record should not be written under a contract that cannot prove its own bundle identity, ledger history, and live projection coherence.</w:t>
            </w:r>
          </w:p>
        </w:tc>
      </w:tr>
    </w:tbl>
    <w:p>
      <w:pPr>
        <w:spacing w:after="0"/>
      </w:pPr>
    </w:p>
    <w:p>
      <w:pPr>
        <w:pStyle w:val="Heading1"/>
        <w:keepNext/>
        <w:keepLines w:val="0"/>
        <w:pageBreakBefore w:val="0"/>
      </w:pPr>
      <w:r>
        <w:rPr>
          <w:b/>
          <w:i w:val="0"/>
          <w:smallCaps w:val="0"/>
          <w:color w:val="168C8C"/>
        </w:rPr>
        <w:t xml:space="preserve">11. </w:t>
      </w:r>
      <w:r>
        <w:rPr>
          <w:b/>
          <w:i w:val="0"/>
          <w:smallCaps w:val="0"/>
          <w:color w:val="16324F"/>
        </w:rPr>
        <w:t>Governance and Self-Drive Feedback</w:t>
      </w:r>
    </w:p>
    <w:p>
      <w:pPr>
        <w:pStyle w:val="Heading2"/>
        <w:keepNext/>
        <w:keepLines w:val="0"/>
        <w:pageBreakBefore w:val="0"/>
      </w:pPr>
      <w:r>
        <w:rPr>
          <w:b/>
          <w:i w:val="0"/>
          <w:smallCaps w:val="0"/>
          <w:color w:val="102A43"/>
        </w:rPr>
        <w:t>What to preserve</w:t>
      </w:r>
    </w:p>
    <w:p>
      <w:pPr>
        <w:pStyle w:val="ListBullet"/>
      </w:pPr>
      <w:r>
        <w:t>The artifact-first discipline: the message scrolls; the governed record persists.</w:t>
      </w:r>
    </w:p>
    <w:p>
      <w:pPr>
        <w:pStyle w:val="ListBullet"/>
      </w:pPr>
      <w:r>
        <w:t>Every claim of “landed” tied to a commit, blob, grep count, or executable gate.</w:t>
      </w:r>
    </w:p>
    <w:p>
      <w:pPr>
        <w:pStyle w:val="ListBullet"/>
      </w:pPr>
      <w:r>
        <w:t>Denominator-bearing verification and explicit partial verification.</w:t>
      </w:r>
    </w:p>
    <w:p>
      <w:pPr>
        <w:pStyle w:val="ListBullet"/>
      </w:pPr>
      <w:r>
        <w:t>The ability to represent HELD, UNMEASURED, rejected, refuted, and deferred states without forcing completion theater.</w:t>
      </w:r>
    </w:p>
    <w:p>
      <w:pPr>
        <w:pStyle w:val="ListBullet"/>
      </w:pPr>
      <w:r>
        <w:t>Operator corrections recorded as provenance rather than silently absorbed.</w:t>
      </w:r>
    </w:p>
    <w:p>
      <w:pPr>
        <w:pStyle w:val="Heading2"/>
        <w:keepNext/>
        <w:keepLines w:val="0"/>
        <w:pageBreakBefore w:val="0"/>
      </w:pPr>
      <w:r>
        <w:rPr>
          <w:b/>
          <w:i w:val="0"/>
          <w:smallCaps w:val="0"/>
          <w:color w:val="102A43"/>
        </w:rPr>
        <w:t>What to constrain now</w:t>
      </w:r>
    </w:p>
    <w:p>
      <w:pPr/>
      <w:r>
        <w:rPr>
          <w:i w:val="0"/>
        </w:rPr>
        <w:t>The contract phase has justifiably produced substantial procedural machinery: seats, boundaries, candidate arms, consume gates, ablation controls, adjudication sidecars, self-drive ticks, and override records. That machinery has paid for itself by finding real defects. The next risk is allowing further governance refinement to become a substitute for the first operational implementation.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FFF4DD" w:val="clear"/>
            <w:tcBorders>
              <w:left w:val="single" w:sz="28" w:color="A66A00"/>
            </w:tcBorders>
            <w:tcMar>
              <w:top w:w="130" w:type="dxa"/>
              <w:start w:w="190" w:type="dxa"/>
              <w:bottom w:w="130" w:type="dxa"/>
              <w:end w:w="180" w:type="dxa"/>
            </w:tcMar>
            <w:vAlign w:val="center"/>
          </w:tcPr>
          <w:p>
            <w:pPr>
              <w:spacing w:after="40"/>
            </w:pPr>
            <w:r>
              <w:rPr>
                <w:b/>
                <w:i w:val="0"/>
                <w:smallCaps/>
                <w:color w:val="A66A00"/>
                <w:sz w:val="18"/>
              </w:rPr>
              <w:t xml:space="preserve">OPERATING PRINCIPLE  </w:t>
            </w:r>
            <w:r>
              <w:rPr>
                <w:b w:val="0"/>
                <w:i w:val="0"/>
                <w:smallCaps w:val="0"/>
                <w:color w:val="A66A00"/>
                <w:sz w:val="20"/>
              </w:rPr>
              <w:t>No new general governance mechanism unless the vertical slice exposes a defect that the current machinery cannot express.</w:t>
            </w:r>
          </w:p>
        </w:tc>
      </w:tr>
    </w:tbl>
    <w:p>
      <w:pPr>
        <w:spacing w:after="0"/>
      </w:pPr>
    </w:p>
    <w:p>
      <w:pPr>
        <w:pStyle w:val="Heading2"/>
        <w:keepNext/>
        <w:keepLines w:val="0"/>
        <w:pageBreakBefore w:val="0"/>
      </w:pPr>
      <w:r>
        <w:rPr>
          <w:b/>
          <w:i w:val="0"/>
          <w:smallCaps w:val="0"/>
          <w:color w:val="102A43"/>
        </w:rPr>
        <w:t>Recommended operating cadence</w:t>
      </w:r>
    </w:p>
    <w:p>
      <w:pPr>
        <w:pStyle w:val="ListBullet"/>
      </w:pPr>
      <w:r>
        <w:t>Use the existing self-drive loop to close the defined sequence, not to expand scope.</w:t>
      </w:r>
    </w:p>
    <w:p>
      <w:pPr>
        <w:pStyle w:val="ListBullet"/>
      </w:pPr>
      <w:r>
        <w:t>Require every work package to change one of three things: contract semantics, ledger enforcement, or live proof evidence.</w:t>
      </w:r>
    </w:p>
    <w:p>
      <w:pPr>
        <w:pStyle w:val="ListBullet"/>
      </w:pPr>
      <w:r>
        <w:t>Treat process-only work as justified only when it repairs a measured blind spot in those three layers.</w:t>
      </w:r>
    </w:p>
    <w:p>
      <w:pPr>
        <w:pStyle w:val="ListBullet"/>
      </w:pPr>
      <w:r>
        <w:t>Keep executive updates centered on state transitions and release gates rather than raw counts of findings, seats, or commits.</w:t>
      </w:r>
    </w:p>
    <w:p>
      <w:pPr>
        <w:pStyle w:val="Heading1"/>
        <w:keepNext/>
        <w:keepLines w:val="0"/>
        <w:pageBreakBefore w:val="0"/>
      </w:pPr>
      <w:r>
        <w:rPr>
          <w:b/>
          <w:i w:val="0"/>
          <w:smallCaps w:val="0"/>
          <w:color w:val="168C8C"/>
        </w:rPr>
        <w:t xml:space="preserve">12. </w:t>
      </w:r>
      <w:r>
        <w:rPr>
          <w:b/>
          <w:i w:val="0"/>
          <w:smallCaps w:val="0"/>
          <w:color w:val="16324F"/>
        </w:rPr>
        <w:t>Decision Register</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3360"/>
        <w:gridCol w:w="3360"/>
        <w:gridCol w:w="3360"/>
      </w:tblGrid>
      <w:tr>
        <w:trPr>
          <w:tblHeader w:val="true"/>
          <w:cantSplit/>
        </w:trPr>
        <w:tc>
          <w:tcPr>
            <w:tcW w:type="dxa" w:w="2951"/>
            <w:shd w:fill="16324F" w:val="clear"/>
            <w:tcMar>
              <w:top w:w="100" w:type="dxa"/>
              <w:start w:w="100" w:type="dxa"/>
              <w:bottom w:w="100" w:type="dxa"/>
              <w:end w:w="100" w:type="dxa"/>
            </w:tcMar>
          </w:tcPr>
          <w:p>
            <w:pPr>
              <w:jc w:val="left"/>
            </w:pPr>
            <w:r>
              <w:rPr>
                <w:b/>
                <w:i w:val="0"/>
                <w:smallCaps w:val="0"/>
                <w:color w:val="FFFFFF"/>
                <w:sz w:val="17"/>
              </w:rPr>
              <w:t>Decision</w:t>
            </w:r>
          </w:p>
        </w:tc>
        <w:tc>
          <w:tcPr>
            <w:tcW w:type="dxa" w:w="2304"/>
            <w:shd w:fill="16324F" w:val="clear"/>
            <w:tcMar>
              <w:top w:w="100" w:type="dxa"/>
              <w:start w:w="100" w:type="dxa"/>
              <w:bottom w:w="100" w:type="dxa"/>
              <w:end w:w="100" w:type="dxa"/>
            </w:tcMar>
          </w:tcPr>
          <w:p>
            <w:pPr>
              <w:jc w:val="left"/>
            </w:pPr>
            <w:r>
              <w:rPr>
                <w:b/>
                <w:i w:val="0"/>
                <w:smallCaps w:val="0"/>
                <w:color w:val="FFFFFF"/>
                <w:sz w:val="17"/>
              </w:rPr>
              <w:t>Disposition</w:t>
            </w:r>
          </w:p>
        </w:tc>
        <w:tc>
          <w:tcPr>
            <w:tcW w:type="dxa" w:w="4104"/>
            <w:shd w:fill="16324F" w:val="clear"/>
            <w:tcMar>
              <w:top w:w="100" w:type="dxa"/>
              <w:start w:w="100" w:type="dxa"/>
              <w:bottom w:w="100" w:type="dxa"/>
              <w:end w:w="100" w:type="dxa"/>
            </w:tcMar>
          </w:tcPr>
          <w:p>
            <w:pPr>
              <w:jc w:val="left"/>
            </w:pPr>
            <w:r>
              <w:rPr>
                <w:b/>
                <w:i w:val="0"/>
                <w:smallCaps w:val="0"/>
                <w:color w:val="FFFFFF"/>
                <w:sz w:val="17"/>
              </w:rPr>
              <w:t>Rationale</w:t>
            </w:r>
          </w:p>
        </w:tc>
      </w:tr>
      <w:tr>
        <w:trPr>
          <w:cantSplit/>
        </w:trPr>
        <w:tc>
          <w:tcPr>
            <w:tcW w:type="dxa" w:w="2951"/>
            <w:tcMar>
              <w:top w:w="90" w:type="dxa"/>
              <w:start w:w="100" w:type="dxa"/>
              <w:bottom w:w="90" w:type="dxa"/>
              <w:end w:w="100" w:type="dxa"/>
            </w:tcMar>
          </w:tcPr>
          <w:p>
            <w:pPr>
              <w:spacing w:after="0"/>
            </w:pPr>
            <w:r>
              <w:rPr>
                <w:b w:val="0"/>
                <w:i w:val="0"/>
                <w:smallCaps w:val="0"/>
                <w:color w:val="18222D"/>
                <w:sz w:val="16"/>
              </w:rPr>
              <w:t>Continue D11 / ISCK</w:t>
            </w:r>
          </w:p>
        </w:tc>
        <w:tc>
          <w:tcPr>
            <w:tcW w:type="dxa" w:w="2304"/>
            <w:tcMar>
              <w:top w:w="90" w:type="dxa"/>
              <w:start w:w="100" w:type="dxa"/>
              <w:bottom w:w="90" w:type="dxa"/>
              <w:end w:w="100" w:type="dxa"/>
            </w:tcMar>
          </w:tcPr>
          <w:p>
            <w:pPr>
              <w:spacing w:after="0"/>
            </w:pPr>
            <w:r>
              <w:rPr>
                <w:b w:val="0"/>
                <w:i w:val="0"/>
                <w:smallCaps w:val="0"/>
                <w:color w:val="18222D"/>
                <w:sz w:val="16"/>
              </w:rPr>
              <w:t>APPROVE</w:t>
            </w:r>
          </w:p>
        </w:tc>
        <w:tc>
          <w:tcPr>
            <w:tcW w:type="dxa" w:w="4104"/>
            <w:tcMar>
              <w:top w:w="90" w:type="dxa"/>
              <w:start w:w="100" w:type="dxa"/>
              <w:bottom w:w="90" w:type="dxa"/>
              <w:end w:w="100" w:type="dxa"/>
            </w:tcMar>
          </w:tcPr>
          <w:p>
            <w:pPr>
              <w:spacing w:after="0"/>
            </w:pPr>
            <w:r>
              <w:rPr>
                <w:b w:val="0"/>
                <w:i w:val="0"/>
                <w:smallCaps w:val="0"/>
                <w:color w:val="18222D"/>
                <w:sz w:val="16"/>
              </w:rPr>
              <w:t>Architecture is coherent and the remaining path is well defined.</w:t>
            </w:r>
          </w:p>
        </w:tc>
      </w:tr>
      <w:tr>
        <w:trPr>
          <w:cantSplit/>
        </w:trPr>
        <w:tc>
          <w:tcPr>
            <w:tcW w:type="dxa" w:w="2951"/>
            <w:shd w:fill="F7F9FB" w:val="clear"/>
            <w:tcMar>
              <w:top w:w="90" w:type="dxa"/>
              <w:start w:w="100" w:type="dxa"/>
              <w:bottom w:w="90" w:type="dxa"/>
              <w:end w:w="100" w:type="dxa"/>
            </w:tcMar>
          </w:tcPr>
          <w:p>
            <w:pPr>
              <w:spacing w:after="0"/>
            </w:pPr>
            <w:r>
              <w:rPr>
                <w:b w:val="0"/>
                <w:i w:val="0"/>
                <w:smallCaps w:val="0"/>
                <w:color w:val="18222D"/>
                <w:sz w:val="16"/>
              </w:rPr>
              <w:t>Freeze current boundary</w:t>
            </w:r>
          </w:p>
        </w:tc>
        <w:tc>
          <w:tcPr>
            <w:tcW w:type="dxa" w:w="2304"/>
            <w:shd w:fill="F7F9FB" w:val="clear"/>
            <w:tcMar>
              <w:top w:w="90" w:type="dxa"/>
              <w:start w:w="100" w:type="dxa"/>
              <w:bottom w:w="90" w:type="dxa"/>
              <w:end w:w="100" w:type="dxa"/>
            </w:tcMar>
          </w:tcPr>
          <w:p>
            <w:pPr>
              <w:spacing w:after="0"/>
            </w:pPr>
            <w:r>
              <w:rPr>
                <w:b w:val="0"/>
                <w:i w:val="0"/>
                <w:smallCaps w:val="0"/>
                <w:color w:val="18222D"/>
                <w:sz w:val="16"/>
              </w:rPr>
              <w:t>HOLD</w:t>
            </w:r>
          </w:p>
        </w:tc>
        <w:tc>
          <w:tcPr>
            <w:tcW w:type="dxa" w:w="4104"/>
            <w:shd w:fill="F7F9FB" w:val="clear"/>
            <w:tcMar>
              <w:top w:w="90" w:type="dxa"/>
              <w:start w:w="100" w:type="dxa"/>
              <w:bottom w:w="90" w:type="dxa"/>
              <w:end w:w="100" w:type="dxa"/>
            </w:tcMar>
          </w:tcPr>
          <w:p>
            <w:pPr>
              <w:spacing w:after="0"/>
            </w:pPr>
            <w:r>
              <w:rPr>
                <w:b w:val="0"/>
                <w:i w:val="0"/>
                <w:smallCaps w:val="0"/>
                <w:color w:val="18222D"/>
                <w:sz w:val="16"/>
              </w:rPr>
              <w:t>R2-2 is not landed; candidates remain; provenance records are under-attacked; no live slice.</w:t>
            </w:r>
          </w:p>
        </w:tc>
      </w:tr>
      <w:tr>
        <w:trPr>
          <w:cantSplit/>
        </w:trPr>
        <w:tc>
          <w:tcPr>
            <w:tcW w:type="dxa" w:w="2951"/>
            <w:tcMar>
              <w:top w:w="90" w:type="dxa"/>
              <w:start w:w="100" w:type="dxa"/>
              <w:bottom w:w="90" w:type="dxa"/>
              <w:end w:w="100" w:type="dxa"/>
            </w:tcMar>
          </w:tcPr>
          <w:p>
            <w:pPr>
              <w:spacing w:after="0"/>
            </w:pPr>
            <w:r>
              <w:rPr>
                <w:b w:val="0"/>
                <w:i w:val="0"/>
                <w:smallCaps w:val="0"/>
                <w:color w:val="18222D"/>
                <w:sz w:val="16"/>
              </w:rPr>
              <w:t>Populate production records</w:t>
            </w:r>
          </w:p>
        </w:tc>
        <w:tc>
          <w:tcPr>
            <w:tcW w:type="dxa" w:w="2304"/>
            <w:tcMar>
              <w:top w:w="90" w:type="dxa"/>
              <w:start w:w="100" w:type="dxa"/>
              <w:bottom w:w="90" w:type="dxa"/>
              <w:end w:w="100" w:type="dxa"/>
            </w:tcMar>
          </w:tcPr>
          <w:p>
            <w:pPr>
              <w:spacing w:after="0"/>
            </w:pPr>
            <w:r>
              <w:rPr>
                <w:b w:val="0"/>
                <w:i w:val="0"/>
                <w:smallCaps w:val="0"/>
                <w:color w:val="18222D"/>
                <w:sz w:val="16"/>
              </w:rPr>
              <w:t>HOLD</w:t>
            </w:r>
          </w:p>
        </w:tc>
        <w:tc>
          <w:tcPr>
            <w:tcW w:type="dxa" w:w="4104"/>
            <w:tcMar>
              <w:top w:w="90" w:type="dxa"/>
              <w:start w:w="100" w:type="dxa"/>
              <w:bottom w:w="90" w:type="dxa"/>
              <w:end w:w="100" w:type="dxa"/>
            </w:tcMar>
          </w:tcPr>
          <w:p>
            <w:pPr>
              <w:spacing w:after="0"/>
            </w:pPr>
            <w:r>
              <w:rPr>
                <w:b w:val="0"/>
                <w:i w:val="0"/>
                <w:smallCaps w:val="0"/>
                <w:color w:val="18222D"/>
                <w:sz w:val="16"/>
              </w:rPr>
              <w:t>No ledger-backed operational certification.</w:t>
            </w:r>
          </w:p>
        </w:tc>
      </w:tr>
      <w:tr>
        <w:trPr>
          <w:cantSplit/>
        </w:trPr>
        <w:tc>
          <w:tcPr>
            <w:tcW w:type="dxa" w:w="2951"/>
            <w:shd w:fill="F7F9FB" w:val="clear"/>
            <w:tcMar>
              <w:top w:w="90" w:type="dxa"/>
              <w:start w:w="100" w:type="dxa"/>
              <w:bottom w:w="90" w:type="dxa"/>
              <w:end w:w="100" w:type="dxa"/>
            </w:tcMar>
          </w:tcPr>
          <w:p>
            <w:pPr>
              <w:spacing w:after="0"/>
            </w:pPr>
            <w:r>
              <w:rPr>
                <w:b w:val="0"/>
                <w:i w:val="0"/>
                <w:smallCaps w:val="0"/>
                <w:color w:val="18222D"/>
                <w:sz w:val="16"/>
              </w:rPr>
              <w:t>Populate 56 L3 bridge cells</w:t>
            </w:r>
          </w:p>
        </w:tc>
        <w:tc>
          <w:tcPr>
            <w:tcW w:type="dxa" w:w="2304"/>
            <w:shd w:fill="F7F9FB" w:val="clear"/>
            <w:tcMar>
              <w:top w:w="90" w:type="dxa"/>
              <w:start w:w="100" w:type="dxa"/>
              <w:bottom w:w="90" w:type="dxa"/>
              <w:end w:w="100" w:type="dxa"/>
            </w:tcMar>
          </w:tcPr>
          <w:p>
            <w:pPr>
              <w:spacing w:after="0"/>
            </w:pPr>
            <w:r>
              <w:rPr>
                <w:b w:val="0"/>
                <w:i w:val="0"/>
                <w:smallCaps w:val="0"/>
                <w:color w:val="18222D"/>
                <w:sz w:val="16"/>
              </w:rPr>
              <w:t>HOLD</w:t>
            </w:r>
          </w:p>
        </w:tc>
        <w:tc>
          <w:tcPr>
            <w:tcW w:type="dxa" w:w="4104"/>
            <w:shd w:fill="F7F9FB" w:val="clear"/>
            <w:tcMar>
              <w:top w:w="90" w:type="dxa"/>
              <w:start w:w="100" w:type="dxa"/>
              <w:bottom w:w="90" w:type="dxa"/>
              <w:end w:w="100" w:type="dxa"/>
            </w:tcMar>
          </w:tcPr>
          <w:p>
            <w:pPr>
              <w:spacing w:after="0"/>
            </w:pPr>
            <w:r>
              <w:rPr>
                <w:b w:val="0"/>
                <w:i w:val="0"/>
                <w:smallCaps w:val="0"/>
                <w:color w:val="18222D"/>
                <w:sz w:val="16"/>
              </w:rPr>
              <w:t>Identity/provenance substrate must freeze first.</w:t>
            </w:r>
          </w:p>
        </w:tc>
      </w:tr>
      <w:tr>
        <w:trPr>
          <w:cantSplit/>
        </w:trPr>
        <w:tc>
          <w:tcPr>
            <w:tcW w:type="dxa" w:w="2951"/>
            <w:tcMar>
              <w:top w:w="90" w:type="dxa"/>
              <w:start w:w="100" w:type="dxa"/>
              <w:bottom w:w="90" w:type="dxa"/>
              <w:end w:w="100" w:type="dxa"/>
            </w:tcMar>
          </w:tcPr>
          <w:p>
            <w:pPr>
              <w:spacing w:after="0"/>
            </w:pPr>
            <w:r>
              <w:rPr>
                <w:b w:val="0"/>
                <w:i w:val="0"/>
                <w:smallCaps w:val="0"/>
                <w:color w:val="18222D"/>
                <w:sz w:val="16"/>
              </w:rPr>
              <w:t>Land R2-2 before WP-3</w:t>
            </w:r>
          </w:p>
        </w:tc>
        <w:tc>
          <w:tcPr>
            <w:tcW w:type="dxa" w:w="2304"/>
            <w:tcMar>
              <w:top w:w="90" w:type="dxa"/>
              <w:start w:w="100" w:type="dxa"/>
              <w:bottom w:w="90" w:type="dxa"/>
              <w:end w:w="100" w:type="dxa"/>
            </w:tcMar>
          </w:tcPr>
          <w:p>
            <w:pPr>
              <w:spacing w:after="0"/>
            </w:pPr>
            <w:r>
              <w:rPr>
                <w:b w:val="0"/>
                <w:i w:val="0"/>
                <w:smallCaps w:val="0"/>
                <w:color w:val="18222D"/>
                <w:sz w:val="16"/>
              </w:rPr>
              <w:t>REQUIRED</w:t>
            </w:r>
          </w:p>
        </w:tc>
        <w:tc>
          <w:tcPr>
            <w:tcW w:type="dxa" w:w="4104"/>
            <w:tcMar>
              <w:top w:w="90" w:type="dxa"/>
              <w:start w:w="100" w:type="dxa"/>
              <w:bottom w:w="90" w:type="dxa"/>
              <w:end w:w="100" w:type="dxa"/>
            </w:tcMar>
          </w:tcPr>
          <w:p>
            <w:pPr>
              <w:spacing w:after="0"/>
            </w:pPr>
            <w:r>
              <w:rPr>
                <w:b w:val="0"/>
                <w:i w:val="0"/>
                <w:smallCaps w:val="0"/>
                <w:color w:val="18222D"/>
                <w:sz w:val="16"/>
              </w:rPr>
              <w:t>Ledger implementation needs a pinned event-authoritative contract.</w:t>
            </w:r>
          </w:p>
        </w:tc>
      </w:tr>
      <w:tr>
        <w:trPr>
          <w:cantSplit/>
        </w:trPr>
        <w:tc>
          <w:tcPr>
            <w:tcW w:type="dxa" w:w="2951"/>
            <w:shd w:fill="F7F9FB" w:val="clear"/>
            <w:tcMar>
              <w:top w:w="90" w:type="dxa"/>
              <w:start w:w="100" w:type="dxa"/>
              <w:bottom w:w="90" w:type="dxa"/>
              <w:end w:w="100" w:type="dxa"/>
            </w:tcMar>
          </w:tcPr>
          <w:p>
            <w:pPr>
              <w:spacing w:after="0"/>
            </w:pPr>
            <w:r>
              <w:rPr>
                <w:b w:val="0"/>
                <w:i w:val="0"/>
                <w:smallCaps w:val="0"/>
                <w:color w:val="18222D"/>
                <w:sz w:val="16"/>
              </w:rPr>
              <w:t>Open bounded Round 3</w:t>
            </w:r>
          </w:p>
        </w:tc>
        <w:tc>
          <w:tcPr>
            <w:tcW w:type="dxa" w:w="2304"/>
            <w:shd w:fill="F7F9FB" w:val="clear"/>
            <w:tcMar>
              <w:top w:w="90" w:type="dxa"/>
              <w:start w:w="100" w:type="dxa"/>
              <w:bottom w:w="90" w:type="dxa"/>
              <w:end w:w="100" w:type="dxa"/>
            </w:tcMar>
          </w:tcPr>
          <w:p>
            <w:pPr>
              <w:spacing w:after="0"/>
            </w:pPr>
            <w:r>
              <w:rPr>
                <w:b w:val="0"/>
                <w:i w:val="0"/>
                <w:smallCaps w:val="0"/>
                <w:color w:val="18222D"/>
                <w:sz w:val="16"/>
              </w:rPr>
              <w:t>REQUIRED</w:t>
            </w:r>
          </w:p>
        </w:tc>
        <w:tc>
          <w:tcPr>
            <w:tcW w:type="dxa" w:w="4104"/>
            <w:shd w:fill="F7F9FB" w:val="clear"/>
            <w:tcMar>
              <w:top w:w="90" w:type="dxa"/>
              <w:start w:w="100" w:type="dxa"/>
              <w:bottom w:w="90" w:type="dxa"/>
              <w:end w:w="100" w:type="dxa"/>
            </w:tcMar>
          </w:tcPr>
          <w:p>
            <w:pPr>
              <w:spacing w:after="0"/>
            </w:pPr>
            <w:r>
              <w:rPr>
                <w:b w:val="0"/>
                <w:i w:val="0"/>
                <w:smallCaps w:val="0"/>
                <w:color w:val="18222D"/>
                <w:sz w:val="16"/>
              </w:rPr>
              <w:t>source_frontier and surface_version carry the Issue 3B risk.</w:t>
            </w:r>
          </w:p>
        </w:tc>
      </w:tr>
      <w:tr>
        <w:trPr>
          <w:cantSplit/>
        </w:trPr>
        <w:tc>
          <w:tcPr>
            <w:tcW w:type="dxa" w:w="2951"/>
            <w:tcMar>
              <w:top w:w="90" w:type="dxa"/>
              <w:start w:w="100" w:type="dxa"/>
              <w:bottom w:w="90" w:type="dxa"/>
              <w:end w:w="100" w:type="dxa"/>
            </w:tcMar>
          </w:tcPr>
          <w:p>
            <w:pPr>
              <w:spacing w:after="0"/>
            </w:pPr>
            <w:r>
              <w:rPr>
                <w:b w:val="0"/>
                <w:i w:val="0"/>
                <w:smallCaps w:val="0"/>
                <w:color w:val="18222D"/>
                <w:sz w:val="16"/>
              </w:rPr>
              <w:t>Implement WP-3 next</w:t>
            </w:r>
          </w:p>
        </w:tc>
        <w:tc>
          <w:tcPr>
            <w:tcW w:type="dxa" w:w="2304"/>
            <w:tcMar>
              <w:top w:w="90" w:type="dxa"/>
              <w:start w:w="100" w:type="dxa"/>
              <w:bottom w:w="90" w:type="dxa"/>
              <w:end w:w="100" w:type="dxa"/>
            </w:tcMar>
          </w:tcPr>
          <w:p>
            <w:pPr>
              <w:spacing w:after="0"/>
            </w:pPr>
            <w:r>
              <w:rPr>
                <w:b w:val="0"/>
                <w:i w:val="0"/>
                <w:smallCaps w:val="0"/>
                <w:color w:val="18222D"/>
                <w:sz w:val="16"/>
              </w:rPr>
              <w:t>REQUIRED AFTER R2-2 / ROUND 3</w:t>
            </w:r>
          </w:p>
        </w:tc>
        <w:tc>
          <w:tcPr>
            <w:tcW w:type="dxa" w:w="4104"/>
            <w:tcMar>
              <w:top w:w="90" w:type="dxa"/>
              <w:start w:w="100" w:type="dxa"/>
              <w:bottom w:w="90" w:type="dxa"/>
              <w:end w:w="100" w:type="dxa"/>
            </w:tcMar>
          </w:tcPr>
          <w:p>
            <w:pPr>
              <w:spacing w:after="0"/>
            </w:pPr>
            <w:r>
              <w:rPr>
                <w:b w:val="0"/>
                <w:i w:val="0"/>
                <w:smallCaps w:val="0"/>
                <w:color w:val="18222D"/>
                <w:sz w:val="16"/>
              </w:rPr>
              <w:t>Cross-record enforcement is the missing plane.</w:t>
            </w:r>
          </w:p>
        </w:tc>
      </w:tr>
      <w:tr>
        <w:trPr>
          <w:cantSplit/>
        </w:trPr>
        <w:tc>
          <w:tcPr>
            <w:tcW w:type="dxa" w:w="2951"/>
            <w:shd w:fill="F7F9FB" w:val="clear"/>
            <w:tcMar>
              <w:top w:w="90" w:type="dxa"/>
              <w:start w:w="100" w:type="dxa"/>
              <w:bottom w:w="90" w:type="dxa"/>
              <w:end w:w="100" w:type="dxa"/>
            </w:tcMar>
          </w:tcPr>
          <w:p>
            <w:pPr>
              <w:spacing w:after="0"/>
            </w:pPr>
            <w:r>
              <w:rPr>
                <w:b w:val="0"/>
                <w:i w:val="0"/>
                <w:smallCaps w:val="0"/>
                <w:color w:val="18222D"/>
                <w:sz w:val="16"/>
              </w:rPr>
              <w:t>Use live vertical slice as exit gate</w:t>
            </w:r>
          </w:p>
        </w:tc>
        <w:tc>
          <w:tcPr>
            <w:tcW w:type="dxa" w:w="2304"/>
            <w:shd w:fill="F7F9FB" w:val="clear"/>
            <w:tcMar>
              <w:top w:w="90" w:type="dxa"/>
              <w:start w:w="100" w:type="dxa"/>
              <w:bottom w:w="90" w:type="dxa"/>
              <w:end w:w="100" w:type="dxa"/>
            </w:tcMar>
          </w:tcPr>
          <w:p>
            <w:pPr>
              <w:spacing w:after="0"/>
            </w:pPr>
            <w:r>
              <w:rPr>
                <w:b w:val="0"/>
                <w:i w:val="0"/>
                <w:smallCaps w:val="0"/>
                <w:color w:val="18222D"/>
                <w:sz w:val="16"/>
              </w:rPr>
              <w:t>REQUIRED</w:t>
            </w:r>
          </w:p>
        </w:tc>
        <w:tc>
          <w:tcPr>
            <w:tcW w:type="dxa" w:w="4104"/>
            <w:shd w:fill="F7F9FB" w:val="clear"/>
            <w:tcMar>
              <w:top w:w="90" w:type="dxa"/>
              <w:start w:w="100" w:type="dxa"/>
              <w:bottom w:w="90" w:type="dxa"/>
              <w:end w:w="100" w:type="dxa"/>
            </w:tcMar>
          </w:tcPr>
          <w:p>
            <w:pPr>
              <w:spacing w:after="0"/>
            </w:pPr>
            <w:r>
              <w:rPr>
                <w:b w:val="0"/>
                <w:i w:val="0"/>
                <w:smallCaps w:val="0"/>
                <w:color w:val="18222D"/>
                <w:sz w:val="16"/>
              </w:rPr>
              <w:t>Only end-to-end state transition proves operational truth.</w:t>
            </w:r>
          </w:p>
        </w:tc>
      </w:tr>
      <w:tr>
        <w:trPr>
          <w:cantSplit/>
        </w:trPr>
        <w:tc>
          <w:tcPr>
            <w:tcW w:type="dxa" w:w="2951"/>
            <w:tcMar>
              <w:top w:w="90" w:type="dxa"/>
              <w:start w:w="100" w:type="dxa"/>
              <w:bottom w:w="90" w:type="dxa"/>
              <w:end w:w="100" w:type="dxa"/>
            </w:tcMar>
          </w:tcPr>
          <w:p>
            <w:pPr>
              <w:spacing w:after="0"/>
            </w:pPr>
            <w:r>
              <w:rPr>
                <w:b w:val="0"/>
                <w:i w:val="0"/>
                <w:smallCaps w:val="0"/>
                <w:color w:val="18222D"/>
                <w:sz w:val="16"/>
              </w:rPr>
              <w:t>Add more general governance machinery</w:t>
            </w:r>
          </w:p>
        </w:tc>
        <w:tc>
          <w:tcPr>
            <w:tcW w:type="dxa" w:w="2304"/>
            <w:tcMar>
              <w:top w:w="90" w:type="dxa"/>
              <w:start w:w="100" w:type="dxa"/>
              <w:bottom w:w="90" w:type="dxa"/>
              <w:end w:w="100" w:type="dxa"/>
            </w:tcMar>
          </w:tcPr>
          <w:p>
            <w:pPr>
              <w:spacing w:after="0"/>
            </w:pPr>
            <w:r>
              <w:rPr>
                <w:b w:val="0"/>
                <w:i w:val="0"/>
                <w:smallCaps w:val="0"/>
                <w:color w:val="18222D"/>
                <w:sz w:val="16"/>
              </w:rPr>
              <w:t>PRESUMPTIVELY NO</w:t>
            </w:r>
          </w:p>
        </w:tc>
        <w:tc>
          <w:tcPr>
            <w:tcW w:type="dxa" w:w="4104"/>
            <w:tcMar>
              <w:top w:w="90" w:type="dxa"/>
              <w:start w:w="100" w:type="dxa"/>
              <w:bottom w:w="90" w:type="dxa"/>
              <w:end w:w="100" w:type="dxa"/>
            </w:tcMar>
          </w:tcPr>
          <w:p>
            <w:pPr>
              <w:spacing w:after="0"/>
            </w:pPr>
            <w:r>
              <w:rPr>
                <w:b w:val="0"/>
                <w:i w:val="0"/>
                <w:smallCaps w:val="0"/>
                <w:color w:val="18222D"/>
                <w:sz w:val="16"/>
              </w:rPr>
              <w:t>Only justified by a measured defect the current process cannot express.</w:t>
            </w:r>
          </w:p>
        </w:tc>
      </w:tr>
      <w:tr>
        <w:trPr>
          <w:cantSplit/>
        </w:trPr>
        <w:tc>
          <w:tcPr>
            <w:tcW w:type="dxa" w:w="2951"/>
            <w:shd w:fill="F7F9FB" w:val="clear"/>
            <w:tcMar>
              <w:top w:w="90" w:type="dxa"/>
              <w:start w:w="100" w:type="dxa"/>
              <w:bottom w:w="90" w:type="dxa"/>
              <w:end w:w="100" w:type="dxa"/>
            </w:tcMar>
          </w:tcPr>
          <w:p>
            <w:pPr>
              <w:spacing w:after="0"/>
            </w:pPr>
            <w:r>
              <w:rPr>
                <w:b w:val="0"/>
                <w:i w:val="0"/>
                <w:smallCaps w:val="0"/>
                <w:color w:val="18222D"/>
                <w:sz w:val="16"/>
              </w:rPr>
              <w:t>Migrate L0 and bridge after freeze</w:t>
            </w:r>
          </w:p>
        </w:tc>
        <w:tc>
          <w:tcPr>
            <w:tcW w:type="dxa" w:w="2304"/>
            <w:shd w:fill="F7F9FB" w:val="clear"/>
            <w:tcMar>
              <w:top w:w="90" w:type="dxa"/>
              <w:start w:w="100" w:type="dxa"/>
              <w:bottom w:w="90" w:type="dxa"/>
              <w:end w:w="100" w:type="dxa"/>
            </w:tcMar>
          </w:tcPr>
          <w:p>
            <w:pPr>
              <w:spacing w:after="0"/>
            </w:pPr>
            <w:r>
              <w:rPr>
                <w:b w:val="0"/>
                <w:i w:val="0"/>
                <w:smallCaps w:val="0"/>
                <w:color w:val="18222D"/>
                <w:sz w:val="16"/>
              </w:rPr>
              <w:t>APPROVE SEQUENCE</w:t>
            </w:r>
          </w:p>
        </w:tc>
        <w:tc>
          <w:tcPr>
            <w:tcW w:type="dxa" w:w="4104"/>
            <w:shd w:fill="F7F9FB" w:val="clear"/>
            <w:tcMar>
              <w:top w:w="90" w:type="dxa"/>
              <w:start w:w="100" w:type="dxa"/>
              <w:bottom w:w="90" w:type="dxa"/>
              <w:end w:w="100" w:type="dxa"/>
            </w:tcMar>
          </w:tcPr>
          <w:p>
            <w:pPr>
              <w:spacing w:after="0"/>
            </w:pPr>
            <w:r>
              <w:rPr>
                <w:b w:val="0"/>
                <w:i w:val="0"/>
                <w:smallCaps w:val="0"/>
                <w:color w:val="18222D"/>
                <w:sz w:val="16"/>
              </w:rPr>
              <w:t>Avoids serial and provenance migration while the kernel is still moving.</w:t>
            </w:r>
          </w:p>
        </w:tc>
      </w:tr>
    </w:tbl>
    <w:p>
      <w:pPr>
        <w:spacing w:after="0"/>
      </w:pPr>
    </w:p>
    <w:p>
      <w:pPr>
        <w:pStyle w:val="Heading2"/>
        <w:keepNext/>
        <w:keepLines w:val="0"/>
        <w:pageBreakBefore w:val="0"/>
      </w:pPr>
      <w:r>
        <w:rPr>
          <w:b/>
          <w:i w:val="0"/>
          <w:smallCaps w:val="0"/>
          <w:color w:val="102A43"/>
        </w:rPr>
        <w:t>Decisions that remain intentionally open</w:t>
      </w:r>
    </w:p>
    <w:p>
      <w:pPr>
        <w:pStyle w:val="ListBullet"/>
      </w:pPr>
      <w:r>
        <w:t>The exact persistence engine and API form of WP-3, provided the required ledger invariants are met.</w:t>
      </w:r>
    </w:p>
    <w:p>
      <w:pPr>
        <w:pStyle w:val="ListBullet"/>
      </w:pPr>
      <w:r>
        <w:t>The exact Round 3 seat allocation, provided attack independence and clean-clone reproducibility are preserved.</w:t>
      </w:r>
    </w:p>
    <w:p>
      <w:pPr>
        <w:pStyle w:val="ListBullet"/>
      </w:pPr>
      <w:r>
        <w:t>The timing of a schema-only v0.2 candidate label versus full operational v0.2 freeze; the distinction must be explicit.</w:t>
      </w:r>
    </w:p>
    <w:p>
      <w:pPr>
        <w:pStyle w:val="ListBullet"/>
      </w:pPr>
      <w:r>
        <w:t>The later L3 fusion method and thresholds, which remain downstream of serial-backed bridges and predeclared DEC-02 through DEC-05.</w:t>
      </w:r>
    </w:p>
    <w:p>
      <w:pPr>
        <w:pStyle w:val="Heading1"/>
        <w:keepNext/>
        <w:keepLines w:val="0"/>
        <w:pageBreakBefore w:val="0"/>
      </w:pPr>
      <w:r>
        <w:rPr>
          <w:b/>
          <w:i w:val="0"/>
          <w:smallCaps w:val="0"/>
          <w:color w:val="168C8C"/>
        </w:rPr>
        <w:t xml:space="preserve">13. </w:t>
      </w:r>
      <w:r>
        <w:rPr>
          <w:b/>
          <w:i w:val="0"/>
          <w:smallCaps w:val="0"/>
          <w:color w:val="16324F"/>
        </w:rPr>
        <w:t>Copy-Ready Direction to CTO~X</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EDF4FA" w:val="clear"/>
            <w:tcBorders>
              <w:left w:val="single" w:sz="28" w:color="168C8C"/>
            </w:tcBorders>
            <w:tcMar>
              <w:top w:w="130" w:type="dxa"/>
              <w:start w:w="190" w:type="dxa"/>
              <w:bottom w:w="130" w:type="dxa"/>
              <w:end w:w="180" w:type="dxa"/>
            </w:tcMar>
            <w:vAlign w:val="center"/>
          </w:tcPr>
          <w:p>
            <w:pPr>
              <w:spacing w:after="40"/>
            </w:pPr>
            <w:r>
              <w:rPr>
                <w:b/>
                <w:i w:val="0"/>
                <w:smallCaps/>
                <w:color w:val="16324F"/>
                <w:sz w:val="18"/>
              </w:rPr>
              <w:t xml:space="preserve">INSTRUCTION  </w:t>
            </w:r>
            <w:r>
              <w:rPr>
                <w:b w:val="0"/>
                <w:i w:val="0"/>
                <w:smallCaps w:val="0"/>
                <w:color w:val="16324F"/>
                <w:sz w:val="20"/>
              </w:rPr>
              <w:t>Use the text below as the controlling next-step direction.</w:t>
            </w:r>
          </w:p>
        </w:tc>
      </w:tr>
    </w:tbl>
    <w:p>
      <w:pPr>
        <w:spacing w:after="0"/>
      </w:pPr>
    </w:p>
    <w:p>
      <w:pPr>
        <w:spacing w:after="140" w:line="269" w:lineRule="auto"/>
        <w:ind w:left="360" w:right="360"/>
      </w:pPr>
      <w:r>
        <w:rPr>
          <w:b w:val="0"/>
          <w:i w:val="0"/>
          <w:smallCaps w:val="0"/>
          <w:color w:val="18222D"/>
          <w:sz w:val="20"/>
        </w:rPr>
        <w:t>Approve the Round 2 architecture and continue D11, but do not freeze or populate ISCK. The work has reached a credible v0.2-candidate boundary; it has not reached operational certification.</w:t>
      </w:r>
    </w:p>
    <w:p>
      <w:pPr>
        <w:spacing w:after="140" w:line="269" w:lineRule="auto"/>
        <w:ind w:left="360" w:right="360"/>
      </w:pPr>
      <w:r>
        <w:rPr>
          <w:b w:val="0"/>
          <w:i w:val="0"/>
          <w:smallCaps w:val="0"/>
          <w:color w:val="18222D"/>
          <w:sz w:val="20"/>
        </w:rPr>
        <w:t>First normalize the repository boundary, complete the deduplicated Round 2 finding register, and dispose the remaining ARM-1 and ARM-4 candidates. Published Round 2 outcome statistics must compile from that register rather than from mixed counts of findings, inputs, acceptances, and censuses.</w:t>
      </w:r>
    </w:p>
    <w:p>
      <w:pPr>
        <w:spacing w:after="140" w:line="269" w:lineRule="auto"/>
        <w:ind w:left="360" w:right="360"/>
      </w:pPr>
      <w:r>
        <w:rPr>
          <w:b w:val="0"/>
          <w:i w:val="0"/>
          <w:smallCaps w:val="0"/>
          <w:color w:val="18222D"/>
          <w:sz w:val="20"/>
        </w:rPr>
        <w:t>Land R2-2 as the pinned v0.2-candidate contract before WP-3 begins. Events are authoritative; status fields are derived projections; status_basis is required at field grain; contests are typed records; retirement may be unary; relation direction is closed by kind; and vocabulary changes carry migration receipts. WP-3 is to implement these semantics, not decide them while coding the ledger.</w:t>
      </w:r>
    </w:p>
    <w:p>
      <w:pPr>
        <w:spacing w:after="140" w:line="269" w:lineRule="auto"/>
        <w:ind w:left="360" w:right="360"/>
      </w:pPr>
      <w:r>
        <w:rPr>
          <w:b w:val="0"/>
          <w:i w:val="0"/>
          <w:smallCaps w:val="0"/>
          <w:color w:val="18222D"/>
          <w:sz w:val="20"/>
        </w:rPr>
        <w:t>Open one bounded Round 3 covering source_frontier, surface_version, consume-gate suppression, acceptance-refutation specificity, and immutable contract-bundle identity. Do not reopen the settled mint/binding/fingerprint doctrine or expand the general governance system.</w:t>
      </w:r>
    </w:p>
    <w:p>
      <w:pPr>
        <w:spacing w:after="140" w:line="269" w:lineRule="auto"/>
        <w:ind w:left="360" w:right="360"/>
      </w:pPr>
      <w:r>
        <w:rPr>
          <w:b w:val="0"/>
          <w:i w:val="0"/>
          <w:smallCaps w:val="0"/>
          <w:color w:val="18222D"/>
          <w:sz w:val="20"/>
        </w:rPr>
        <w:t>WP-3 then implements the append-only ledger and current projections: global serial uniqueness, referential integrity, no in-place semantic mutation, event-to-status projection, binding close-without-mutation, mint-receipt authentication, relation-cycle rejection, frontier uniqueness, surface/run/frontier consistency, admissible publication, and historical replay.</w:t>
      </w:r>
    </w:p>
    <w:p>
      <w:pPr>
        <w:spacing w:after="140" w:line="269" w:lineRule="auto"/>
        <w:ind w:left="360" w:right="360"/>
      </w:pPr>
      <w:r>
        <w:rPr>
          <w:b w:val="0"/>
          <w:i w:val="0"/>
          <w:smallCaps w:val="0"/>
          <w:color w:val="18222D"/>
          <w:sz w:val="20"/>
        </w:rPr>
        <w:t>The live mint-to-Nessie-to-Kuzu vertical slice is the operational exit gate. It must prove minting, binding, rename survival, observation, cross-fabric provisional reconciliation, materialization from a pinned source frontier, immutable surface publication, Nessie authority advancement, Kuzu dislocation detection, rebuild, and preservation of complete prior history. Negative controls must reject contradictory frontiers, unsupported status edits, foreign-fabric inputs, inadmissible output promotion, and false equivalence between observed absence and unavailable substrate.</w:t>
      </w:r>
    </w:p>
    <w:p>
      <w:pPr>
        <w:spacing w:after="140" w:line="269" w:lineRule="auto"/>
        <w:ind w:left="360" w:right="360"/>
      </w:pPr>
      <w:r>
        <w:rPr>
          <w:b w:val="0"/>
          <w:i w:val="0"/>
          <w:smallCaps w:val="0"/>
          <w:color w:val="18222D"/>
          <w:sz w:val="20"/>
        </w:rPr>
        <w:t>Only after the candidate closes from a clean clone, the ledger passes, the live slice passes, and historical replay passes may the contract freeze, production population begin, L0 migrate, and the 56 L3 bridge cells populate. Until then, the correct state is attacked, advancing, and held from operational use.</w:t>
      </w:r>
    </w:p>
    <w:p>
      <w:pPr>
        <w:pStyle w:val="Heading2"/>
        <w:keepNext/>
        <w:keepLines w:val="0"/>
        <w:pageBreakBefore w:val="0"/>
      </w:pPr>
      <w:r>
        <w:rPr>
          <w:b/>
          <w:i w:val="0"/>
          <w:smallCaps w:val="0"/>
          <w:color w:val="102A43"/>
        </w:rPr>
        <w:t>Closing formulation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432"/>
            <w:shd w:fill="EAF5EF" w:val="clear"/>
            <w:tcBorders>
              <w:left w:val="single" w:sz="28" w:color="2E7D5B"/>
            </w:tcBorders>
            <w:tcMar>
              <w:top w:w="130" w:type="dxa"/>
              <w:start w:w="190" w:type="dxa"/>
              <w:bottom w:w="130" w:type="dxa"/>
              <w:end w:w="180" w:type="dxa"/>
            </w:tcMar>
            <w:vAlign w:val="center"/>
          </w:tcPr>
          <w:p>
            <w:pPr>
              <w:spacing w:after="40"/>
            </w:pPr>
            <w:r>
              <w:rPr>
                <w:b/>
                <w:i w:val="0"/>
                <w:smallCaps w:val="0"/>
                <w:color w:val="2E7D5B"/>
                <w:sz w:val="20"/>
              </w:rPr>
              <w:t>The spine establishes who or what persists. The materializer topology establishes which process transformed which source frontier into which version. The coherence kernel proves that every published and projected surface is traceable to those identities, states, processes, authorities, and fabrics.</w:t>
            </w:r>
          </w:p>
        </w:tc>
      </w:tr>
    </w:tbl>
    <w:p>
      <w:pPr>
        <w:spacing w:after="0"/>
      </w:pPr>
    </w:p>
    <w:p>
      <w:pPr>
        <w:pStyle w:val="Heading1"/>
        <w:keepNext/>
        <w:keepLines w:val="0"/>
        <w:pageBreakBefore w:val="0"/>
      </w:pPr>
      <w:r>
        <w:rPr>
          <w:b/>
          <w:i w:val="0"/>
          <w:smallCaps w:val="0"/>
          <w:color w:val="16324F"/>
        </w:rPr>
        <w:t>Appendix A. Evidence Anchors</w:t>
      </w:r>
    </w:p>
    <w:tbl>
      <w:tblPr>
        <w:tblW w:type="auto" w:w="0"/>
        <w:jc w:val="center"/>
        <w:tblLayout w:type="fixed"/>
        <w:tblLook w:firstColumn="1" w:firstRow="1" w:lastColumn="0" w:lastRow="0" w:noHBand="0" w:noVBand="1" w:val="04A0"/>
        <w:tblBorders>
          <w:top w:val="single" w:sz="5" w:space="0" w:color="CED8E1"/>
          <w:left w:val="single" w:sz="5" w:space="0" w:color="CED8E1"/>
          <w:bottom w:val="single" w:sz="5" w:space="0" w:color="CED8E1"/>
          <w:right w:val="single" w:sz="5" w:space="0" w:color="CED8E1"/>
          <w:insideH w:val="single" w:sz="5" w:space="0" w:color="CED8E1"/>
          <w:insideV w:val="single" w:sz="5" w:space="0" w:color="CED8E1"/>
        </w:tblBorders>
      </w:tblPr>
      <w:tblGrid>
        <w:gridCol w:w="5040"/>
        <w:gridCol w:w="5040"/>
      </w:tblGrid>
      <w:tr>
        <w:trPr>
          <w:tblHeader w:val="true"/>
          <w:cantSplit/>
        </w:trPr>
        <w:tc>
          <w:tcPr>
            <w:tcW w:type="dxa" w:w="3024"/>
            <w:shd w:fill="16324F" w:val="clear"/>
            <w:tcMar>
              <w:top w:w="100" w:type="dxa"/>
              <w:start w:w="100" w:type="dxa"/>
              <w:bottom w:w="100" w:type="dxa"/>
              <w:end w:w="100" w:type="dxa"/>
            </w:tcMar>
          </w:tcPr>
          <w:p>
            <w:pPr>
              <w:jc w:val="left"/>
            </w:pPr>
            <w:r>
              <w:rPr>
                <w:b/>
                <w:i w:val="0"/>
                <w:smallCaps w:val="0"/>
                <w:color w:val="FFFFFF"/>
                <w:sz w:val="17"/>
              </w:rPr>
              <w:t>Source location</w:t>
            </w:r>
          </w:p>
        </w:tc>
        <w:tc>
          <w:tcPr>
            <w:tcW w:type="dxa" w:w="6336"/>
            <w:shd w:fill="16324F" w:val="clear"/>
            <w:tcMar>
              <w:top w:w="100" w:type="dxa"/>
              <w:start w:w="100" w:type="dxa"/>
              <w:bottom w:w="100" w:type="dxa"/>
              <w:end w:w="100" w:type="dxa"/>
            </w:tcMar>
          </w:tcPr>
          <w:p>
            <w:pPr>
              <w:jc w:val="left"/>
            </w:pPr>
            <w:r>
              <w:rPr>
                <w:b/>
                <w:i w:val="0"/>
                <w:smallCaps w:val="0"/>
                <w:color w:val="FFFFFF"/>
                <w:sz w:val="17"/>
              </w:rPr>
              <w:t>What it supports</w:t>
            </w:r>
          </w:p>
        </w:tc>
      </w:tr>
      <w:tr>
        <w:trPr>
          <w:cantSplit/>
        </w:trPr>
        <w:tc>
          <w:tcPr>
            <w:tcW w:type="dxa" w:w="3024"/>
            <w:tcMar>
              <w:top w:w="90" w:type="dxa"/>
              <w:start w:w="100" w:type="dxa"/>
              <w:bottom w:w="90" w:type="dxa"/>
              <w:end w:w="100" w:type="dxa"/>
            </w:tcMar>
          </w:tcPr>
          <w:p>
            <w:pPr>
              <w:spacing w:after="0"/>
            </w:pPr>
            <w:r>
              <w:rPr>
                <w:b w:val="0"/>
                <w:i w:val="0"/>
                <w:smallCaps w:val="0"/>
                <w:color w:val="18222D"/>
                <w:sz w:val="16"/>
              </w:rPr>
              <w:t>Status Report §0, lines 13–30</w:t>
            </w:r>
          </w:p>
        </w:tc>
        <w:tc>
          <w:tcPr>
            <w:tcW w:type="dxa" w:w="6336"/>
            <w:tcMar>
              <w:top w:w="90" w:type="dxa"/>
              <w:start w:w="100" w:type="dxa"/>
              <w:bottom w:w="90" w:type="dxa"/>
              <w:end w:w="100" w:type="dxa"/>
            </w:tcMar>
          </w:tcPr>
          <w:p>
            <w:pPr>
              <w:spacing w:after="0"/>
            </w:pPr>
            <w:r>
              <w:rPr>
                <w:b w:val="0"/>
                <w:i w:val="0"/>
                <w:smallCaps w:val="0"/>
                <w:color w:val="18222D"/>
                <w:sz w:val="16"/>
              </w:rPr>
              <w:t>v0.2-candidate status; attacked not frozen; vertical slice not built; L0 and self-drive parallel progress.</w:t>
            </w:r>
          </w:p>
        </w:tc>
      </w:tr>
      <w:tr>
        <w:trPr>
          <w:cantSplit/>
        </w:trPr>
        <w:tc>
          <w:tcPr>
            <w:tcW w:type="dxa" w:w="3024"/>
            <w:shd w:fill="F7F9FB" w:val="clear"/>
            <w:tcMar>
              <w:top w:w="90" w:type="dxa"/>
              <w:start w:w="100" w:type="dxa"/>
              <w:bottom w:w="90" w:type="dxa"/>
              <w:end w:w="100" w:type="dxa"/>
            </w:tcMar>
          </w:tcPr>
          <w:p>
            <w:pPr>
              <w:spacing w:after="0"/>
            </w:pPr>
            <w:r>
              <w:rPr>
                <w:b w:val="0"/>
                <w:i w:val="0"/>
                <w:smallCaps w:val="0"/>
                <w:color w:val="18222D"/>
                <w:sz w:val="16"/>
              </w:rPr>
              <w:t>Status Report §1.3, lines 59–107</w:t>
            </w:r>
          </w:p>
        </w:tc>
        <w:tc>
          <w:tcPr>
            <w:tcW w:type="dxa" w:w="6336"/>
            <w:shd w:fill="F7F9FB" w:val="clear"/>
            <w:tcMar>
              <w:top w:w="90" w:type="dxa"/>
              <w:start w:w="100" w:type="dxa"/>
              <w:bottom w:w="90" w:type="dxa"/>
              <w:end w:w="100" w:type="dxa"/>
            </w:tcMar>
          </w:tcPr>
          <w:p>
            <w:pPr>
              <w:spacing w:after="0"/>
            </w:pPr>
            <w:r>
              <w:rPr>
                <w:b w:val="0"/>
                <w:i w:val="0"/>
                <w:smallCaps w:val="0"/>
                <w:color w:val="18222D"/>
                <w:sz w:val="16"/>
              </w:rPr>
              <w:t>Round 2 changes, R2-2 design, gate maturation, ARM adjudication, and boundary state.</w:t>
            </w:r>
          </w:p>
        </w:tc>
      </w:tr>
      <w:tr>
        <w:trPr>
          <w:cantSplit/>
        </w:trPr>
        <w:tc>
          <w:tcPr>
            <w:tcW w:type="dxa" w:w="3024"/>
            <w:tcMar>
              <w:top w:w="90" w:type="dxa"/>
              <w:start w:w="100" w:type="dxa"/>
              <w:bottom w:w="90" w:type="dxa"/>
              <w:end w:w="100" w:type="dxa"/>
            </w:tcMar>
          </w:tcPr>
          <w:p>
            <w:pPr>
              <w:spacing w:after="0"/>
            </w:pPr>
            <w:r>
              <w:rPr>
                <w:b w:val="0"/>
                <w:i w:val="0"/>
                <w:smallCaps w:val="0"/>
                <w:color w:val="18222D"/>
                <w:sz w:val="16"/>
              </w:rPr>
              <w:t>Status Report §2, lines 134–160</w:t>
            </w:r>
          </w:p>
        </w:tc>
        <w:tc>
          <w:tcPr>
            <w:tcW w:type="dxa" w:w="6336"/>
            <w:tcMar>
              <w:top w:w="90" w:type="dxa"/>
              <w:start w:w="100" w:type="dxa"/>
              <w:bottom w:w="90" w:type="dxa"/>
              <w:end w:w="100" w:type="dxa"/>
            </w:tcMar>
          </w:tcPr>
          <w:p>
            <w:pPr>
              <w:spacing w:after="0"/>
            </w:pPr>
            <w:r>
              <w:rPr>
                <w:b w:val="0"/>
                <w:i w:val="0"/>
                <w:smallCaps w:val="0"/>
                <w:color w:val="18222D"/>
                <w:sz w:val="16"/>
              </w:rPr>
              <w:t>Current package artifacts, schema identifier, test inventory, evidence pins.</w:t>
            </w:r>
          </w:p>
        </w:tc>
      </w:tr>
      <w:tr>
        <w:trPr>
          <w:cantSplit/>
        </w:trPr>
        <w:tc>
          <w:tcPr>
            <w:tcW w:type="dxa" w:w="3024"/>
            <w:shd w:fill="F7F9FB" w:val="clear"/>
            <w:tcMar>
              <w:top w:w="90" w:type="dxa"/>
              <w:start w:w="100" w:type="dxa"/>
              <w:bottom w:w="90" w:type="dxa"/>
              <w:end w:w="100" w:type="dxa"/>
            </w:tcMar>
          </w:tcPr>
          <w:p>
            <w:pPr>
              <w:spacing w:after="0"/>
            </w:pPr>
            <w:r>
              <w:rPr>
                <w:b w:val="0"/>
                <w:i w:val="0"/>
                <w:smallCaps w:val="0"/>
                <w:color w:val="18222D"/>
                <w:sz w:val="16"/>
              </w:rPr>
              <w:t>Status Report §3, lines 162–171</w:t>
            </w:r>
          </w:p>
        </w:tc>
        <w:tc>
          <w:tcPr>
            <w:tcW w:type="dxa" w:w="6336"/>
            <w:shd w:fill="F7F9FB" w:val="clear"/>
            <w:tcMar>
              <w:top w:w="90" w:type="dxa"/>
              <w:start w:w="100" w:type="dxa"/>
              <w:bottom w:w="90" w:type="dxa"/>
              <w:end w:w="100" w:type="dxa"/>
            </w:tcMar>
          </w:tcPr>
          <w:p>
            <w:pPr>
              <w:spacing w:after="0"/>
            </w:pPr>
            <w:r>
              <w:rPr>
                <w:b w:val="0"/>
                <w:i w:val="0"/>
                <w:smallCaps w:val="0"/>
                <w:color w:val="18222D"/>
                <w:sz w:val="16"/>
              </w:rPr>
              <w:t>Six-gate exit state and eleven open candidates.</w:t>
            </w:r>
          </w:p>
        </w:tc>
      </w:tr>
      <w:tr>
        <w:trPr>
          <w:cantSplit/>
        </w:trPr>
        <w:tc>
          <w:tcPr>
            <w:tcW w:type="dxa" w:w="3024"/>
            <w:tcMar>
              <w:top w:w="90" w:type="dxa"/>
              <w:start w:w="100" w:type="dxa"/>
              <w:bottom w:w="90" w:type="dxa"/>
              <w:end w:w="100" w:type="dxa"/>
            </w:tcMar>
          </w:tcPr>
          <w:p>
            <w:pPr>
              <w:spacing w:after="0"/>
            </w:pPr>
            <w:r>
              <w:rPr>
                <w:b w:val="0"/>
                <w:i w:val="0"/>
                <w:smallCaps w:val="0"/>
                <w:color w:val="18222D"/>
                <w:sz w:val="16"/>
              </w:rPr>
              <w:t>Status Report §4, lines 174–203</w:t>
            </w:r>
          </w:p>
        </w:tc>
        <w:tc>
          <w:tcPr>
            <w:tcW w:type="dxa" w:w="6336"/>
            <w:tcMar>
              <w:top w:w="90" w:type="dxa"/>
              <w:start w:w="100" w:type="dxa"/>
              <w:bottom w:w="90" w:type="dxa"/>
              <w:end w:w="100" w:type="dxa"/>
            </w:tcMar>
          </w:tcPr>
          <w:p>
            <w:pPr>
              <w:spacing w:after="0"/>
            </w:pPr>
            <w:r>
              <w:rPr>
                <w:b w:val="0"/>
                <w:i w:val="0"/>
                <w:smallCaps w:val="0"/>
                <w:color w:val="18222D"/>
                <w:sz w:val="16"/>
              </w:rPr>
              <w:t>Owned next actions: finding register, candidate disposal, R2-2 landing, vertical slice, WP-3, bridge hold.</w:t>
            </w:r>
          </w:p>
        </w:tc>
      </w:tr>
      <w:tr>
        <w:trPr>
          <w:cantSplit/>
        </w:trPr>
        <w:tc>
          <w:tcPr>
            <w:tcW w:type="dxa" w:w="3024"/>
            <w:shd w:fill="F7F9FB" w:val="clear"/>
            <w:tcMar>
              <w:top w:w="90" w:type="dxa"/>
              <w:start w:w="100" w:type="dxa"/>
              <w:bottom w:w="90" w:type="dxa"/>
              <w:end w:w="100" w:type="dxa"/>
            </w:tcMar>
          </w:tcPr>
          <w:p>
            <w:pPr>
              <w:spacing w:after="0"/>
            </w:pPr>
            <w:r>
              <w:rPr>
                <w:b w:val="0"/>
                <w:i w:val="0"/>
                <w:smallCaps w:val="0"/>
                <w:color w:val="18222D"/>
                <w:sz w:val="16"/>
              </w:rPr>
              <w:t>Status Report §5, lines 207–212</w:t>
            </w:r>
          </w:p>
        </w:tc>
        <w:tc>
          <w:tcPr>
            <w:tcW w:type="dxa" w:w="6336"/>
            <w:shd w:fill="F7F9FB" w:val="clear"/>
            <w:tcMar>
              <w:top w:w="90" w:type="dxa"/>
              <w:start w:w="100" w:type="dxa"/>
              <w:bottom w:w="90" w:type="dxa"/>
              <w:end w:w="100" w:type="dxa"/>
            </w:tcMar>
          </w:tcPr>
          <w:p>
            <w:pPr>
              <w:spacing w:after="0"/>
            </w:pPr>
            <w:r>
              <w:rPr>
                <w:b w:val="0"/>
                <w:i w:val="0"/>
                <w:smallCaps w:val="0"/>
                <w:color w:val="18222D"/>
                <w:sz w:val="16"/>
              </w:rPr>
              <w:t>Round 3 requires fresh authorization and names the proposed targets.</w:t>
            </w:r>
          </w:p>
        </w:tc>
      </w:tr>
      <w:tr>
        <w:trPr>
          <w:cantSplit/>
        </w:trPr>
        <w:tc>
          <w:tcPr>
            <w:tcW w:type="dxa" w:w="3024"/>
            <w:tcMar>
              <w:top w:w="90" w:type="dxa"/>
              <w:start w:w="100" w:type="dxa"/>
              <w:bottom w:w="90" w:type="dxa"/>
              <w:end w:w="100" w:type="dxa"/>
            </w:tcMar>
          </w:tcPr>
          <w:p>
            <w:pPr>
              <w:spacing w:after="0"/>
            </w:pPr>
            <w:r>
              <w:rPr>
                <w:b w:val="0"/>
                <w:i w:val="0"/>
                <w:smallCaps w:val="0"/>
                <w:color w:val="18222D"/>
                <w:sz w:val="16"/>
              </w:rPr>
              <w:t>Status Report §7, lines 224–230</w:t>
            </w:r>
          </w:p>
        </w:tc>
        <w:tc>
          <w:tcPr>
            <w:tcW w:type="dxa" w:w="6336"/>
            <w:tcMar>
              <w:top w:w="90" w:type="dxa"/>
              <w:start w:w="100" w:type="dxa"/>
              <w:bottom w:w="90" w:type="dxa"/>
              <w:end w:w="100" w:type="dxa"/>
            </w:tcMar>
          </w:tcPr>
          <w:p>
            <w:pPr>
              <w:spacing w:after="0"/>
            </w:pPr>
            <w:r>
              <w:rPr>
                <w:b w:val="0"/>
                <w:i w:val="0"/>
                <w:smallCaps w:val="0"/>
                <w:color w:val="18222D"/>
                <w:sz w:val="16"/>
              </w:rPr>
              <w:t>Local/origin commit-state ambiguity requiring a generated reachability report.</w:t>
            </w:r>
          </w:p>
        </w:tc>
      </w:tr>
      <w:tr>
        <w:trPr>
          <w:cantSplit/>
        </w:trPr>
        <w:tc>
          <w:tcPr>
            <w:tcW w:type="dxa" w:w="3024"/>
            <w:shd w:fill="F7F9FB" w:val="clear"/>
            <w:tcMar>
              <w:top w:w="90" w:type="dxa"/>
              <w:start w:w="100" w:type="dxa"/>
              <w:bottom w:w="90" w:type="dxa"/>
              <w:end w:w="100" w:type="dxa"/>
            </w:tcMar>
          </w:tcPr>
          <w:p>
            <w:pPr>
              <w:spacing w:after="0"/>
            </w:pPr>
            <w:r>
              <w:rPr>
                <w:b w:val="0"/>
                <w:i w:val="0"/>
                <w:smallCaps w:val="0"/>
                <w:color w:val="18222D"/>
                <w:sz w:val="16"/>
              </w:rPr>
              <w:t>Status Report §8, lines 232–244</w:t>
            </w:r>
          </w:p>
        </w:tc>
        <w:tc>
          <w:tcPr>
            <w:tcW w:type="dxa" w:w="6336"/>
            <w:shd w:fill="F7F9FB" w:val="clear"/>
            <w:tcMar>
              <w:top w:w="90" w:type="dxa"/>
              <w:start w:w="100" w:type="dxa"/>
              <w:bottom w:w="90" w:type="dxa"/>
              <w:end w:w="100" w:type="dxa"/>
            </w:tcMar>
          </w:tcPr>
          <w:p>
            <w:pPr>
              <w:spacing w:after="0"/>
            </w:pPr>
            <w:r>
              <w:rPr>
                <w:b w:val="0"/>
                <w:i w:val="0"/>
                <w:smallCaps w:val="0"/>
                <w:color w:val="18222D"/>
                <w:sz w:val="16"/>
              </w:rPr>
              <w:t>Reusable process lessons: artifact persistence, denominators, class naming, warrant semantics, field-intent separation.</w:t>
            </w:r>
          </w:p>
        </w:tc>
      </w:tr>
    </w:tbl>
    <w:p>
      <w:pPr>
        <w:spacing w:after="0"/>
      </w:pPr>
    </w:p>
    <w:p>
      <w:pPr>
        <w:pStyle w:val="Heading1"/>
        <w:keepNext/>
        <w:keepLines w:val="0"/>
        <w:pageBreakBefore w:val="0"/>
      </w:pPr>
      <w:r>
        <w:rPr>
          <w:b/>
          <w:i w:val="0"/>
          <w:smallCaps w:val="0"/>
          <w:color w:val="16324F"/>
        </w:rPr>
        <w:t>Appendix B. Round 2 Closure Checklist</w:t>
      </w:r>
    </w:p>
    <w:p>
      <w:pPr/>
      <w:r>
        <w:rPr>
          <w:b w:val="0"/>
          <w:i w:val="0"/>
          <w:smallCaps w:val="0"/>
          <w:color w:val="168C8C"/>
          <w:sz w:val="20"/>
        </w:rPr>
        <w:t xml:space="preserve">☐  </w:t>
      </w:r>
      <w:r>
        <w:rPr>
          <w:b w:val="0"/>
          <w:i w:val="0"/>
          <w:smallCaps w:val="0"/>
        </w:rPr>
        <w:t>Generate one deduplicated record per actual Round 2 finding.</w:t>
      </w:r>
    </w:p>
    <w:p>
      <w:pPr/>
      <w:r>
        <w:rPr>
          <w:b w:val="0"/>
          <w:i w:val="0"/>
          <w:smallCaps w:val="0"/>
          <w:color w:val="168C8C"/>
          <w:sz w:val="20"/>
        </w:rPr>
        <w:t xml:space="preserve">☐  </w:t>
      </w:r>
      <w:r>
        <w:rPr>
          <w:b w:val="0"/>
          <w:i w:val="0"/>
          <w:smallCaps w:val="0"/>
        </w:rPr>
        <w:t>Attach source, finding class, claim, disposition, basis, fix commit, and verification commit.</w:t>
      </w:r>
    </w:p>
    <w:p>
      <w:pPr/>
      <w:r>
        <w:rPr>
          <w:b w:val="0"/>
          <w:i w:val="0"/>
          <w:smallCaps w:val="0"/>
          <w:color w:val="168C8C"/>
          <w:sz w:val="20"/>
        </w:rPr>
        <w:t xml:space="preserve">☐  </w:t>
      </w:r>
      <w:r>
        <w:rPr>
          <w:b w:val="0"/>
          <w:i w:val="0"/>
          <w:smallCaps w:val="0"/>
        </w:rPr>
        <w:t>Dispose the nine ARM-1 candidates individually.</w:t>
      </w:r>
    </w:p>
    <w:p>
      <w:pPr/>
      <w:r>
        <w:rPr>
          <w:b w:val="0"/>
          <w:i w:val="0"/>
          <w:smallCaps w:val="0"/>
          <w:color w:val="168C8C"/>
          <w:sz w:val="20"/>
        </w:rPr>
        <w:t xml:space="preserve">☐  </w:t>
      </w:r>
      <w:r>
        <w:rPr>
          <w:b w:val="0"/>
          <w:i w:val="0"/>
          <w:smallCaps w:val="0"/>
        </w:rPr>
        <w:t>Dispose or formally defer the two remaining ARM-4 candidates.</w:t>
      </w:r>
    </w:p>
    <w:p>
      <w:pPr/>
      <w:r>
        <w:rPr>
          <w:b w:val="0"/>
          <w:i w:val="0"/>
          <w:smallCaps w:val="0"/>
          <w:color w:val="168C8C"/>
          <w:sz w:val="20"/>
        </w:rPr>
        <w:t xml:space="preserve">☐  </w:t>
      </w:r>
      <w:r>
        <w:rPr>
          <w:b w:val="0"/>
          <w:i w:val="0"/>
          <w:smallCaps w:val="0"/>
        </w:rPr>
        <w:t>Regenerate Round 2 statistics from the register.</w:t>
      </w:r>
    </w:p>
    <w:p>
      <w:pPr/>
      <w:r>
        <w:rPr>
          <w:b w:val="0"/>
          <w:i w:val="0"/>
          <w:smallCaps w:val="0"/>
          <w:color w:val="168C8C"/>
          <w:sz w:val="20"/>
        </w:rPr>
        <w:t xml:space="preserve">☐  </w:t>
      </w:r>
      <w:r>
        <w:rPr>
          <w:b w:val="0"/>
          <w:i w:val="0"/>
          <w:smallCaps w:val="0"/>
        </w:rPr>
        <w:t>Run the complete suite against an atomic archive of the candidate commit.</w:t>
      </w:r>
    </w:p>
    <w:p>
      <w:pPr/>
      <w:r>
        <w:rPr>
          <w:b w:val="0"/>
          <w:i w:val="0"/>
          <w:smallCaps w:val="0"/>
          <w:color w:val="168C8C"/>
          <w:sz w:val="20"/>
        </w:rPr>
        <w:t xml:space="preserve">☐  </w:t>
      </w:r>
      <w:r>
        <w:rPr>
          <w:b w:val="0"/>
          <w:i w:val="0"/>
          <w:smallCaps w:val="0"/>
        </w:rPr>
        <w:t>Record exact schema, doctrine, validator, gate, vocabulary, and boundary digests.</w:t>
      </w:r>
    </w:p>
    <w:p>
      <w:pPr/>
      <w:r>
        <w:rPr>
          <w:b w:val="0"/>
          <w:i w:val="0"/>
          <w:smallCaps w:val="0"/>
          <w:color w:val="168C8C"/>
          <w:sz w:val="20"/>
        </w:rPr>
        <w:t xml:space="preserve">☐  </w:t>
      </w:r>
      <w:r>
        <w:rPr>
          <w:b w:val="0"/>
          <w:i w:val="0"/>
          <w:smallCaps w:val="0"/>
        </w:rPr>
        <w:t>Land R2-2 and repeat candidate/coverage analysis after the vocabulary and conditional changes.</w:t>
      </w:r>
    </w:p>
    <w:p>
      <w:pPr/>
      <w:r>
        <w:rPr>
          <w:b w:val="0"/>
          <w:i w:val="0"/>
          <w:smallCaps w:val="0"/>
          <w:color w:val="168C8C"/>
          <w:sz w:val="20"/>
        </w:rPr>
        <w:t xml:space="preserve">☐  </w:t>
      </w:r>
      <w:r>
        <w:rPr>
          <w:b w:val="0"/>
          <w:i w:val="0"/>
          <w:smallCaps w:val="0"/>
        </w:rPr>
        <w:t>Declare whether the resulting label is schema-only v0.2-candidate or operational v0.2; do not collapse them.</w:t>
      </w:r>
    </w:p>
    <w:p>
      <w:pPr>
        <w:pStyle w:val="Heading1"/>
        <w:keepNext/>
        <w:keepLines w:val="0"/>
        <w:pageBreakBefore w:val="0"/>
      </w:pPr>
      <w:r>
        <w:rPr>
          <w:b/>
          <w:i w:val="0"/>
          <w:smallCaps w:val="0"/>
          <w:color w:val="16324F"/>
        </w:rPr>
        <w:t>Appendix C. Contract Bundle Identity Record</w:t>
      </w:r>
    </w:p>
    <w:p>
      <w:pPr/>
      <w:r>
        <w:rPr>
          <w:i w:val="0"/>
        </w:rPr>
        <w:t>The contract should identify itself with the same rigor it requires of other immutable versions. The following fields should be generated for every candidate and freeze boundary.</w:t>
      </w:r>
    </w:p>
    <w:tbl>
      <w:tblPr>
        <w:tblW w:type="auto" w:w="0"/>
        <w:jc w:val="center"/>
        <w:tblLayout w:type="fixed"/>
        <w:tblLook w:firstColumn="1" w:firstRow="1" w:lastColumn="0" w:lastRow="0" w:noHBand="0" w:noVBand="1" w:val="04A0"/>
      </w:tblPr>
      <w:tblGrid>
        <w:gridCol w:w="10080"/>
      </w:tblGrid>
      <w:tr>
        <w:tc>
          <w:tcPr>
            <w:tcW w:type="dxa" w:w="9432"/>
            <w:shd w:fill="F2F5F7" w:val="clear"/>
            <w:tcBorders>
              <w:top w:val="single" w:sz="6" w:color="CBD5DF"/>
              <w:left w:val="single" w:sz="6" w:color="CBD5DF"/>
              <w:bottom w:val="single" w:sz="6" w:color="CBD5DF"/>
              <w:right w:val="single" w:sz="6" w:color="CBD5DF"/>
            </w:tcBorders>
            <w:tcMar>
              <w:top w:w="130" w:type="dxa"/>
              <w:start w:w="170" w:type="dxa"/>
              <w:bottom w:w="130" w:type="dxa"/>
              <w:end w:w="170" w:type="dxa"/>
            </w:tcMar>
          </w:tcPr>
          <w:p>
            <w:pPr>
              <w:pStyle w:val="CodeBlock"/>
            </w:pPr>
            <w:r>
              <w:rPr>
                <w:rFonts w:ascii="Courier New" w:hAnsi="Courier New" w:eastAsia="Courier New"/>
                <w:b w:val="0"/>
                <w:i w:val="0"/>
                <w:smallCaps w:val="0"/>
                <w:color w:val="18222D"/>
                <w:sz w:val="17"/>
              </w:rPr>
              <w:t>contract_bundle_id</w:t>
            </w:r>
            <w:r>
              <w:br/>
            </w:r>
            <w:r>
              <w:rPr>
                <w:rFonts w:ascii="Courier New" w:hAnsi="Courier New" w:eastAsia="Courier New"/>
                <w:b w:val="0"/>
                <w:i w:val="0"/>
                <w:smallCaps w:val="0"/>
                <w:color w:val="18222D"/>
                <w:sz w:val="17"/>
              </w:rPr>
              <w:t>semantic_version</w:t>
            </w:r>
            <w:r>
              <w:br/>
            </w:r>
            <w:r>
              <w:rPr>
                <w:rFonts w:ascii="Courier New" w:hAnsi="Courier New" w:eastAsia="Courier New"/>
                <w:b w:val="0"/>
                <w:i w:val="0"/>
                <w:smallCaps w:val="0"/>
                <w:color w:val="18222D"/>
                <w:sz w:val="17"/>
              </w:rPr>
              <w:t>status: candidate | frozen | retired</w:t>
            </w:r>
            <w:r>
              <w:br/>
            </w:r>
            <w:r>
              <w:rPr>
                <w:rFonts w:ascii="Courier New" w:hAnsi="Courier New" w:eastAsia="Courier New"/>
                <w:b w:val="0"/>
                <w:i w:val="0"/>
                <w:smallCaps w:val="0"/>
                <w:color w:val="18222D"/>
                <w:sz w:val="17"/>
              </w:rPr>
              <w:t>doctrine_commit</w:t>
            </w:r>
            <w:r>
              <w:br/>
            </w:r>
            <w:r>
              <w:rPr>
                <w:rFonts w:ascii="Courier New" w:hAnsi="Courier New" w:eastAsia="Courier New"/>
                <w:b w:val="0"/>
                <w:i w:val="0"/>
                <w:smallCaps w:val="0"/>
                <w:color w:val="18222D"/>
                <w:sz w:val="17"/>
              </w:rPr>
              <w:t>doctrine_blob_sha</w:t>
            </w:r>
            <w:r>
              <w:br/>
            </w:r>
            <w:r>
              <w:rPr>
                <w:rFonts w:ascii="Courier New" w:hAnsi="Courier New" w:eastAsia="Courier New"/>
                <w:b w:val="0"/>
                <w:i w:val="0"/>
                <w:smallCaps w:val="0"/>
                <w:color w:val="18222D"/>
                <w:sz w:val="17"/>
              </w:rPr>
              <w:t>schema_commit</w:t>
            </w:r>
            <w:r>
              <w:br/>
            </w:r>
            <w:r>
              <w:rPr>
                <w:rFonts w:ascii="Courier New" w:hAnsi="Courier New" w:eastAsia="Courier New"/>
                <w:b w:val="0"/>
                <w:i w:val="0"/>
                <w:smallCaps w:val="0"/>
                <w:color w:val="18222D"/>
                <w:sz w:val="17"/>
              </w:rPr>
              <w:t>schema_sha256</w:t>
            </w:r>
            <w:r>
              <w:br/>
            </w:r>
            <w:r>
              <w:rPr>
                <w:rFonts w:ascii="Courier New" w:hAnsi="Courier New" w:eastAsia="Courier New"/>
                <w:b w:val="0"/>
                <w:i w:val="0"/>
                <w:smallCaps w:val="0"/>
                <w:color w:val="18222D"/>
                <w:sz w:val="17"/>
              </w:rPr>
              <w:t>validator_commit</w:t>
            </w:r>
            <w:r>
              <w:br/>
            </w:r>
            <w:r>
              <w:rPr>
                <w:rFonts w:ascii="Courier New" w:hAnsi="Courier New" w:eastAsia="Courier New"/>
                <w:b w:val="0"/>
                <w:i w:val="0"/>
                <w:smallCaps w:val="0"/>
                <w:color w:val="18222D"/>
                <w:sz w:val="17"/>
              </w:rPr>
              <w:t>gate_suite_commit</w:t>
            </w:r>
            <w:r>
              <w:br/>
            </w:r>
            <w:r>
              <w:rPr>
                <w:rFonts w:ascii="Courier New" w:hAnsi="Courier New" w:eastAsia="Courier New"/>
                <w:b w:val="0"/>
                <w:i w:val="0"/>
                <w:smallCaps w:val="0"/>
                <w:color w:val="18222D"/>
                <w:sz w:val="17"/>
              </w:rPr>
              <w:t>vocabulary_digests[]</w:t>
            </w:r>
            <w:r>
              <w:br/>
            </w:r>
            <w:r>
              <w:rPr>
                <w:rFonts w:ascii="Courier New" w:hAnsi="Courier New" w:eastAsia="Courier New"/>
                <w:b w:val="0"/>
                <w:i w:val="0"/>
                <w:smallCaps w:val="0"/>
                <w:color w:val="18222D"/>
                <w:sz w:val="17"/>
              </w:rPr>
              <w:t>round_1_boundary_commit</w:t>
            </w:r>
            <w:r>
              <w:br/>
            </w:r>
            <w:r>
              <w:rPr>
                <w:rFonts w:ascii="Courier New" w:hAnsi="Courier New" w:eastAsia="Courier New"/>
                <w:b w:val="0"/>
                <w:i w:val="0"/>
                <w:smallCaps w:val="0"/>
                <w:color w:val="18222D"/>
                <w:sz w:val="17"/>
              </w:rPr>
              <w:t>round_2_boundary_commit</w:t>
            </w:r>
            <w:r>
              <w:br/>
            </w:r>
            <w:r>
              <w:rPr>
                <w:rFonts w:ascii="Courier New" w:hAnsi="Courier New" w:eastAsia="Courier New"/>
                <w:b w:val="0"/>
                <w:i w:val="0"/>
                <w:smallCaps w:val="0"/>
                <w:color w:val="18222D"/>
                <w:sz w:val="17"/>
              </w:rPr>
              <w:t>round_3_boundary_commit</w:t>
            </w:r>
            <w:r>
              <w:br/>
            </w:r>
            <w:r>
              <w:rPr>
                <w:rFonts w:ascii="Courier New" w:hAnsi="Courier New" w:eastAsia="Courier New"/>
                <w:b w:val="0"/>
                <w:i w:val="0"/>
                <w:smallCaps w:val="0"/>
                <w:color w:val="18222D"/>
                <w:sz w:val="17"/>
              </w:rPr>
              <w:t>post_boundary_amendments[]</w:t>
            </w:r>
            <w:r>
              <w:br/>
            </w:r>
            <w:r>
              <w:rPr>
                <w:rFonts w:ascii="Courier New" w:hAnsi="Courier New" w:eastAsia="Courier New"/>
                <w:b w:val="0"/>
                <w:i w:val="0"/>
                <w:smallCaps w:val="0"/>
                <w:color w:val="18222D"/>
                <w:sz w:val="17"/>
              </w:rPr>
              <w:t>clean_clone_gate_receipt</w:t>
            </w:r>
            <w:r>
              <w:br/>
            </w:r>
            <w:r>
              <w:rPr>
                <w:rFonts w:ascii="Courier New" w:hAnsi="Courier New" w:eastAsia="Courier New"/>
                <w:b w:val="0"/>
                <w:i w:val="0"/>
                <w:smallCaps w:val="0"/>
                <w:color w:val="18222D"/>
                <w:sz w:val="17"/>
              </w:rPr>
              <w:t>wp3_certification_receipt</w:t>
            </w:r>
            <w:r>
              <w:br/>
            </w:r>
            <w:r>
              <w:rPr>
                <w:rFonts w:ascii="Courier New" w:hAnsi="Courier New" w:eastAsia="Courier New"/>
                <w:b w:val="0"/>
                <w:i w:val="0"/>
                <w:smallCaps w:val="0"/>
                <w:color w:val="18222D"/>
                <w:sz w:val="17"/>
              </w:rPr>
              <w:t>vertical_slice_receipt</w:t>
            </w:r>
            <w:r>
              <w:br/>
            </w:r>
            <w:r>
              <w:rPr>
                <w:rFonts w:ascii="Courier New" w:hAnsi="Courier New" w:eastAsia="Courier New"/>
                <w:b w:val="0"/>
                <w:i w:val="0"/>
                <w:smallCaps w:val="0"/>
                <w:color w:val="18222D"/>
                <w:sz w:val="17"/>
              </w:rPr>
              <w:t>frozen_at</w:t>
            </w:r>
            <w:r>
              <w:br/>
            </w:r>
            <w:r>
              <w:rPr>
                <w:rFonts w:ascii="Courier New" w:hAnsi="Courier New" w:eastAsia="Courier New"/>
                <w:b w:val="0"/>
                <w:i w:val="0"/>
                <w:smallCaps w:val="0"/>
                <w:color w:val="18222D"/>
                <w:sz w:val="17"/>
              </w:rPr>
              <w:t>supersedes_bundle_id</w:t>
            </w:r>
          </w:p>
        </w:tc>
      </w:tr>
    </w:tbl>
    <w:p>
      <w:pPr>
        <w:spacing w:after="0"/>
      </w:pPr>
    </w:p>
    <w:p>
      <w:pPr/>
      <w:r>
        <w:rPr>
          <w:i w:val="0"/>
        </w:rPr>
        <w:t>A human-readable label such as “v0.2” should resolve to exactly one immutable bundle. Any later amendment should receive a new candidate identifier even when the high-level doctrine is behaviorally unchanged.</w:t>
      </w:r>
    </w:p>
    <w:p>
      <w:pPr>
        <w:spacing w:before="320"/>
        <w:pBdr>
          <w:top w:val="single" w:sz="12" w:space="4" w:color="168C8C"/>
        </w:pBdr>
        <w:jc w:val="center"/>
      </w:pPr>
      <w:r>
        <w:rPr>
          <w:b/>
          <w:i w:val="0"/>
          <w:smallCaps/>
          <w:color w:val="66788A"/>
          <w:sz w:val="17"/>
        </w:rPr>
        <w:t>END OF MEMORANDUM</w:t>
      </w:r>
    </w:p>
    <w:sectPr w:rsidR="00FC693F" w:rsidRPr="0006063C" w:rsidSect="00034616">
      <w:headerReference w:type="default" r:id="rId9"/>
      <w:footerReference w:type="default" r:id="rId10"/>
      <w:pgSz w:w="12240" w:h="15840"/>
      <w:pgMar w:top="1037"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16"/>
      <w:gridCol w:w="4716"/>
    </w:tblGrid>
    <w:tr>
      <w:tc>
        <w:tcPr>
          <w:tcW w:type="dxa" w:w="7920"/>
          <w:tcMar>
            <w:top w:w="0" w:type="dxa"/>
            <w:start w:w="0" w:type="dxa"/>
            <w:bottom w:w="0" w:type="dxa"/>
            <w:end w:w="0" w:type="dxa"/>
          </w:tcMar>
        </w:tcPr>
        <w:p>
          <w:pPr>
            <w:spacing w:after="0"/>
          </w:pPr>
          <w:r>
            <w:rPr>
              <w:b w:val="0"/>
              <w:i w:val="0"/>
              <w:smallCaps/>
              <w:color w:val="66788A"/>
              <w:sz w:val="16"/>
            </w:rPr>
            <w:t>CONFIDENTIAL WORKING MEMORANDUM  |  AUGUST 28, 2026</w:t>
          </w:r>
        </w:p>
      </w:tc>
      <w:tc>
        <w:tcPr>
          <w:tcW w:type="dxa" w:w="1512"/>
          <w:tcMar>
            <w:top w:w="0" w:type="dxa"/>
            <w:start w:w="0" w:type="dxa"/>
            <w:bottom w:w="0" w:type="dxa"/>
            <w:end w:w="0" w:type="dxa"/>
          </w:tcMar>
        </w:tcPr>
        <w:p>
          <w:pPr>
            <w:spacing w:after="0"/>
            <w:jc w:val="right"/>
          </w:pPr>
          <w:r>
            <w:rPr>
              <w:b w:val="0"/>
              <w:i w:val="0"/>
              <w:smallCaps/>
              <w:color w:val="66788A"/>
              <w:sz w:val="16"/>
            </w:rPr>
            <w:t xml:space="preserve">PAGE </w:t>
          </w:r>
          <w:r>
            <w:rPr>
              <w:color w:val="66788A"/>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6" w:space="4" w:color="CBD5DF"/>
      </w:pBdr>
    </w:pPr>
    <w:r>
      <w:rPr>
        <w:b/>
        <w:i w:val="0"/>
        <w:smallCaps/>
        <w:color w:val="66788A"/>
        <w:sz w:val="16"/>
      </w:rPr>
      <w:t>D11  |  ISCK STATUS ASSESSMENT  |  RECOMMENDED PATH FORWARD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1822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rlito" w:hAnsi="Carlito" w:eastAsia="Carlito"/>
      <w:b/>
      <w:bCs/>
      <w:color w:val="16324F"/>
      <w:sz w:val="33"/>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rlito" w:hAnsi="Carlito" w:eastAsia="Carlito"/>
      <w:b/>
      <w:bCs/>
      <w:color w:val="102A43"/>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rlito" w:hAnsi="Carlito" w:eastAsia="Carlito"/>
      <w:b/>
      <w:bCs/>
      <w:color w:val="168C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rlito" w:hAnsi="Carlito" w:eastAsia="Carlito"/>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rlito" w:hAnsi="Carlito" w:eastAsia="Carlito"/>
      <w:b w:val="0"/>
      <w:i w:val="0"/>
      <w:iCs/>
      <w:color w:val="168C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Carlito" w:hAnsi="Carlito" w:eastAsia="Carlito"/>
      <w:color w:val="18222D"/>
      <w:sz w:val="18"/>
    </w:rPr>
  </w:style>
  <w:style w:type="paragraph" w:styleId="ListBullet2">
    <w:name w:val="List Bullet 2"/>
    <w:basedOn w:val="Normal"/>
    <w:uiPriority w:val="99"/>
    <w:unhideWhenUsed/>
    <w:rsid w:val="00326F90"/>
    <w:pPr>
      <w:numPr>
        <w:numId w:val="2"/>
      </w:numPr>
      <w:spacing w:after="60" w:line="252" w:lineRule="auto"/>
      <w:contextualSpacing/>
    </w:pPr>
    <w:rPr>
      <w:rFonts w:ascii="Carlito" w:hAnsi="Carlito" w:eastAsia="Carlito"/>
      <w:color w:val="18222D"/>
      <w:sz w:val="18"/>
    </w:rPr>
  </w:style>
  <w:style w:type="paragraph" w:styleId="ListBullet3">
    <w:name w:val="List Bullet 3"/>
    <w:basedOn w:val="Normal"/>
    <w:uiPriority w:val="99"/>
    <w:unhideWhenUsed/>
    <w:rsid w:val="00326F90"/>
    <w:pPr>
      <w:numPr>
        <w:numId w:val="3"/>
      </w:numPr>
      <w:spacing w:after="60" w:line="252" w:lineRule="auto"/>
      <w:contextualSpacing/>
    </w:pPr>
    <w:rPr>
      <w:rFonts w:ascii="Carlito" w:hAnsi="Carlito" w:eastAsia="Carlito"/>
      <w:color w:val="18222D"/>
      <w:sz w:val="18"/>
    </w:rPr>
  </w:style>
  <w:style w:type="paragraph" w:styleId="ListNumber">
    <w:name w:val="List Number"/>
    <w:basedOn w:val="Normal"/>
    <w:uiPriority w:val="99"/>
    <w:unhideWhenUsed/>
    <w:rsid w:val="00326F90"/>
    <w:pPr>
      <w:numPr>
        <w:numId w:val="5"/>
      </w:numPr>
      <w:spacing w:after="60" w:line="252" w:lineRule="auto"/>
      <w:contextualSpacing/>
    </w:pPr>
    <w:rPr>
      <w:rFonts w:ascii="Carlito" w:hAnsi="Carlito" w:eastAsia="Carlito"/>
      <w:color w:val="18222D"/>
      <w:sz w:val="18"/>
    </w:rPr>
  </w:style>
  <w:style w:type="paragraph" w:styleId="ListNumber2">
    <w:name w:val="List Number 2"/>
    <w:basedOn w:val="Normal"/>
    <w:uiPriority w:val="99"/>
    <w:unhideWhenUsed/>
    <w:rsid w:val="0029639D"/>
    <w:pPr>
      <w:numPr>
        <w:numId w:val="6"/>
      </w:numPr>
      <w:spacing w:after="60" w:line="252" w:lineRule="auto"/>
      <w:contextualSpacing/>
    </w:pPr>
    <w:rPr>
      <w:rFonts w:ascii="Carlito" w:hAnsi="Carlito" w:eastAsia="Carlito"/>
      <w:color w:val="18222D"/>
      <w:sz w:val="18"/>
    </w:rPr>
  </w:style>
  <w:style w:type="paragraph" w:styleId="ListNumber3">
    <w:name w:val="List Number 3"/>
    <w:basedOn w:val="Normal"/>
    <w:uiPriority w:val="99"/>
    <w:unhideWhenUsed/>
    <w:rsid w:val="0029639D"/>
    <w:pPr>
      <w:numPr>
        <w:numId w:val="7"/>
      </w:numPr>
      <w:spacing w:after="60" w:line="252" w:lineRule="auto"/>
      <w:contextualSpacing/>
    </w:pPr>
    <w:rPr>
      <w:rFonts w:ascii="Carlito" w:hAnsi="Carlito" w:eastAsia="Carlito"/>
      <w:color w:val="18222D"/>
      <w:sz w:val="18"/>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Carlito" w:hAnsi="Carlito" w:eastAsia="Carlito"/>
      <w:b/>
      <w:color w:val="66788A"/>
      <w:sz w:val="16"/>
    </w:rPr>
  </w:style>
  <w:style w:type="paragraph" w:customStyle="1" w:styleId="SourceNote">
    <w:name w:val="Source Note"/>
    <w:pPr>
      <w:spacing w:after="100"/>
    </w:pPr>
    <w:rPr>
      <w:rFonts w:ascii="Carlito" w:hAnsi="Carlito" w:eastAsia="Carlito"/>
      <w:i/>
      <w:color w:val="66788A"/>
      <w:sz w:val="16"/>
    </w:rPr>
  </w:style>
  <w:style w:type="paragraph" w:customStyle="1" w:styleId="CodeBlock">
    <w:name w:val="Code Block"/>
    <w:pPr>
      <w:spacing w:after="0" w:line="240" w:lineRule="auto"/>
    </w:pPr>
    <w:rPr>
      <w:rFonts w:ascii="Courier New" w:hAnsi="Courier New" w:eastAsia="Courier New"/>
      <w:color w:val="1822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D11 / ISCK Status Assessment and Recommended Path Forward</dc:title>
  <dc:subject>Feedback on the 2026-08-28 00:45Z D11 / ISCK status report</dc:subject>
  <dc:creator>OpenAI</dc:creator>
  <cp:keywords>D11, ISCK, C3MATERIALIZE, identity, state, coherence, WP-3, Nessie, Kuzu</cp:keywords>
  <dc:description>Prepared for Andrew Berman from the supplied D11 / ISCK status report.</dc:description>
  <cp:lastModifiedBy/>
  <cp:revision>1</cp:revision>
  <dcterms:created xsi:type="dcterms:W3CDTF">2013-12-23T23:15:00Z</dcterms:created>
  <dcterms:modified xsi:type="dcterms:W3CDTF">2013-12-23T23:15:00Z</dcterms:modified>
  <cp:category/>
</cp:coreProperties>
</file>