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7C92" w14:textId="5B4766BB" w:rsidR="00BC7DCD" w:rsidRDefault="00E472DB" w:rsidP="00773B82">
      <w:pPr>
        <w:jc w:val="center"/>
        <w:rPr>
          <w:b/>
          <w:bCs/>
        </w:rPr>
      </w:pPr>
      <w:r>
        <w:rPr>
          <w:b/>
          <w:bCs/>
        </w:rPr>
        <w:t>Guide</w:t>
      </w:r>
      <w:r w:rsidR="00773B82">
        <w:rPr>
          <w:b/>
          <w:bCs/>
        </w:rPr>
        <w:t xml:space="preserve"> &amp; </w:t>
      </w:r>
      <w:r>
        <w:rPr>
          <w:b/>
          <w:bCs/>
        </w:rPr>
        <w:t>Resources</w:t>
      </w:r>
      <w:r w:rsidR="00773B82">
        <w:rPr>
          <w:b/>
          <w:bCs/>
        </w:rPr>
        <w:t xml:space="preserve"> for RSoXS Simulation-Based Analysis</w:t>
      </w:r>
    </w:p>
    <w:p w14:paraId="6C88FFFF" w14:textId="60B65884" w:rsidR="00773B82" w:rsidRDefault="00773B82" w:rsidP="00773B82">
      <w:pPr>
        <w:jc w:val="center"/>
      </w:pPr>
      <w:r>
        <w:t>Andrew Levin</w:t>
      </w:r>
    </w:p>
    <w:p w14:paraId="4E6EA149" w14:textId="052E457D" w:rsidR="00773B82" w:rsidRDefault="00773B82" w:rsidP="00773B82">
      <w:pPr>
        <w:jc w:val="center"/>
      </w:pPr>
    </w:p>
    <w:p w14:paraId="3D1F542E" w14:textId="18B18B12" w:rsidR="00B557DC" w:rsidRPr="00825530" w:rsidRDefault="00825530" w:rsidP="00B557DC">
      <w:pPr>
        <w:rPr>
          <w:b/>
          <w:bCs/>
          <w:u w:val="single"/>
        </w:rPr>
      </w:pPr>
      <w:r w:rsidRPr="002A4538">
        <w:rPr>
          <w:noProof/>
        </w:rPr>
        <w:drawing>
          <wp:anchor distT="0" distB="0" distL="114300" distR="114300" simplePos="0" relativeHeight="251658240" behindDoc="0" locked="0" layoutInCell="1" allowOverlap="1" wp14:anchorId="73160B88" wp14:editId="346B58C1">
            <wp:simplePos x="0" y="0"/>
            <wp:positionH relativeFrom="column">
              <wp:posOffset>635</wp:posOffset>
            </wp:positionH>
            <wp:positionV relativeFrom="paragraph">
              <wp:posOffset>212090</wp:posOffset>
            </wp:positionV>
            <wp:extent cx="6466840" cy="2082165"/>
            <wp:effectExtent l="0" t="0" r="0" b="635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EF4">
        <w:rPr>
          <w:b/>
          <w:bCs/>
          <w:u w:val="single"/>
        </w:rPr>
        <w:t>Workflow overview diagram</w:t>
      </w:r>
      <w:r w:rsidR="009D7026" w:rsidRPr="00C61A15">
        <w:rPr>
          <w:b/>
          <w:bCs/>
          <w:u w:val="single"/>
        </w:rPr>
        <w:t>:</w:t>
      </w:r>
    </w:p>
    <w:p w14:paraId="576552D9" w14:textId="77777777" w:rsidR="00825530" w:rsidRDefault="00825530" w:rsidP="00B557DC">
      <w:pPr>
        <w:rPr>
          <w:b/>
          <w:bCs/>
          <w:u w:val="single"/>
        </w:rPr>
      </w:pPr>
    </w:p>
    <w:p w14:paraId="63E4C5FF" w14:textId="3DD6746E" w:rsidR="00EC035F" w:rsidRDefault="00EC035F" w:rsidP="00B557DC">
      <w:pPr>
        <w:rPr>
          <w:b/>
          <w:bCs/>
          <w:u w:val="single"/>
        </w:rPr>
      </w:pPr>
      <w:r w:rsidRPr="00EC035F">
        <w:rPr>
          <w:b/>
          <w:bCs/>
          <w:u w:val="single"/>
        </w:rPr>
        <w:t xml:space="preserve">Experimental </w:t>
      </w:r>
      <w:r w:rsidR="00F31A92">
        <w:rPr>
          <w:b/>
          <w:bCs/>
          <w:u w:val="single"/>
        </w:rPr>
        <w:t>s</w:t>
      </w:r>
      <w:r w:rsidRPr="00EC035F">
        <w:rPr>
          <w:b/>
          <w:bCs/>
          <w:u w:val="single"/>
        </w:rPr>
        <w:t>ide</w:t>
      </w:r>
      <w:r w:rsidR="00E10EFA">
        <w:rPr>
          <w:b/>
          <w:bCs/>
          <w:u w:val="single"/>
        </w:rPr>
        <w:t xml:space="preserve"> (measuring RSoXS &amp; NEXAFS)</w:t>
      </w:r>
      <w:r>
        <w:rPr>
          <w:b/>
          <w:bCs/>
          <w:u w:val="single"/>
        </w:rPr>
        <w:t>:</w:t>
      </w:r>
    </w:p>
    <w:p w14:paraId="0A1BFC8B" w14:textId="6B2631B6" w:rsidR="00352785" w:rsidRDefault="002214CB" w:rsidP="00B557DC">
      <w:pPr>
        <w:rPr>
          <w:b/>
          <w:bCs/>
        </w:rPr>
      </w:pPr>
      <w:r>
        <w:rPr>
          <w:b/>
          <w:bCs/>
        </w:rPr>
        <w:t>Useful r</w:t>
      </w:r>
      <w:r w:rsidR="00352785">
        <w:rPr>
          <w:b/>
          <w:bCs/>
        </w:rPr>
        <w:t>esources:</w:t>
      </w:r>
    </w:p>
    <w:p w14:paraId="24B517FB" w14:textId="74A472BD" w:rsidR="009E7FEB" w:rsidRPr="002C6286" w:rsidRDefault="00B450FF" w:rsidP="009E7FEB">
      <w:pPr>
        <w:pStyle w:val="ListParagraph"/>
        <w:numPr>
          <w:ilvl w:val="0"/>
          <w:numId w:val="3"/>
        </w:numPr>
        <w:rPr>
          <w:b/>
          <w:bCs/>
        </w:rPr>
      </w:pPr>
      <w:r>
        <w:t>NEXAFS</w:t>
      </w:r>
      <w:r w:rsidR="003C1E07">
        <w:t>: SST1 NEXAFS</w:t>
      </w:r>
      <w:r>
        <w:t xml:space="preserve"> </w:t>
      </w:r>
      <w:r w:rsidR="003C3ED3">
        <w:t>g</w:t>
      </w:r>
      <w:r>
        <w:t xml:space="preserve">uide </w:t>
      </w:r>
      <w:r w:rsidR="003C3ED3">
        <w:t xml:space="preserve">document </w:t>
      </w:r>
      <w:r>
        <w:t>from Peter Dudenas</w:t>
      </w:r>
      <w:r w:rsidR="00D53F68">
        <w:t xml:space="preserve"> </w:t>
      </w:r>
      <w:r w:rsidR="00B93795">
        <w:t>(“NEXAFSguide.pdf”)</w:t>
      </w:r>
    </w:p>
    <w:p w14:paraId="35E92521" w14:textId="63436E1F" w:rsidR="002C6286" w:rsidRPr="00D53F68" w:rsidRDefault="002C6286" w:rsidP="009E7F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RSoXS: </w:t>
      </w:r>
      <w:hyperlink r:id="rId9" w:history="1">
        <w:r w:rsidR="008461E6">
          <w:rPr>
            <w:rStyle w:val="Hyperlink"/>
          </w:rPr>
          <w:t>Eliot's RSoXS Endstation Wiki</w:t>
        </w:r>
      </w:hyperlink>
    </w:p>
    <w:p w14:paraId="2CE49386" w14:textId="4D98E162" w:rsidR="00D53F68" w:rsidRPr="00B93795" w:rsidRDefault="00D53F68" w:rsidP="009E7FEB">
      <w:pPr>
        <w:pStyle w:val="ListParagraph"/>
        <w:numPr>
          <w:ilvl w:val="0"/>
          <w:numId w:val="3"/>
        </w:numPr>
        <w:rPr>
          <w:b/>
          <w:bCs/>
        </w:rPr>
      </w:pPr>
      <w:r>
        <w:t>Example</w:t>
      </w:r>
      <w:r w:rsidR="00AA22C4">
        <w:t xml:space="preserve"> </w:t>
      </w:r>
      <w:r w:rsidR="00B93795">
        <w:t>reduction</w:t>
      </w:r>
      <w:r w:rsidR="00AA22C4">
        <w:t xml:space="preserve"> NSLSII JupyterHub </w:t>
      </w:r>
      <w:r w:rsidR="00B93795">
        <w:t>notebook (“rsoxs_reduce_draft_andrew.ipynb”)</w:t>
      </w:r>
    </w:p>
    <w:p w14:paraId="53967817" w14:textId="14D0110D" w:rsidR="00D37AC5" w:rsidRPr="003D6EB6" w:rsidRDefault="00D37AC5" w:rsidP="00D37AC5">
      <w:pPr>
        <w:pStyle w:val="ListParagraph"/>
        <w:numPr>
          <w:ilvl w:val="0"/>
          <w:numId w:val="3"/>
        </w:numPr>
        <w:rPr>
          <w:b/>
          <w:bCs/>
        </w:rPr>
      </w:pPr>
      <w:r>
        <w:fldChar w:fldCharType="begin"/>
      </w:r>
      <w:r>
        <w:instrText>HYPERLINK "https://pyhyperscattering.readthedocs.io/en/latest/source/intro.html"</w:instrText>
      </w:r>
      <w:r>
        <w:fldChar w:fldCharType="separate"/>
      </w:r>
      <w:r>
        <w:rPr>
          <w:rStyle w:val="Hyperlink"/>
        </w:rPr>
        <w:t xml:space="preserve">PyHyperScattering </w:t>
      </w:r>
      <w:r>
        <w:rPr>
          <w:rStyle w:val="Hyperlink"/>
        </w:rPr>
        <w:t>R</w:t>
      </w:r>
      <w:r>
        <w:rPr>
          <w:rStyle w:val="Hyperlink"/>
        </w:rPr>
        <w:t>ead the Docs</w:t>
      </w:r>
      <w:r>
        <w:fldChar w:fldCharType="end"/>
      </w:r>
    </w:p>
    <w:p w14:paraId="7D0B3A00" w14:textId="0334323F" w:rsidR="00B93795" w:rsidRPr="00BE27B3" w:rsidRDefault="00B53E99" w:rsidP="009E7FEB">
      <w:pPr>
        <w:pStyle w:val="ListParagraph"/>
        <w:numPr>
          <w:ilvl w:val="0"/>
          <w:numId w:val="3"/>
        </w:numPr>
        <w:rPr>
          <w:b/>
          <w:bCs/>
        </w:rPr>
      </w:pPr>
      <w:hyperlink r:id="rId10" w:history="1">
        <w:r>
          <w:rPr>
            <w:rStyle w:val="Hyperlink"/>
          </w:rPr>
          <w:t>PyHyperScattering GitHub</w:t>
        </w:r>
      </w:hyperlink>
    </w:p>
    <w:p w14:paraId="24703690" w14:textId="2165B9A7" w:rsidR="003D6EB6" w:rsidRPr="00DA5536" w:rsidRDefault="00BE27B3" w:rsidP="00DA553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Refer to </w:t>
      </w:r>
      <w:hyperlink r:id="rId11" w:history="1">
        <w:r w:rsidRPr="007E3A64">
          <w:rPr>
            <w:rStyle w:val="Hyperlink"/>
          </w:rPr>
          <w:t>Xarray</w:t>
        </w:r>
      </w:hyperlink>
      <w:r>
        <w:t xml:space="preserve"> documentation for </w:t>
      </w:r>
      <w:r w:rsidR="00FE7587">
        <w:t>understanding DataArrays &amp; DataSets</w:t>
      </w:r>
    </w:p>
    <w:p w14:paraId="0D5AEA0A" w14:textId="77777777" w:rsidR="00352785" w:rsidRPr="00EC035F" w:rsidRDefault="00352785" w:rsidP="00B557DC">
      <w:pPr>
        <w:rPr>
          <w:b/>
          <w:bCs/>
          <w:u w:val="single"/>
        </w:rPr>
      </w:pPr>
    </w:p>
    <w:p w14:paraId="11B3B14A" w14:textId="73F8AA37" w:rsidR="00B557DC" w:rsidRDefault="00494297" w:rsidP="00B557DC">
      <w:r>
        <w:rPr>
          <w:b/>
          <w:bCs/>
        </w:rPr>
        <w:t>Doing the expe</w:t>
      </w:r>
      <w:r w:rsidR="00235ACB">
        <w:rPr>
          <w:b/>
          <w:bCs/>
        </w:rPr>
        <w:t>ri</w:t>
      </w:r>
      <w:r>
        <w:rPr>
          <w:b/>
          <w:bCs/>
        </w:rPr>
        <w:t>ments overview</w:t>
      </w:r>
      <w:r w:rsidR="00B557DC">
        <w:rPr>
          <w:b/>
          <w:bCs/>
        </w:rPr>
        <w:t>:</w:t>
      </w:r>
    </w:p>
    <w:p w14:paraId="4EB7A401" w14:textId="77777777" w:rsidR="00D33931" w:rsidRDefault="00D33931" w:rsidP="00B557DC">
      <w:pPr>
        <w:pStyle w:val="ListParagraph"/>
        <w:numPr>
          <w:ilvl w:val="0"/>
          <w:numId w:val="2"/>
        </w:numPr>
      </w:pPr>
      <w:r>
        <w:t>Where:</w:t>
      </w:r>
    </w:p>
    <w:p w14:paraId="7CB747D7" w14:textId="77777777" w:rsidR="00D33931" w:rsidRDefault="00B557DC" w:rsidP="00D33931">
      <w:pPr>
        <w:pStyle w:val="ListParagraph"/>
        <w:numPr>
          <w:ilvl w:val="1"/>
          <w:numId w:val="2"/>
        </w:numPr>
      </w:pPr>
      <w:r>
        <w:t xml:space="preserve">RSoXS </w:t>
      </w:r>
      <w:r w:rsidR="00D6267F">
        <w:t>at</w:t>
      </w:r>
      <w:r w:rsidR="0088254A">
        <w:t xml:space="preserve"> Carbon edge available</w:t>
      </w:r>
      <w:r w:rsidR="00D6267F">
        <w:t xml:space="preserve"> at NSLSII SST1 </w:t>
      </w:r>
      <w:r w:rsidR="00D33931">
        <w:t>or</w:t>
      </w:r>
      <w:r w:rsidR="00D6267F">
        <w:t xml:space="preserve"> ALS 11.0.1.2</w:t>
      </w:r>
    </w:p>
    <w:p w14:paraId="543F667E" w14:textId="5BEDDFC5" w:rsidR="00B557DC" w:rsidRDefault="00D6267F" w:rsidP="00D33931">
      <w:pPr>
        <w:pStyle w:val="ListParagraph"/>
        <w:numPr>
          <w:ilvl w:val="1"/>
          <w:numId w:val="2"/>
        </w:numPr>
      </w:pPr>
      <w:r>
        <w:t xml:space="preserve">SST1 </w:t>
      </w:r>
      <w:r w:rsidR="001B427B">
        <w:t>experimental processing is more straightforward and gets better data</w:t>
      </w:r>
    </w:p>
    <w:p w14:paraId="4FAE6819" w14:textId="539296BD" w:rsidR="007922F5" w:rsidRDefault="007922F5" w:rsidP="00D33931">
      <w:pPr>
        <w:pStyle w:val="ListParagraph"/>
        <w:numPr>
          <w:ilvl w:val="1"/>
          <w:numId w:val="2"/>
        </w:numPr>
      </w:pPr>
      <w:r>
        <w:t>SST1 can be remote, from my understanding ALS is</w:t>
      </w:r>
      <w:r w:rsidR="00494297">
        <w:t xml:space="preserve"> less automated and it’s</w:t>
      </w:r>
      <w:r>
        <w:t xml:space="preserve"> </w:t>
      </w:r>
      <w:r w:rsidR="00494297">
        <w:t>better to be</w:t>
      </w:r>
      <w:r>
        <w:t xml:space="preserve"> in-person</w:t>
      </w:r>
    </w:p>
    <w:p w14:paraId="5CD7382E" w14:textId="7660E88B" w:rsidR="001B427B" w:rsidRDefault="00494297" w:rsidP="00B557DC">
      <w:pPr>
        <w:pStyle w:val="ListParagraph"/>
        <w:numPr>
          <w:ilvl w:val="0"/>
          <w:numId w:val="2"/>
        </w:numPr>
      </w:pPr>
      <w:r>
        <w:t>RSoXS s</w:t>
      </w:r>
      <w:r w:rsidR="00D33931">
        <w:t>amples:</w:t>
      </w:r>
    </w:p>
    <w:p w14:paraId="52B588C2" w14:textId="5FDC6018" w:rsidR="00D33931" w:rsidRDefault="00494297" w:rsidP="00D33931">
      <w:pPr>
        <w:pStyle w:val="ListParagraph"/>
        <w:numPr>
          <w:ilvl w:val="1"/>
          <w:numId w:val="2"/>
        </w:numPr>
      </w:pPr>
      <w:r>
        <w:t xml:space="preserve">These are typically </w:t>
      </w:r>
      <w:r w:rsidR="00C05249">
        <w:t xml:space="preserve">Norcada </w:t>
      </w:r>
      <w:r w:rsidR="007922F5">
        <w:t xml:space="preserve">5x5mm </w:t>
      </w:r>
      <w:r w:rsidR="00C05249">
        <w:t>substrates: 5x5</w:t>
      </w:r>
      <w:r w:rsidR="001F27EF">
        <w:t>mm</w:t>
      </w:r>
      <w:r w:rsidR="00C05249">
        <w:t xml:space="preserve"> 200um-thick Si frame &amp; 1.5x1.5mm 100nm-thick SiN window</w:t>
      </w:r>
    </w:p>
    <w:p w14:paraId="759C6116" w14:textId="2AC8B485" w:rsidR="00C05249" w:rsidRDefault="00AB558E" w:rsidP="00D33931">
      <w:pPr>
        <w:pStyle w:val="ListParagraph"/>
        <w:numPr>
          <w:ilvl w:val="1"/>
          <w:numId w:val="2"/>
        </w:numPr>
      </w:pPr>
      <w:r>
        <w:rPr>
          <w:b/>
          <w:bCs/>
        </w:rPr>
        <w:t>Thin</w:t>
      </w:r>
      <w:r>
        <w:t xml:space="preserve"> (&lt;1 um) layer of interest on top of SiN window (via float-off or direct deposition, so long as the window doesn’t break…)</w:t>
      </w:r>
    </w:p>
    <w:p w14:paraId="3EB3D03E" w14:textId="3131F8F3" w:rsidR="00AB558E" w:rsidRDefault="00C8431E" w:rsidP="00D33931">
      <w:pPr>
        <w:pStyle w:val="ListParagraph"/>
        <w:numPr>
          <w:ilvl w:val="1"/>
          <w:numId w:val="2"/>
        </w:numPr>
      </w:pPr>
      <w:r>
        <w:t>SST1 sample bar can hold 100+ samples, ALS can hold ~20 if I recall correctly</w:t>
      </w:r>
    </w:p>
    <w:p w14:paraId="65285EE3" w14:textId="76831A10" w:rsidR="001536E8" w:rsidRDefault="001536E8" w:rsidP="00D33931">
      <w:pPr>
        <w:pStyle w:val="ListParagraph"/>
        <w:numPr>
          <w:ilvl w:val="1"/>
          <w:numId w:val="2"/>
        </w:numPr>
      </w:pPr>
      <w:r>
        <w:t xml:space="preserve">Store </w:t>
      </w:r>
      <w:r w:rsidR="00F16A96">
        <w:t xml:space="preserve">samples in original capsules they come in, </w:t>
      </w:r>
      <w:r w:rsidR="00F16A96" w:rsidRPr="00F16A96">
        <w:rPr>
          <w:b/>
          <w:bCs/>
        </w:rPr>
        <w:t xml:space="preserve">do not </w:t>
      </w:r>
      <w:r w:rsidR="00F16A96" w:rsidRPr="00F16A96">
        <w:t xml:space="preserve">get the capsules wet </w:t>
      </w:r>
    </w:p>
    <w:p w14:paraId="76AB9230" w14:textId="31F1D74A" w:rsidR="00010F25" w:rsidRDefault="00010F25" w:rsidP="00CE19CD">
      <w:pPr>
        <w:pStyle w:val="ListParagraph"/>
        <w:numPr>
          <w:ilvl w:val="0"/>
          <w:numId w:val="2"/>
        </w:numPr>
      </w:pPr>
      <w:r>
        <w:t>NEXAFS samples:</w:t>
      </w:r>
    </w:p>
    <w:p w14:paraId="25DD105F" w14:textId="7458B4E3" w:rsidR="00010F25" w:rsidRDefault="00010F25" w:rsidP="00010F25">
      <w:pPr>
        <w:pStyle w:val="ListParagraph"/>
        <w:numPr>
          <w:ilvl w:val="1"/>
          <w:numId w:val="2"/>
        </w:numPr>
      </w:pPr>
      <w:r>
        <w:t xml:space="preserve">For doing NEXAFS in the SST1 RSoXS chamber, </w:t>
      </w:r>
      <w:r w:rsidR="00EE5F71">
        <w:t>only TEY is available</w:t>
      </w:r>
    </w:p>
    <w:p w14:paraId="0A205171" w14:textId="185164C6" w:rsidR="00EE5F71" w:rsidRDefault="00EE5F71" w:rsidP="00010F25">
      <w:pPr>
        <w:pStyle w:val="ListParagraph"/>
        <w:numPr>
          <w:ilvl w:val="1"/>
          <w:numId w:val="2"/>
        </w:numPr>
      </w:pPr>
      <w:r>
        <w:t>Substrates must be conductive, most commonly I use 10x10</w:t>
      </w:r>
      <w:r w:rsidR="001520EF">
        <w:t>mm Si</w:t>
      </w:r>
    </w:p>
    <w:p w14:paraId="1E8BD163" w14:textId="2EB2D358" w:rsidR="00CE19CD" w:rsidRDefault="00CE19CD" w:rsidP="00CE19CD">
      <w:pPr>
        <w:pStyle w:val="ListParagraph"/>
        <w:numPr>
          <w:ilvl w:val="0"/>
          <w:numId w:val="2"/>
        </w:numPr>
      </w:pPr>
      <w:r>
        <w:t>Beamtime:</w:t>
      </w:r>
      <w:r w:rsidR="00617663">
        <w:t xml:space="preserve"> (Eliot is </w:t>
      </w:r>
      <w:r w:rsidR="00497CE6">
        <w:t>super</w:t>
      </w:r>
      <w:r w:rsidR="00617663">
        <w:t xml:space="preserve"> helpful with all of this)</w:t>
      </w:r>
    </w:p>
    <w:p w14:paraId="2C879F58" w14:textId="6B3E3D00" w:rsidR="00CE19CD" w:rsidRDefault="00CE19CD" w:rsidP="00CE19CD">
      <w:pPr>
        <w:pStyle w:val="ListParagraph"/>
        <w:numPr>
          <w:ilvl w:val="1"/>
          <w:numId w:val="2"/>
        </w:numPr>
      </w:pPr>
      <w:r>
        <w:t>SST1</w:t>
      </w:r>
      <w:r w:rsidR="006B1845">
        <w:t xml:space="preserve"> RSoXS</w:t>
      </w:r>
      <w:r w:rsidR="00F73FE5">
        <w:t xml:space="preserve"> </w:t>
      </w:r>
    </w:p>
    <w:p w14:paraId="24195471" w14:textId="540147DA" w:rsidR="005C6F42" w:rsidRDefault="005C6F42" w:rsidP="005C6F42">
      <w:pPr>
        <w:pStyle w:val="ListParagraph"/>
        <w:numPr>
          <w:ilvl w:val="2"/>
          <w:numId w:val="2"/>
        </w:numPr>
      </w:pPr>
      <w:r>
        <w:lastRenderedPageBreak/>
        <w:t xml:space="preserve">Load all the samples on the sample bar and </w:t>
      </w:r>
      <w:r w:rsidR="00991E50">
        <w:t>record</w:t>
      </w:r>
      <w:r>
        <w:t xml:space="preserve"> positions</w:t>
      </w:r>
    </w:p>
    <w:p w14:paraId="4A8E5C0F" w14:textId="58F1C8A7" w:rsidR="005C6F42" w:rsidRDefault="005C6F42" w:rsidP="005C6F42">
      <w:pPr>
        <w:pStyle w:val="ListParagraph"/>
        <w:numPr>
          <w:ilvl w:val="2"/>
          <w:numId w:val="2"/>
        </w:numPr>
      </w:pPr>
      <w:r>
        <w:t xml:space="preserve">Fill in SST1 sample spreadsheet accordingly, Eliot </w:t>
      </w:r>
      <w:r w:rsidR="000837FB">
        <w:t>can</w:t>
      </w:r>
      <w:r>
        <w:t xml:space="preserve"> help with </w:t>
      </w:r>
      <w:r w:rsidR="000837FB">
        <w:t>how to format the scans (but you should know what</w:t>
      </w:r>
      <w:r w:rsidR="003A1058">
        <w:t xml:space="preserve"> measurements</w:t>
      </w:r>
      <w:r w:rsidR="000837FB">
        <w:t xml:space="preserve"> you wanto)</w:t>
      </w:r>
    </w:p>
    <w:p w14:paraId="65DD36B1" w14:textId="44B01356" w:rsidR="000837FB" w:rsidRDefault="000837FB" w:rsidP="005C6F42">
      <w:pPr>
        <w:pStyle w:val="ListParagraph"/>
        <w:numPr>
          <w:ilvl w:val="2"/>
          <w:numId w:val="2"/>
        </w:numPr>
      </w:pPr>
      <w:r>
        <w:t xml:space="preserve">Take </w:t>
      </w:r>
      <w:r w:rsidR="00F645AB">
        <w:t>photo for RSoXS instrument and load sample bar (Eliot does this)</w:t>
      </w:r>
    </w:p>
    <w:p w14:paraId="36BE7C37" w14:textId="36F4F164" w:rsidR="00F645AB" w:rsidRDefault="00F645AB" w:rsidP="005C6F42">
      <w:pPr>
        <w:pStyle w:val="ListParagraph"/>
        <w:numPr>
          <w:ilvl w:val="2"/>
          <w:numId w:val="2"/>
        </w:numPr>
      </w:pPr>
      <w:r>
        <w:t>Go through photo and select centers for each sample</w:t>
      </w:r>
    </w:p>
    <w:p w14:paraId="6DDD4FE8" w14:textId="3662B0E1" w:rsidR="00F645AB" w:rsidRDefault="00F645AB" w:rsidP="005C6F42">
      <w:pPr>
        <w:pStyle w:val="ListParagraph"/>
        <w:numPr>
          <w:ilvl w:val="2"/>
          <w:numId w:val="2"/>
        </w:numPr>
      </w:pPr>
      <w:r>
        <w:t>Run spiral scans macro to take images at non-resonant energies to identify good/bad spots on the films</w:t>
      </w:r>
    </w:p>
    <w:p w14:paraId="03286B8D" w14:textId="5C3A05B3" w:rsidR="006B1845" w:rsidRDefault="006B1845" w:rsidP="005C6F42">
      <w:pPr>
        <w:pStyle w:val="ListParagraph"/>
        <w:numPr>
          <w:ilvl w:val="2"/>
          <w:numId w:val="2"/>
        </w:numPr>
      </w:pPr>
      <w:r>
        <w:t>Select good spots and run experiment</w:t>
      </w:r>
    </w:p>
    <w:p w14:paraId="38F97F24" w14:textId="68AB4F1C" w:rsidR="006B1845" w:rsidRDefault="006B1845" w:rsidP="006B1845">
      <w:pPr>
        <w:pStyle w:val="ListParagraph"/>
        <w:numPr>
          <w:ilvl w:val="1"/>
          <w:numId w:val="2"/>
        </w:numPr>
      </w:pPr>
      <w:r>
        <w:t>SST1 NEXAFS in RSoXS Chamber (</w:t>
      </w:r>
      <w:r w:rsidR="00825ADB">
        <w:t>a specialized NEXAFS chamber is available</w:t>
      </w:r>
      <w:r>
        <w:t xml:space="preserve">, the scientist contact for </w:t>
      </w:r>
      <w:r w:rsidR="00343ED6">
        <w:t>it is</w:t>
      </w:r>
      <w:r>
        <w:t xml:space="preserve"> Cherno Jaye)</w:t>
      </w:r>
    </w:p>
    <w:p w14:paraId="04719D4A" w14:textId="10AC496C" w:rsidR="006B1845" w:rsidRDefault="008E3D9D" w:rsidP="006B1845">
      <w:pPr>
        <w:pStyle w:val="ListParagraph"/>
        <w:numPr>
          <w:ilvl w:val="2"/>
          <w:numId w:val="2"/>
        </w:numPr>
      </w:pPr>
      <w:r>
        <w:t>Same process as RSoXS samples except spiral scans are not needed</w:t>
      </w:r>
      <w:r w:rsidR="00850212">
        <w:t>, and obviously different scan plan is needed</w:t>
      </w:r>
    </w:p>
    <w:p w14:paraId="3EBA9A0F" w14:textId="77777777" w:rsidR="008A462A" w:rsidRDefault="008A462A" w:rsidP="00850212">
      <w:pPr>
        <w:rPr>
          <w:b/>
          <w:bCs/>
        </w:rPr>
      </w:pPr>
    </w:p>
    <w:p w14:paraId="3C897FFD" w14:textId="7F9CD594" w:rsidR="00850212" w:rsidRDefault="0082488C" w:rsidP="00850212">
      <w:r>
        <w:rPr>
          <w:b/>
          <w:bCs/>
        </w:rPr>
        <w:t xml:space="preserve">RSoXS </w:t>
      </w:r>
      <w:r w:rsidR="00F31A92">
        <w:rPr>
          <w:b/>
          <w:bCs/>
        </w:rPr>
        <w:t>d</w:t>
      </w:r>
      <w:r w:rsidR="00EC035F">
        <w:rPr>
          <w:b/>
          <w:bCs/>
        </w:rPr>
        <w:t xml:space="preserve">ata </w:t>
      </w:r>
      <w:r w:rsidR="00F31A92">
        <w:rPr>
          <w:b/>
          <w:bCs/>
        </w:rPr>
        <w:t>p</w:t>
      </w:r>
      <w:r w:rsidR="00EC035F">
        <w:rPr>
          <w:b/>
          <w:bCs/>
        </w:rPr>
        <w:t>rocessing</w:t>
      </w:r>
      <w:r>
        <w:rPr>
          <w:b/>
          <w:bCs/>
        </w:rPr>
        <w:t xml:space="preserve"> (NEXAFS processing described in simulation side)</w:t>
      </w:r>
    </w:p>
    <w:p w14:paraId="767394BF" w14:textId="02786927" w:rsidR="00B650AB" w:rsidRDefault="00934CE8" w:rsidP="00B650AB">
      <w:pPr>
        <w:pStyle w:val="ListParagraph"/>
        <w:numPr>
          <w:ilvl w:val="0"/>
          <w:numId w:val="4"/>
        </w:numPr>
      </w:pPr>
      <w:r>
        <w:t xml:space="preserve">Can use Igor Pro and/or </w:t>
      </w:r>
      <w:r w:rsidR="00764FAE">
        <w:t>python</w:t>
      </w:r>
    </w:p>
    <w:p w14:paraId="683C0E39" w14:textId="15F457E8" w:rsidR="00764FAE" w:rsidRDefault="00764FAE" w:rsidP="00B650AB">
      <w:pPr>
        <w:pStyle w:val="ListParagraph"/>
        <w:numPr>
          <w:ilvl w:val="0"/>
          <w:numId w:val="4"/>
        </w:numPr>
      </w:pPr>
      <w:r>
        <w:t xml:space="preserve">Igor Pro is the older method and there is good documentation available </w:t>
      </w:r>
      <w:r w:rsidR="00BF27A2">
        <w:t>via</w:t>
      </w:r>
      <w:r>
        <w:t xml:space="preserve"> Eliot’s wiki  </w:t>
      </w:r>
    </w:p>
    <w:p w14:paraId="59DD0EC9" w14:textId="6D327BBE" w:rsidR="0090249B" w:rsidRDefault="00AC2C75" w:rsidP="00B650AB">
      <w:pPr>
        <w:pStyle w:val="ListParagraph"/>
        <w:numPr>
          <w:ilvl w:val="0"/>
          <w:numId w:val="4"/>
        </w:numPr>
      </w:pPr>
      <w:r>
        <w:t>Python</w:t>
      </w:r>
    </w:p>
    <w:p w14:paraId="5D15FCB2" w14:textId="5D192E7F" w:rsidR="008D7A6E" w:rsidRDefault="008D7A6E" w:rsidP="00AC2C75">
      <w:pPr>
        <w:pStyle w:val="ListParagraph"/>
        <w:numPr>
          <w:ilvl w:val="1"/>
          <w:numId w:val="4"/>
        </w:numPr>
      </w:pPr>
      <w:r>
        <w:t xml:space="preserve">Workflows that are actively being developed </w:t>
      </w:r>
    </w:p>
    <w:p w14:paraId="44C21797" w14:textId="2DBD9550" w:rsidR="00AC2C75" w:rsidRDefault="00AC2C75" w:rsidP="00AC2C75">
      <w:pPr>
        <w:pStyle w:val="ListParagraph"/>
        <w:numPr>
          <w:ilvl w:val="1"/>
          <w:numId w:val="4"/>
        </w:numPr>
      </w:pPr>
      <w:r>
        <w:t>NSLSII has a database that stores all measured data indefinitely (allegedly)</w:t>
      </w:r>
    </w:p>
    <w:p w14:paraId="3BF9FD53" w14:textId="564BCCC2" w:rsidR="00AC2C75" w:rsidRDefault="00F91667" w:rsidP="00AC2C75">
      <w:pPr>
        <w:pStyle w:val="ListParagraph"/>
        <w:numPr>
          <w:ilvl w:val="1"/>
          <w:numId w:val="4"/>
        </w:numPr>
      </w:pPr>
      <w:r>
        <w:t xml:space="preserve">Use the </w:t>
      </w:r>
      <w:r w:rsidR="00AD285F">
        <w:t>NSLS-II J</w:t>
      </w:r>
      <w:r>
        <w:t>upyter</w:t>
      </w:r>
      <w:r w:rsidR="00AD285F">
        <w:t>H</w:t>
      </w:r>
      <w:r>
        <w:t xml:space="preserve">ub to work with </w:t>
      </w:r>
      <w:r w:rsidR="00AD285F">
        <w:t xml:space="preserve">data straight from the database </w:t>
      </w:r>
    </w:p>
    <w:p w14:paraId="34FB09AA" w14:textId="0F87A692" w:rsidR="00AD285F" w:rsidRDefault="008A462A" w:rsidP="00AD285F">
      <w:pPr>
        <w:pStyle w:val="ListParagraph"/>
        <w:numPr>
          <w:ilvl w:val="2"/>
          <w:numId w:val="4"/>
        </w:numPr>
      </w:pPr>
      <w:r>
        <w:t>Currently</w:t>
      </w:r>
      <w:r w:rsidR="00F32649">
        <w:t xml:space="preserve"> computationally powerful</w:t>
      </w:r>
      <w:r>
        <w:t>:</w:t>
      </w:r>
      <w:r w:rsidR="00F32649">
        <w:t xml:space="preserve"> 8 CPUs &amp; 32 GB RAM</w:t>
      </w:r>
    </w:p>
    <w:p w14:paraId="0F7094D8" w14:textId="3FA583E4" w:rsidR="00F32649" w:rsidRDefault="00F32649" w:rsidP="00AD285F">
      <w:pPr>
        <w:pStyle w:val="ListParagraph"/>
        <w:numPr>
          <w:ilvl w:val="2"/>
          <w:numId w:val="4"/>
        </w:numPr>
      </w:pPr>
      <w:r>
        <w:t xml:space="preserve">Storage </w:t>
      </w:r>
      <w:r w:rsidR="008A462A">
        <w:t xml:space="preserve">available in autogenerated user folder is 100 GB, though each SST1 proposal also creates a folder with </w:t>
      </w:r>
      <w:r w:rsidR="007976E9">
        <w:t>more space than you’d ever need</w:t>
      </w:r>
    </w:p>
    <w:p w14:paraId="4BC195D3" w14:textId="29764116" w:rsidR="00D53F68" w:rsidRDefault="00BE27B3" w:rsidP="00D53F68">
      <w:pPr>
        <w:pStyle w:val="ListParagraph"/>
        <w:numPr>
          <w:ilvl w:val="1"/>
          <w:numId w:val="4"/>
        </w:numPr>
      </w:pPr>
      <w:r>
        <w:t>Example rough draft notebook attached</w:t>
      </w:r>
    </w:p>
    <w:p w14:paraId="38ABB14C" w14:textId="7160974C" w:rsidR="008D7A6E" w:rsidRDefault="00214FD6" w:rsidP="00214FD6">
      <w:pPr>
        <w:pStyle w:val="ListParagraph"/>
        <w:numPr>
          <w:ilvl w:val="0"/>
          <w:numId w:val="4"/>
        </w:numPr>
      </w:pPr>
      <w:r>
        <w:t xml:space="preserve">Each RSoXS scan yields a 1024x1024x128 </w:t>
      </w:r>
      <w:proofErr w:type="spellStart"/>
      <w:r>
        <w:t>DataArray</w:t>
      </w:r>
      <w:proofErr w:type="spellEnd"/>
    </w:p>
    <w:p w14:paraId="21992F14" w14:textId="377EB355" w:rsidR="00214FD6" w:rsidRDefault="00214FD6" w:rsidP="00214FD6">
      <w:pPr>
        <w:pStyle w:val="ListParagraph"/>
        <w:numPr>
          <w:ilvl w:val="1"/>
          <w:numId w:val="4"/>
        </w:numPr>
      </w:pPr>
      <w:r>
        <w:t>1024x1024 pixels image, 128 energies</w:t>
      </w:r>
    </w:p>
    <w:p w14:paraId="12B2830C" w14:textId="4B06B48A" w:rsidR="00214FD6" w:rsidRDefault="00214FD6" w:rsidP="00214FD6">
      <w:pPr>
        <w:pStyle w:val="ListParagraph"/>
        <w:numPr>
          <w:ilvl w:val="1"/>
          <w:numId w:val="4"/>
        </w:numPr>
      </w:pPr>
      <w:r>
        <w:t xml:space="preserve">Each scan </w:t>
      </w:r>
      <w:r w:rsidR="00F145D9">
        <w:t xml:space="preserve">is at fixed polarization, </w:t>
      </w:r>
      <w:r w:rsidR="005C3896">
        <w:t xml:space="preserve">so for each sample really have 1024x1024x128x2 </w:t>
      </w:r>
      <w:proofErr w:type="spellStart"/>
      <w:r w:rsidR="005C3896">
        <w:t>DataArray</w:t>
      </w:r>
      <w:proofErr w:type="spellEnd"/>
      <w:r w:rsidR="005C3896">
        <w:t xml:space="preserve"> if all the data is combined</w:t>
      </w:r>
    </w:p>
    <w:p w14:paraId="5B490020" w14:textId="4BF9178E" w:rsidR="005C3896" w:rsidRDefault="005C3896" w:rsidP="005C3896">
      <w:pPr>
        <w:pStyle w:val="ListParagraph"/>
        <w:numPr>
          <w:ilvl w:val="1"/>
          <w:numId w:val="4"/>
        </w:numPr>
      </w:pPr>
      <w:r>
        <w:t>Generally</w:t>
      </w:r>
      <w:r w:rsidR="00FF6A05">
        <w:t>,</w:t>
      </w:r>
      <w:r>
        <w:t xml:space="preserve"> for visualizing the data it is good to be able to process</w:t>
      </w:r>
      <w:r w:rsidR="00FF6A05">
        <w:t>/output</w:t>
      </w:r>
      <w:r>
        <w:t>:</w:t>
      </w:r>
    </w:p>
    <w:p w14:paraId="691032D2" w14:textId="01CAC0DD" w:rsidR="00B650AB" w:rsidRDefault="00FF6A05" w:rsidP="00FF6A05">
      <w:pPr>
        <w:pStyle w:val="ListParagraph"/>
        <w:numPr>
          <w:ilvl w:val="2"/>
          <w:numId w:val="4"/>
        </w:numPr>
      </w:pPr>
      <w:r>
        <w:t>2D plots</w:t>
      </w:r>
    </w:p>
    <w:p w14:paraId="5A5595F5" w14:textId="4C1AF572" w:rsidR="00FF6A05" w:rsidRDefault="00FF6A05" w:rsidP="00FF6A05">
      <w:pPr>
        <w:pStyle w:val="ListParagraph"/>
        <w:numPr>
          <w:ilvl w:val="3"/>
          <w:numId w:val="4"/>
        </w:numPr>
      </w:pPr>
      <w:r>
        <w:t xml:space="preserve">Intensity color scale, </w:t>
      </w:r>
      <w:proofErr w:type="spellStart"/>
      <w:r w:rsidR="00617BDF">
        <w:t>Qx</w:t>
      </w:r>
      <w:proofErr w:type="spellEnd"/>
      <w:r w:rsidR="00617BDF">
        <w:t xml:space="preserve"> and </w:t>
      </w:r>
      <w:proofErr w:type="spellStart"/>
      <w:r w:rsidR="00617BDF">
        <w:t>Qy</w:t>
      </w:r>
      <w:proofErr w:type="spellEnd"/>
      <w:r w:rsidR="00617BDF">
        <w:t xml:space="preserve"> (or pixels) axes</w:t>
      </w:r>
      <w:r w:rsidR="00C20D3A">
        <w:t>, fixed energy</w:t>
      </w:r>
    </w:p>
    <w:p w14:paraId="715849D5" w14:textId="2CA42355" w:rsidR="00C20D3A" w:rsidRDefault="00C20D3A" w:rsidP="00FF6A05">
      <w:pPr>
        <w:pStyle w:val="ListParagraph"/>
        <w:numPr>
          <w:ilvl w:val="3"/>
          <w:numId w:val="4"/>
        </w:numPr>
      </w:pPr>
      <w:r>
        <w:t>Intensity color scale, Chi and Q axes, fixed energy</w:t>
      </w:r>
    </w:p>
    <w:p w14:paraId="2FEC2F99" w14:textId="3781D66E" w:rsidR="00C20D3A" w:rsidRDefault="00C20D3A" w:rsidP="00FF6A05">
      <w:pPr>
        <w:pStyle w:val="ListParagraph"/>
        <w:numPr>
          <w:ilvl w:val="3"/>
          <w:numId w:val="4"/>
        </w:numPr>
      </w:pPr>
      <w:r>
        <w:t>Intensity color scale, Q and Energy axes, averaged chi ranges</w:t>
      </w:r>
    </w:p>
    <w:p w14:paraId="0B0C08DD" w14:textId="412102D7" w:rsidR="003F7780" w:rsidRDefault="003F7780" w:rsidP="00FF6A05">
      <w:pPr>
        <w:pStyle w:val="ListParagraph"/>
        <w:numPr>
          <w:ilvl w:val="3"/>
          <w:numId w:val="4"/>
        </w:numPr>
      </w:pPr>
      <w:r>
        <w:t>Anisotropy ratio (AR) color scale, Q and Energy axes</w:t>
      </w:r>
    </w:p>
    <w:p w14:paraId="2A76BE4F" w14:textId="134CB39D" w:rsidR="00795AB9" w:rsidRDefault="00795AB9" w:rsidP="00795AB9">
      <w:pPr>
        <w:pStyle w:val="ListParagraph"/>
        <w:numPr>
          <w:ilvl w:val="2"/>
          <w:numId w:val="4"/>
        </w:numPr>
      </w:pPr>
      <w:r>
        <w:t>1D plots</w:t>
      </w:r>
    </w:p>
    <w:p w14:paraId="00935C6A" w14:textId="7BEB2F82" w:rsidR="00795AB9" w:rsidRDefault="00795AB9" w:rsidP="00795AB9">
      <w:pPr>
        <w:pStyle w:val="ListParagraph"/>
        <w:numPr>
          <w:ilvl w:val="3"/>
          <w:numId w:val="4"/>
        </w:numPr>
      </w:pPr>
      <w:r>
        <w:t>Intensity vs Q, selected energies, selected chi ranges</w:t>
      </w:r>
    </w:p>
    <w:p w14:paraId="088A9ACC" w14:textId="36799C0F" w:rsidR="00795AB9" w:rsidRDefault="00795AB9" w:rsidP="00795AB9">
      <w:pPr>
        <w:pStyle w:val="ListParagraph"/>
        <w:numPr>
          <w:ilvl w:val="3"/>
          <w:numId w:val="4"/>
        </w:numPr>
      </w:pPr>
      <w:r>
        <w:t>AR vs Q, selected energies</w:t>
      </w:r>
    </w:p>
    <w:p w14:paraId="7264AC42" w14:textId="77777777" w:rsidR="002C161B" w:rsidRDefault="002C161B" w:rsidP="002C161B">
      <w:pPr>
        <w:pStyle w:val="ListParagraph"/>
        <w:ind w:left="2880"/>
      </w:pPr>
    </w:p>
    <w:p w14:paraId="034E00F5" w14:textId="3FCF129F" w:rsidR="00EC035F" w:rsidRDefault="00EC035F" w:rsidP="00850212">
      <w:pPr>
        <w:rPr>
          <w:b/>
          <w:bCs/>
          <w:u w:val="single"/>
        </w:rPr>
      </w:pPr>
      <w:r w:rsidRPr="001C08F3">
        <w:rPr>
          <w:b/>
          <w:bCs/>
          <w:u w:val="single"/>
        </w:rPr>
        <w:t>Simulati</w:t>
      </w:r>
      <w:r w:rsidR="0082488C">
        <w:rPr>
          <w:b/>
          <w:bCs/>
          <w:u w:val="single"/>
        </w:rPr>
        <w:t xml:space="preserve">on </w:t>
      </w:r>
      <w:r w:rsidR="00F31A92">
        <w:rPr>
          <w:b/>
          <w:bCs/>
          <w:u w:val="single"/>
        </w:rPr>
        <w:t>s</w:t>
      </w:r>
      <w:r w:rsidR="0082488C">
        <w:rPr>
          <w:b/>
          <w:bCs/>
          <w:u w:val="single"/>
        </w:rPr>
        <w:t>ide:</w:t>
      </w:r>
    </w:p>
    <w:p w14:paraId="777417C0" w14:textId="3269A7C3" w:rsidR="00352785" w:rsidRDefault="00352785" w:rsidP="00850212">
      <w:pPr>
        <w:rPr>
          <w:b/>
          <w:bCs/>
        </w:rPr>
      </w:pPr>
      <w:r>
        <w:rPr>
          <w:b/>
          <w:bCs/>
        </w:rPr>
        <w:t>Resources:</w:t>
      </w:r>
    </w:p>
    <w:p w14:paraId="1A8009E2" w14:textId="21B4E117" w:rsidR="00F67FBF" w:rsidRPr="00F67FBF" w:rsidRDefault="00F67FBF" w:rsidP="00B4286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NEXAFS Theory (Bible):  </w:t>
      </w:r>
    </w:p>
    <w:p w14:paraId="39C12F70" w14:textId="67754FB7" w:rsidR="00857377" w:rsidRPr="00857377" w:rsidRDefault="00857377" w:rsidP="00B42860">
      <w:pPr>
        <w:pStyle w:val="ListParagraph"/>
        <w:numPr>
          <w:ilvl w:val="0"/>
          <w:numId w:val="4"/>
        </w:numPr>
        <w:rPr>
          <w:b/>
          <w:bCs/>
        </w:rPr>
      </w:pPr>
      <w:r>
        <w:t>New “NIST RSoXS Simulation Suite” (NRSS)</w:t>
      </w:r>
    </w:p>
    <w:p w14:paraId="1A55B8E3" w14:textId="05331082" w:rsidR="00B42860" w:rsidRPr="00857377" w:rsidRDefault="0055131E" w:rsidP="00857377">
      <w:pPr>
        <w:pStyle w:val="ListParagraph"/>
        <w:numPr>
          <w:ilvl w:val="1"/>
          <w:numId w:val="4"/>
        </w:numPr>
        <w:rPr>
          <w:b/>
          <w:bCs/>
        </w:rPr>
      </w:pPr>
      <w:hyperlink r:id="rId12" w:history="1">
        <w:r w:rsidR="00857377" w:rsidRPr="0055131E">
          <w:rPr>
            <w:rStyle w:val="Hyperlink"/>
          </w:rPr>
          <w:t>NRSS GitHub</w:t>
        </w:r>
      </w:hyperlink>
    </w:p>
    <w:p w14:paraId="0BED4BE2" w14:textId="54AED930" w:rsidR="00857377" w:rsidRPr="00857377" w:rsidRDefault="0055131E" w:rsidP="00857377">
      <w:pPr>
        <w:pStyle w:val="ListParagraph"/>
        <w:numPr>
          <w:ilvl w:val="1"/>
          <w:numId w:val="4"/>
        </w:numPr>
        <w:rPr>
          <w:b/>
          <w:bCs/>
        </w:rPr>
      </w:pPr>
      <w:hyperlink r:id="rId13" w:history="1">
        <w:r w:rsidR="00857377" w:rsidRPr="0055131E">
          <w:rPr>
            <w:rStyle w:val="Hyperlink"/>
          </w:rPr>
          <w:t>NRSS Read the Docs</w:t>
        </w:r>
      </w:hyperlink>
      <w:r w:rsidR="00E97DA8">
        <w:t xml:space="preserve"> &lt;- </w:t>
      </w:r>
      <w:r w:rsidR="00F1647B">
        <w:t>great</w:t>
      </w:r>
      <w:r w:rsidR="00E97DA8">
        <w:t>!</w:t>
      </w:r>
      <w:r w:rsidR="00637B2F">
        <w:t xml:space="preserve"> (</w:t>
      </w:r>
      <w:proofErr w:type="gramStart"/>
      <w:r w:rsidR="00637B2F">
        <w:t>check</w:t>
      </w:r>
      <w:proofErr w:type="gramEnd"/>
      <w:r w:rsidR="00637B2F">
        <w:t xml:space="preserve"> the Core-Shell Disk tutorial)</w:t>
      </w:r>
    </w:p>
    <w:p w14:paraId="2A9D47C4" w14:textId="526BECBE" w:rsidR="00857377" w:rsidRPr="001318A9" w:rsidRDefault="005A318D" w:rsidP="0085737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Dean </w:t>
      </w:r>
      <w:proofErr w:type="spellStart"/>
      <w:r>
        <w:t>DeLongchamp</w:t>
      </w:r>
      <w:r w:rsidR="00F1647B">
        <w:t>’</w:t>
      </w:r>
      <w:r>
        <w:t>s</w:t>
      </w:r>
      <w:proofErr w:type="spellEnd"/>
      <w:r>
        <w:t xml:space="preserve"> </w:t>
      </w:r>
      <w:r w:rsidR="00575E86">
        <w:t xml:space="preserve">NEXAFS </w:t>
      </w:r>
      <w:r w:rsidR="00E97DA8">
        <w:t>example notebooks</w:t>
      </w:r>
      <w:r w:rsidR="0015740E">
        <w:t xml:space="preserve"> (“</w:t>
      </w:r>
      <w:proofErr w:type="spellStart"/>
      <w:r w:rsidR="0015740E">
        <w:t>contrast_notebooks_dean</w:t>
      </w:r>
      <w:proofErr w:type="spellEnd"/>
      <w:r w:rsidR="0015740E">
        <w:t>”)</w:t>
      </w:r>
    </w:p>
    <w:p w14:paraId="11661CCD" w14:textId="64283567" w:rsidR="001318A9" w:rsidRPr="0015740E" w:rsidRDefault="001318A9" w:rsidP="001318A9">
      <w:pPr>
        <w:pStyle w:val="ListParagraph"/>
        <w:numPr>
          <w:ilvl w:val="1"/>
          <w:numId w:val="4"/>
        </w:numPr>
        <w:rPr>
          <w:b/>
          <w:bCs/>
        </w:rPr>
      </w:pPr>
      <w:r>
        <w:t>Really good walkthrough on how to get dielectric functions from NEXAFS data</w:t>
      </w:r>
    </w:p>
    <w:p w14:paraId="3022DE8E" w14:textId="75958CBA" w:rsidR="0015740E" w:rsidRPr="001318A9" w:rsidRDefault="00BF75C3" w:rsidP="00857377">
      <w:pPr>
        <w:pStyle w:val="ListParagraph"/>
        <w:numPr>
          <w:ilvl w:val="0"/>
          <w:numId w:val="4"/>
        </w:numPr>
        <w:rPr>
          <w:b/>
          <w:bCs/>
        </w:rPr>
      </w:pPr>
      <w:r>
        <w:t>Andrew’s working NEXAFS notebook (to be included soon)</w:t>
      </w:r>
    </w:p>
    <w:p w14:paraId="0544B362" w14:textId="75E0EC7F" w:rsidR="001318A9" w:rsidRPr="00BF75C3" w:rsidRDefault="001318A9" w:rsidP="001318A9">
      <w:pPr>
        <w:pStyle w:val="ListParagraph"/>
        <w:numPr>
          <w:ilvl w:val="1"/>
          <w:numId w:val="4"/>
        </w:numPr>
        <w:rPr>
          <w:b/>
          <w:bCs/>
        </w:rPr>
      </w:pPr>
      <w:r>
        <w:t>Will show how to properly normalize raw NEXAFS data</w:t>
      </w:r>
    </w:p>
    <w:p w14:paraId="524D937C" w14:textId="02102F29" w:rsidR="00BF75C3" w:rsidRPr="003F6A54" w:rsidRDefault="001318A9" w:rsidP="001318A9">
      <w:pPr>
        <w:pStyle w:val="ListParagraph"/>
        <w:numPr>
          <w:ilvl w:val="0"/>
          <w:numId w:val="4"/>
        </w:numPr>
        <w:rPr>
          <w:b/>
          <w:bCs/>
        </w:rPr>
      </w:pPr>
      <w:r>
        <w:t>Andrew’s example morphology model generation notebooks (to be included soon)</w:t>
      </w:r>
    </w:p>
    <w:p w14:paraId="1F6E2915" w14:textId="167057E7" w:rsidR="003F6A54" w:rsidRPr="003F6A54" w:rsidRDefault="003F6A54" w:rsidP="003F6A54">
      <w:pPr>
        <w:pStyle w:val="ListParagraph"/>
        <w:numPr>
          <w:ilvl w:val="0"/>
          <w:numId w:val="4"/>
        </w:numPr>
        <w:rPr>
          <w:b/>
          <w:bCs/>
        </w:rPr>
      </w:pPr>
      <w:r>
        <w:t>CU Research Computing:</w:t>
      </w:r>
    </w:p>
    <w:p w14:paraId="7EE9160D" w14:textId="77777777" w:rsidR="00352785" w:rsidRPr="00352785" w:rsidRDefault="00352785" w:rsidP="00850212">
      <w:pPr>
        <w:rPr>
          <w:b/>
          <w:bCs/>
        </w:rPr>
      </w:pPr>
    </w:p>
    <w:p w14:paraId="4A31A770" w14:textId="52C0B856" w:rsidR="001C08F3" w:rsidRDefault="001C08F3" w:rsidP="00850212">
      <w:pPr>
        <w:rPr>
          <w:b/>
          <w:bCs/>
        </w:rPr>
      </w:pPr>
      <w:r>
        <w:rPr>
          <w:b/>
          <w:bCs/>
        </w:rPr>
        <w:t>Generate dielectric function plots from experimental NEXAFS</w:t>
      </w:r>
    </w:p>
    <w:p w14:paraId="466C8E1D" w14:textId="43F628C0" w:rsidR="00F67FBF" w:rsidRPr="00402F84" w:rsidRDefault="00402F84" w:rsidP="00F67FB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This can be done on local machine </w:t>
      </w:r>
      <w:proofErr w:type="spellStart"/>
      <w:r>
        <w:t>JupterLab</w:t>
      </w:r>
      <w:proofErr w:type="spellEnd"/>
    </w:p>
    <w:p w14:paraId="55862471" w14:textId="16A77718" w:rsidR="00402F84" w:rsidRPr="00ED2151" w:rsidRDefault="00402F84" w:rsidP="00F67FBF">
      <w:pPr>
        <w:pStyle w:val="ListParagraph"/>
        <w:numPr>
          <w:ilvl w:val="0"/>
          <w:numId w:val="4"/>
        </w:numPr>
        <w:rPr>
          <w:b/>
          <w:bCs/>
        </w:rPr>
      </w:pPr>
      <w:r>
        <w:t>First normalize</w:t>
      </w:r>
      <w:r w:rsidR="00ED2151">
        <w:t xml:space="preserve"> raw</w:t>
      </w:r>
      <w:r>
        <w:t xml:space="preserve"> NEXAFS data (refer to </w:t>
      </w:r>
      <w:r w:rsidR="00ED2151">
        <w:t>guide from Peter Dudenas)</w:t>
      </w:r>
    </w:p>
    <w:p w14:paraId="0C05CBD0" w14:textId="41317267" w:rsidR="00ED2151" w:rsidRPr="004541F4" w:rsidRDefault="00ED2151" w:rsidP="00F67FB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Then use </w:t>
      </w:r>
      <w:proofErr w:type="spellStart"/>
      <w:r>
        <w:t>Kramers-Kronig</w:t>
      </w:r>
      <w:proofErr w:type="spellEnd"/>
      <w:r>
        <w:t xml:space="preserve"> calculations (</w:t>
      </w:r>
      <w:proofErr w:type="spellStart"/>
      <w:r>
        <w:t>kkcalc</w:t>
      </w:r>
      <w:proofErr w:type="spellEnd"/>
      <w:r>
        <w:t xml:space="preserve"> package) to </w:t>
      </w:r>
      <w:r w:rsidR="004541F4">
        <w:t>calculate dielectric functions, also called optical constants or complex indexes of refraction</w:t>
      </w:r>
    </w:p>
    <w:p w14:paraId="147AF4A8" w14:textId="5318C5AE" w:rsidR="00C662D7" w:rsidRPr="00697621" w:rsidRDefault="004541F4" w:rsidP="00697621">
      <w:pPr>
        <w:pStyle w:val="ListParagraph"/>
        <w:numPr>
          <w:ilvl w:val="0"/>
          <w:numId w:val="4"/>
        </w:numPr>
        <w:rPr>
          <w:b/>
          <w:bCs/>
        </w:rPr>
      </w:pPr>
      <w:r>
        <w:t>Highly sensitive to orientation, ideally export dielectric functions for perfectly isotropic samples and perfectly oriented samples (</w:t>
      </w:r>
      <w:r w:rsidR="00C662D7">
        <w:t xml:space="preserve">this </w:t>
      </w:r>
      <w:r>
        <w:t xml:space="preserve">requires </w:t>
      </w:r>
      <w:r w:rsidR="00C662D7">
        <w:t>mathematical corrections)</w:t>
      </w:r>
    </w:p>
    <w:p w14:paraId="605462E6" w14:textId="2062EDCB" w:rsidR="0060070D" w:rsidRDefault="0060070D" w:rsidP="00850212">
      <w:pPr>
        <w:rPr>
          <w:b/>
          <w:bCs/>
        </w:rPr>
      </w:pPr>
    </w:p>
    <w:p w14:paraId="0E494F3A" w14:textId="0EE75692" w:rsidR="0060070D" w:rsidRDefault="0060070D" w:rsidP="00850212">
      <w:pPr>
        <w:rPr>
          <w:b/>
          <w:bCs/>
        </w:rPr>
      </w:pPr>
      <w:r>
        <w:rPr>
          <w:b/>
          <w:bCs/>
        </w:rPr>
        <w:t>Generate morphology models</w:t>
      </w:r>
    </w:p>
    <w:p w14:paraId="5BF0CC5F" w14:textId="19A4955D" w:rsidR="00C662D7" w:rsidRDefault="00C662D7" w:rsidP="00C662D7">
      <w:pPr>
        <w:pStyle w:val="ListParagraph"/>
        <w:numPr>
          <w:ilvl w:val="0"/>
          <w:numId w:val="4"/>
        </w:numPr>
      </w:pPr>
      <w:r>
        <w:t>Much more work needed on this still</w:t>
      </w:r>
    </w:p>
    <w:p w14:paraId="5A02DCD6" w14:textId="43B173BD" w:rsidR="00C662D7" w:rsidRDefault="00C662D7" w:rsidP="00C662D7">
      <w:pPr>
        <w:pStyle w:val="ListParagraph"/>
        <w:numPr>
          <w:ilvl w:val="0"/>
          <w:numId w:val="4"/>
        </w:numPr>
      </w:pPr>
      <w:r>
        <w:t>Generate models for morphology over relevant length scales that include size features that could appear in scattering</w:t>
      </w:r>
    </w:p>
    <w:p w14:paraId="09B1E74A" w14:textId="09445BEA" w:rsidR="00C662D7" w:rsidRDefault="007544D8" w:rsidP="00C662D7">
      <w:pPr>
        <w:pStyle w:val="ListParagraph"/>
        <w:numPr>
          <w:ilvl w:val="0"/>
          <w:numId w:val="4"/>
        </w:numPr>
      </w:pPr>
      <w:r>
        <w:t>Can be based on mathematical models and/or characterizations like AFM, TEM, etc.</w:t>
      </w:r>
    </w:p>
    <w:p w14:paraId="1E86CFBD" w14:textId="07DC1622" w:rsidR="007544D8" w:rsidRDefault="007544D8" w:rsidP="00C662D7">
      <w:pPr>
        <w:pStyle w:val="ListParagraph"/>
        <w:numPr>
          <w:ilvl w:val="0"/>
          <w:numId w:val="4"/>
        </w:numPr>
      </w:pPr>
      <w:r>
        <w:t xml:space="preserve">Assign material fractions, orientations, </w:t>
      </w:r>
      <w:r w:rsidR="00F4565C">
        <w:t>thicknesses, topology (for vacuum scattering)</w:t>
      </w:r>
    </w:p>
    <w:p w14:paraId="2149BE37" w14:textId="239E60FF" w:rsidR="00F4565C" w:rsidRDefault="00F4565C" w:rsidP="00C662D7">
      <w:pPr>
        <w:pStyle w:val="ListParagraph"/>
        <w:numPr>
          <w:ilvl w:val="0"/>
          <w:numId w:val="4"/>
        </w:numPr>
      </w:pPr>
      <w:r>
        <w:t>Can be 3D but best to start with 2D models and include volume fractions</w:t>
      </w:r>
    </w:p>
    <w:p w14:paraId="4EF57E0F" w14:textId="3AF1D46D" w:rsidR="00F31A92" w:rsidRDefault="00F31A92" w:rsidP="00850212">
      <w:pPr>
        <w:rPr>
          <w:b/>
          <w:bCs/>
        </w:rPr>
      </w:pPr>
    </w:p>
    <w:p w14:paraId="6A6F1E4E" w14:textId="065BABA0" w:rsidR="00F31A92" w:rsidRDefault="00F31A92" w:rsidP="00850212">
      <w:pPr>
        <w:rPr>
          <w:b/>
          <w:bCs/>
        </w:rPr>
      </w:pPr>
      <w:r>
        <w:rPr>
          <w:b/>
          <w:bCs/>
        </w:rPr>
        <w:t>Running CyRSoXS</w:t>
      </w:r>
    </w:p>
    <w:p w14:paraId="05D3D825" w14:textId="25E1EDEF" w:rsidR="003F6A54" w:rsidRDefault="003F6A54" w:rsidP="003F6A54">
      <w:pPr>
        <w:pStyle w:val="ListParagraph"/>
        <w:numPr>
          <w:ilvl w:val="0"/>
          <w:numId w:val="4"/>
        </w:numPr>
      </w:pPr>
      <w:r>
        <w:t xml:space="preserve">Will need to get access to CU Research Computing </w:t>
      </w:r>
    </w:p>
    <w:p w14:paraId="6771B041" w14:textId="4D75FFCF" w:rsidR="00E026C9" w:rsidRDefault="00E026C9" w:rsidP="003F6A54">
      <w:pPr>
        <w:pStyle w:val="ListParagraph"/>
        <w:numPr>
          <w:ilvl w:val="0"/>
          <w:numId w:val="4"/>
        </w:numPr>
      </w:pPr>
      <w:r>
        <w:t xml:space="preserve">Currently installed on </w:t>
      </w:r>
      <w:r w:rsidR="004118D6">
        <w:t>Andrew’s account, should be shareable to use though</w:t>
      </w:r>
    </w:p>
    <w:p w14:paraId="42E376CD" w14:textId="19BD9762" w:rsidR="004118D6" w:rsidRPr="003F6A54" w:rsidRDefault="004118D6" w:rsidP="003F6A54">
      <w:pPr>
        <w:pStyle w:val="ListParagraph"/>
        <w:numPr>
          <w:ilvl w:val="0"/>
          <w:numId w:val="4"/>
        </w:numPr>
      </w:pPr>
      <w:r>
        <w:t>TBD</w:t>
      </w:r>
    </w:p>
    <w:p w14:paraId="70F049C6" w14:textId="4D4B248B" w:rsidR="00F31A92" w:rsidRDefault="00F31A92" w:rsidP="00850212">
      <w:pPr>
        <w:rPr>
          <w:b/>
          <w:bCs/>
        </w:rPr>
      </w:pPr>
    </w:p>
    <w:p w14:paraId="56C5CCD3" w14:textId="19654DAA" w:rsidR="00F31A92" w:rsidRDefault="00F31A92" w:rsidP="00850212">
      <w:pPr>
        <w:rPr>
          <w:b/>
          <w:bCs/>
        </w:rPr>
      </w:pPr>
      <w:r>
        <w:rPr>
          <w:b/>
          <w:bCs/>
        </w:rPr>
        <w:t xml:space="preserve">Viewing </w:t>
      </w:r>
      <w:r w:rsidR="0006710E">
        <w:rPr>
          <w:b/>
          <w:bCs/>
        </w:rPr>
        <w:t>CyRSoXS output</w:t>
      </w:r>
    </w:p>
    <w:p w14:paraId="5E613C09" w14:textId="5526557E" w:rsidR="004118D6" w:rsidRDefault="004118D6" w:rsidP="004118D6">
      <w:pPr>
        <w:pStyle w:val="ListParagraph"/>
        <w:numPr>
          <w:ilvl w:val="0"/>
          <w:numId w:val="4"/>
        </w:numPr>
      </w:pPr>
      <w:r>
        <w:t xml:space="preserve">Simple notebook with </w:t>
      </w:r>
      <w:proofErr w:type="spellStart"/>
      <w:r>
        <w:t>warp_polar</w:t>
      </w:r>
      <w:proofErr w:type="spellEnd"/>
      <w:r>
        <w:t xml:space="preserve"> python package to do this</w:t>
      </w:r>
    </w:p>
    <w:p w14:paraId="3AAAAAA0" w14:textId="60528BB1" w:rsidR="004118D6" w:rsidRDefault="004118D6" w:rsidP="004118D6">
      <w:pPr>
        <w:pStyle w:val="ListParagraph"/>
        <w:numPr>
          <w:ilvl w:val="0"/>
          <w:numId w:val="4"/>
        </w:numPr>
      </w:pPr>
      <w:r>
        <w:t>PyHyperScattering gaining functionality to view simulation data the same way as experimental data</w:t>
      </w:r>
    </w:p>
    <w:p w14:paraId="59C5FA30" w14:textId="6EA7D080" w:rsidR="004118D6" w:rsidRDefault="004118D6" w:rsidP="004118D6">
      <w:pPr>
        <w:pStyle w:val="ListParagraph"/>
        <w:numPr>
          <w:ilvl w:val="0"/>
          <w:numId w:val="4"/>
        </w:numPr>
      </w:pPr>
      <w:r>
        <w:t>TBD</w:t>
      </w:r>
    </w:p>
    <w:p w14:paraId="605DB633" w14:textId="0623AFC7" w:rsidR="0006710E" w:rsidRDefault="0006710E" w:rsidP="00850212"/>
    <w:p w14:paraId="221B1254" w14:textId="29134DC0" w:rsidR="0006710E" w:rsidRDefault="0006710E" w:rsidP="00850212">
      <w:r>
        <w:rPr>
          <w:b/>
          <w:bCs/>
          <w:u w:val="single"/>
        </w:rPr>
        <w:t>Comparing experiment &amp; simulation:</w:t>
      </w:r>
    </w:p>
    <w:p w14:paraId="649A9AAF" w14:textId="4935F43A" w:rsidR="0006710E" w:rsidRPr="0006710E" w:rsidRDefault="0006710E" w:rsidP="00850212">
      <w:r>
        <w:t>TBD</w:t>
      </w:r>
    </w:p>
    <w:p w14:paraId="0D6663D4" w14:textId="2C107CE8" w:rsidR="0060070D" w:rsidRDefault="0060070D" w:rsidP="00850212">
      <w:pPr>
        <w:rPr>
          <w:b/>
          <w:bCs/>
        </w:rPr>
      </w:pPr>
    </w:p>
    <w:p w14:paraId="0F948F4D" w14:textId="77777777" w:rsidR="0060070D" w:rsidRPr="001C08F3" w:rsidRDefault="0060070D" w:rsidP="00850212">
      <w:pPr>
        <w:rPr>
          <w:b/>
          <w:bCs/>
        </w:rPr>
      </w:pPr>
    </w:p>
    <w:sectPr w:rsidR="0060070D" w:rsidRPr="001C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E6FA6" w14:textId="77777777" w:rsidR="00773B82" w:rsidRDefault="00773B82" w:rsidP="00773B82">
      <w:r>
        <w:separator/>
      </w:r>
    </w:p>
  </w:endnote>
  <w:endnote w:type="continuationSeparator" w:id="0">
    <w:p w14:paraId="0412E19A" w14:textId="77777777" w:rsidR="00773B82" w:rsidRDefault="00773B82" w:rsidP="00773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3FB13" w14:textId="77777777" w:rsidR="00773B82" w:rsidRDefault="00773B82" w:rsidP="00773B82">
      <w:r>
        <w:separator/>
      </w:r>
    </w:p>
  </w:footnote>
  <w:footnote w:type="continuationSeparator" w:id="0">
    <w:p w14:paraId="0F32CF94" w14:textId="77777777" w:rsidR="00773B82" w:rsidRDefault="00773B82" w:rsidP="00773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5A84"/>
    <w:multiLevelType w:val="hybridMultilevel"/>
    <w:tmpl w:val="5E30D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D4C6D"/>
    <w:multiLevelType w:val="hybridMultilevel"/>
    <w:tmpl w:val="7D3AA1CA"/>
    <w:lvl w:ilvl="0" w:tplc="EDE4DC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A6630"/>
    <w:multiLevelType w:val="hybridMultilevel"/>
    <w:tmpl w:val="1CFE99DC"/>
    <w:lvl w:ilvl="0" w:tplc="EDE4DC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143E1"/>
    <w:multiLevelType w:val="hybridMultilevel"/>
    <w:tmpl w:val="9652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782778">
    <w:abstractNumId w:val="0"/>
  </w:num>
  <w:num w:numId="2" w16cid:durableId="143355706">
    <w:abstractNumId w:val="3"/>
  </w:num>
  <w:num w:numId="3" w16cid:durableId="1638074074">
    <w:abstractNumId w:val="2"/>
  </w:num>
  <w:num w:numId="4" w16cid:durableId="1394742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82"/>
    <w:rsid w:val="00010F25"/>
    <w:rsid w:val="0006710E"/>
    <w:rsid w:val="000837FB"/>
    <w:rsid w:val="000B3E3A"/>
    <w:rsid w:val="001318A9"/>
    <w:rsid w:val="001520EF"/>
    <w:rsid w:val="001536E8"/>
    <w:rsid w:val="0015740E"/>
    <w:rsid w:val="00167E94"/>
    <w:rsid w:val="001B427B"/>
    <w:rsid w:val="001C08F3"/>
    <w:rsid w:val="001F27EF"/>
    <w:rsid w:val="00214FD6"/>
    <w:rsid w:val="002214CB"/>
    <w:rsid w:val="00235ACB"/>
    <w:rsid w:val="00264EF4"/>
    <w:rsid w:val="002A4538"/>
    <w:rsid w:val="002B46EA"/>
    <w:rsid w:val="002C161B"/>
    <w:rsid w:val="002C6286"/>
    <w:rsid w:val="0034292E"/>
    <w:rsid w:val="00343ED6"/>
    <w:rsid w:val="00352785"/>
    <w:rsid w:val="003A1058"/>
    <w:rsid w:val="003B5D5A"/>
    <w:rsid w:val="003C1E07"/>
    <w:rsid w:val="003C3ED3"/>
    <w:rsid w:val="003D6EB6"/>
    <w:rsid w:val="003F6A54"/>
    <w:rsid w:val="003F7780"/>
    <w:rsid w:val="00402F84"/>
    <w:rsid w:val="004118D6"/>
    <w:rsid w:val="004365C6"/>
    <w:rsid w:val="004541F4"/>
    <w:rsid w:val="00494297"/>
    <w:rsid w:val="00497CE6"/>
    <w:rsid w:val="004D73F1"/>
    <w:rsid w:val="0055131E"/>
    <w:rsid w:val="0056068D"/>
    <w:rsid w:val="00575E86"/>
    <w:rsid w:val="005A318D"/>
    <w:rsid w:val="005C3896"/>
    <w:rsid w:val="005C6F42"/>
    <w:rsid w:val="0060070D"/>
    <w:rsid w:val="00617663"/>
    <w:rsid w:val="00617BDF"/>
    <w:rsid w:val="00637B2F"/>
    <w:rsid w:val="00697621"/>
    <w:rsid w:val="006B1845"/>
    <w:rsid w:val="007544D8"/>
    <w:rsid w:val="00764FAE"/>
    <w:rsid w:val="00773B82"/>
    <w:rsid w:val="007922F5"/>
    <w:rsid w:val="00795AB9"/>
    <w:rsid w:val="007976E9"/>
    <w:rsid w:val="007E3A64"/>
    <w:rsid w:val="007F6DAD"/>
    <w:rsid w:val="0082488C"/>
    <w:rsid w:val="00825530"/>
    <w:rsid w:val="00825ADB"/>
    <w:rsid w:val="008461E6"/>
    <w:rsid w:val="00850212"/>
    <w:rsid w:val="00857377"/>
    <w:rsid w:val="0088254A"/>
    <w:rsid w:val="008A462A"/>
    <w:rsid w:val="008D7A6E"/>
    <w:rsid w:val="008E3D9D"/>
    <w:rsid w:val="0090249B"/>
    <w:rsid w:val="009077C0"/>
    <w:rsid w:val="00934CE8"/>
    <w:rsid w:val="00954855"/>
    <w:rsid w:val="00991E50"/>
    <w:rsid w:val="009D7026"/>
    <w:rsid w:val="009E7FEB"/>
    <w:rsid w:val="00A065C6"/>
    <w:rsid w:val="00AA22C4"/>
    <w:rsid w:val="00AB558E"/>
    <w:rsid w:val="00AC2C75"/>
    <w:rsid w:val="00AD285F"/>
    <w:rsid w:val="00B42860"/>
    <w:rsid w:val="00B450FF"/>
    <w:rsid w:val="00B53E99"/>
    <w:rsid w:val="00B557DC"/>
    <w:rsid w:val="00B568AB"/>
    <w:rsid w:val="00B650AB"/>
    <w:rsid w:val="00B93795"/>
    <w:rsid w:val="00BC7DCD"/>
    <w:rsid w:val="00BE27B3"/>
    <w:rsid w:val="00BF27A2"/>
    <w:rsid w:val="00BF75C3"/>
    <w:rsid w:val="00C05249"/>
    <w:rsid w:val="00C20D3A"/>
    <w:rsid w:val="00C61A15"/>
    <w:rsid w:val="00C662D7"/>
    <w:rsid w:val="00C8431E"/>
    <w:rsid w:val="00CE19CD"/>
    <w:rsid w:val="00D33931"/>
    <w:rsid w:val="00D37AC5"/>
    <w:rsid w:val="00D53F68"/>
    <w:rsid w:val="00D6267F"/>
    <w:rsid w:val="00DA5536"/>
    <w:rsid w:val="00E026C9"/>
    <w:rsid w:val="00E10EFA"/>
    <w:rsid w:val="00E22706"/>
    <w:rsid w:val="00E472DB"/>
    <w:rsid w:val="00E706C5"/>
    <w:rsid w:val="00E97DA8"/>
    <w:rsid w:val="00EC035F"/>
    <w:rsid w:val="00ED2151"/>
    <w:rsid w:val="00EE5F71"/>
    <w:rsid w:val="00F145D9"/>
    <w:rsid w:val="00F1647B"/>
    <w:rsid w:val="00F16A96"/>
    <w:rsid w:val="00F31A92"/>
    <w:rsid w:val="00F32649"/>
    <w:rsid w:val="00F4565C"/>
    <w:rsid w:val="00F645AB"/>
    <w:rsid w:val="00F67FBF"/>
    <w:rsid w:val="00F73FE5"/>
    <w:rsid w:val="00F91667"/>
    <w:rsid w:val="00FA108B"/>
    <w:rsid w:val="00FE7587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0FB8"/>
  <w15:chartTrackingRefBased/>
  <w15:docId w15:val="{A7A0B542-799A-AD4A-88BB-CE9F7284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B82"/>
  </w:style>
  <w:style w:type="paragraph" w:styleId="Footer">
    <w:name w:val="footer"/>
    <w:basedOn w:val="Normal"/>
    <w:link w:val="FooterChar"/>
    <w:uiPriority w:val="99"/>
    <w:unhideWhenUsed/>
    <w:rsid w:val="00773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B82"/>
  </w:style>
  <w:style w:type="paragraph" w:styleId="ListParagraph">
    <w:name w:val="List Paragraph"/>
    <w:basedOn w:val="Normal"/>
    <w:uiPriority w:val="34"/>
    <w:qFormat/>
    <w:rsid w:val="00B55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2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6DA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nrss.readthedocs.io/en/latest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usnistgov/NR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xarray.dev/en/stabl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usnistgov/PyHyperScatt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-nsls2.bnl.gov/beamline7ID1/index.php?title=RSoXS_Endst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Levin</dc:creator>
  <cp:keywords/>
  <dc:description/>
  <cp:lastModifiedBy>Andrew Levin</cp:lastModifiedBy>
  <cp:revision>47</cp:revision>
  <dcterms:created xsi:type="dcterms:W3CDTF">2022-11-09T22:02:00Z</dcterms:created>
  <dcterms:modified xsi:type="dcterms:W3CDTF">2022-11-09T22:54:00Z</dcterms:modified>
</cp:coreProperties>
</file>