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BOXZERO</w:t>
      </w:r>
    </w:p>
    <w:p>
      <w:pPr>
        <w:spacing w:after="400"/>
        <w:jc w:val="center"/>
      </w:pPr>
      <w:r>
        <w:rPr>
          <w:color w:val="4a5568"/>
          <w:sz w:val="32"/>
          <w:szCs w:val="32"/>
        </w:rPr>
        <w:t xml:space="preserve">Product Specification Document</w:t>
      </w:r>
    </w:p>
    <w:p>
      <w:pPr>
        <w:spacing w:after="200"/>
        <w:jc w:val="center"/>
      </w:pPr>
      <w:r>
        <w:rPr>
          <w:color w:val="718096"/>
          <w:sz w:val="24"/>
          <w:szCs w:val="24"/>
        </w:rPr>
        <w:t xml:space="preserve">AI-Powered Email Intelligence Platform</w:t>
      </w:r>
    </w:p>
    <w:p>
      <w:pPr>
        <w:spacing w:before="800"/>
        <w:jc w:val="center"/>
      </w:pPr>
      <w:r>
        <w:rPr>
          <w:color w:val="718096"/>
          <w:sz w:val="22"/>
          <w:szCs w:val="22"/>
        </w:rPr>
        <w:t xml:space="preserve">Version 1.0  •  November 2024</w:t>
      </w:r>
    </w:p>
    <w:p>
      <w:pPr>
        <w:spacing w:before="2000"/>
        <w:jc w:val="center"/>
      </w:pPr>
      <w:r>
        <w:rPr>
          <w:b/>
          <w:bCs/>
          <w:color w:val="e53e3e"/>
          <w:sz w:val="24"/>
          <w:szCs w:val="24"/>
        </w:rPr>
        <w:t xml:space="preserve">CONFIDENTIAL</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pStyle w:val="Heading2"/>
      </w:pPr>
      <w:r>
        <w:t xml:space="preserve">Vision</w:t>
      </w:r>
    </w:p>
    <w:p>
      <w:pPr>
        <w:spacing w:after="200"/>
      </w:pPr>
      <w:r>
        <w:t xml:space="preserve">Boxzero is an AI-powered email client designed to help users achieve inbox zero in just 15 minutes of focused work per day. By combining sophisticated machine learning with intuitive user experience design, Boxzero transforms email from a time-consuming burden into a streamlined, manageable task.</w:t>
      </w:r>
    </w:p>
    <w:p>
      <w:pPr>
        <w:pStyle w:val="Heading2"/>
      </w:pPr>
      <w:r>
        <w:t xml:space="preserve">Brand Promise</w:t>
      </w:r>
    </w:p>
    <w:p>
      <w:pPr>
        <w:spacing w:before="200" w:after="200"/>
        <w:jc w:val="center"/>
      </w:pPr>
      <w:r>
        <w:rPr>
          <w:i/>
          <w:iCs/>
          <w:color w:val="1a365d"/>
          <w:sz w:val="26"/>
          <w:szCs w:val="26"/>
        </w:rPr>
        <w:t xml:space="preserve">"Get to inbox zero with just 15 minutes of work per day, every day."</w:t>
      </w:r>
    </w:p>
    <w:p>
      <w:pPr>
        <w:pStyle w:val="Heading2"/>
      </w:pPr>
      <w:r>
        <w:t xml:space="preserve">Key Differentiators</w:t>
      </w:r>
    </w:p>
    <w:p>
      <w:pPr>
        <w:pStyle w:val="ListParagraph"/>
        <w:numPr>
          <w:ilvl w:val="0"/>
          <w:numId w:val="2"/>
        </w:numPr>
      </w:pPr>
      <w:r>
        <w:rPr>
          <w:b/>
          <w:bCs/>
        </w:rPr>
        <w:t xml:space="preserve">Unified Multi-Account View: </w:t>
      </w:r>
      <w:r>
        <w:t xml:space="preserve">Manage work, personal, and community email accounts within a single interface, with cross-account intelligence and deduplication.</w:t>
      </w:r>
    </w:p>
    <w:p>
      <w:pPr>
        <w:pStyle w:val="ListParagraph"/>
        <w:numPr>
          <w:ilvl w:val="0"/>
          <w:numId w:val="2"/>
        </w:numPr>
      </w:pPr>
      <w:r>
        <w:rPr>
          <w:b/>
          <w:bCs/>
        </w:rPr>
        <w:t xml:space="preserve">Hybrid Intelligence Engine: </w:t>
      </w:r>
      <w:r>
        <w:t xml:space="preserve">Bayesian prediction models combined with LLM reasoning for accurate, personalized email classification that continuously learns.</w:t>
      </w:r>
    </w:p>
    <w:p>
      <w:pPr>
        <w:pStyle w:val="ListParagraph"/>
        <w:numPr>
          <w:ilvl w:val="0"/>
          <w:numId w:val="2"/>
        </w:numPr>
      </w:pPr>
      <w:r>
        <w:rPr>
          <w:b/>
          <w:bCs/>
        </w:rPr>
        <w:t xml:space="preserve">Collaborative Filtering: </w:t>
      </w:r>
      <w:r>
        <w:t xml:space="preserve">Cross-user learning that improves predictions for all users while maintaining strict privacy boundaries.</w:t>
      </w:r>
    </w:p>
    <w:p>
      <w:pPr>
        <w:pStyle w:val="ListParagraph"/>
        <w:numPr>
          <w:ilvl w:val="0"/>
          <w:numId w:val="2"/>
        </w:numPr>
      </w:pPr>
      <w:r>
        <w:rPr>
          <w:b/>
          <w:bCs/>
        </w:rPr>
        <w:t xml:space="preserve">Trust-First Architecture: </w:t>
      </w:r>
      <w:r>
        <w:t xml:space="preserve">Complete transparency through activity feeds, user control through approval queues, and earned autonomy over time.</w:t>
      </w:r>
    </w:p>
    <w:p>
      <w:pPr>
        <w:pStyle w:val="ListParagraph"/>
        <w:numPr>
          <w:ilvl w:val="0"/>
          <w:numId w:val="2"/>
        </w:numPr>
        <w:spacing w:after="200"/>
      </w:pPr>
      <w:r>
        <w:rPr>
          <w:b/>
          <w:bCs/>
        </w:rPr>
        <w:t xml:space="preserve">Gamified Engagement: </w:t>
      </w:r>
      <w:r>
        <w:t xml:space="preserve">Streak-based motivation system that turns email management into a rewarding daily habit.</w:t>
      </w:r>
    </w:p>
    <w:p>
      <w:pPr>
        <w:pStyle w:val="Heading2"/>
      </w:pPr>
      <w:r>
        <w:t xml:space="preserve">Success Metrics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22"/>
                <w:szCs w:val="22"/>
              </w:rPr>
              <w:t xml:space="preserve">Metric</w:t>
            </w:r>
          </w:p>
        </w:tc>
        <w:tc>
          <w:tcPr>
            <w:tcW w:type="dxa" w:w="468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22"/>
                <w:szCs w:val="22"/>
              </w:rPr>
              <w:t xml:space="preserve">Target</w:t>
            </w:r>
          </w:p>
        </w:tc>
      </w:tr>
      <w:tr>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Daily processing time</w:t>
            </w:r>
          </w:p>
        </w:tc>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 15 minutes</w:t>
            </w:r>
          </w:p>
        </w:tc>
      </w:tr>
      <w:tr>
        <w:tc>
          <w:tcPr>
            <w:tcW w:type="dxa" w:w="4680"/>
            <w:tcBorders>
              <w:top w:val="single" w:color="CCCCCC" w:sz="1"/>
              <w:left w:val="single" w:color="CCCCCC" w:sz="1"/>
              <w:bottom w:val="single" w:color="CCCCCC" w:sz="1"/>
              <w:right w:val="single" w:color="CCCCCC" w:sz="1"/>
            </w:tcBorders>
            <w:shd w:fill="f7fafc" w:val="clear"/>
          </w:tcPr>
          <w:p>
            <w:r>
              <w:rPr>
                <w:rFonts w:ascii="Arial" w:cs="Arial" w:eastAsia="Arial" w:hAnsi="Arial"/>
                <w:sz w:val="20"/>
                <w:szCs w:val="20"/>
              </w:rPr>
              <w:t xml:space="preserve">Auto-handle rate</w:t>
            </w:r>
          </w:p>
        </w:tc>
        <w:tc>
          <w:tcPr>
            <w:tcW w:type="dxa" w:w="4680"/>
            <w:tcBorders>
              <w:top w:val="single" w:color="CCCCCC" w:sz="1"/>
              <w:left w:val="single" w:color="CCCCCC" w:sz="1"/>
              <w:bottom w:val="single" w:color="CCCCCC" w:sz="1"/>
              <w:right w:val="single" w:color="CCCCCC" w:sz="1"/>
            </w:tcBorders>
            <w:shd w:fill="f7fafc" w:val="clear"/>
          </w:tcPr>
          <w:p>
            <w:r>
              <w:rPr>
                <w:rFonts w:ascii="Arial" w:cs="Arial" w:eastAsia="Arial" w:hAnsi="Arial"/>
                <w:sz w:val="20"/>
                <w:szCs w:val="20"/>
              </w:rPr>
              <w:t xml:space="preserve">≥ 85% of incoming email</w:t>
            </w:r>
          </w:p>
        </w:tc>
      </w:tr>
      <w:tr>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Classification accuracy</w:t>
            </w:r>
          </w:p>
        </w:tc>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 94%</w:t>
            </w:r>
          </w:p>
        </w:tc>
      </w:tr>
      <w:tr>
        <w:tc>
          <w:tcPr>
            <w:tcW w:type="dxa" w:w="4680"/>
            <w:tcBorders>
              <w:top w:val="single" w:color="CCCCCC" w:sz="1"/>
              <w:left w:val="single" w:color="CCCCCC" w:sz="1"/>
              <w:bottom w:val="single" w:color="CCCCCC" w:sz="1"/>
              <w:right w:val="single" w:color="CCCCCC" w:sz="1"/>
            </w:tcBorders>
            <w:shd w:fill="f7fafc" w:val="clear"/>
          </w:tcPr>
          <w:p>
            <w:r>
              <w:rPr>
                <w:rFonts w:ascii="Arial" w:cs="Arial" w:eastAsia="Arial" w:hAnsi="Arial"/>
                <w:sz w:val="20"/>
                <w:szCs w:val="20"/>
              </w:rPr>
              <w:t xml:space="preserve">User override rate</w:t>
            </w:r>
          </w:p>
        </w:tc>
        <w:tc>
          <w:tcPr>
            <w:tcW w:type="dxa" w:w="4680"/>
            <w:tcBorders>
              <w:top w:val="single" w:color="CCCCCC" w:sz="1"/>
              <w:left w:val="single" w:color="CCCCCC" w:sz="1"/>
              <w:bottom w:val="single" w:color="CCCCCC" w:sz="1"/>
              <w:right w:val="single" w:color="CCCCCC" w:sz="1"/>
            </w:tcBorders>
            <w:shd w:fill="f7fafc" w:val="clear"/>
          </w:tcPr>
          <w:p>
            <w:r>
              <w:rPr>
                <w:rFonts w:ascii="Arial" w:cs="Arial" w:eastAsia="Arial" w:hAnsi="Arial"/>
                <w:sz w:val="20"/>
                <w:szCs w:val="20"/>
              </w:rPr>
              <w:t xml:space="preserve">≤ 5% of auto-actions</w:t>
            </w:r>
          </w:p>
        </w:tc>
      </w:tr>
      <w:tr>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7-day retention</w:t>
            </w:r>
          </w:p>
        </w:tc>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 80%</w:t>
            </w:r>
          </w:p>
        </w:tc>
      </w:tr>
      <w:tr>
        <w:tc>
          <w:tcPr>
            <w:tcW w:type="dxa" w:w="4680"/>
            <w:tcBorders>
              <w:top w:val="single" w:color="CCCCCC" w:sz="1"/>
              <w:left w:val="single" w:color="CCCCCC" w:sz="1"/>
              <w:bottom w:val="single" w:color="CCCCCC" w:sz="1"/>
              <w:right w:val="single" w:color="CCCCCC" w:sz="1"/>
            </w:tcBorders>
            <w:shd w:fill="f7fafc" w:val="clear"/>
          </w:tcPr>
          <w:p>
            <w:r>
              <w:rPr>
                <w:rFonts w:ascii="Arial" w:cs="Arial" w:eastAsia="Arial" w:hAnsi="Arial"/>
                <w:sz w:val="20"/>
                <w:szCs w:val="20"/>
              </w:rPr>
              <w:t xml:space="preserve">30-day streak achievement</w:t>
            </w:r>
          </w:p>
        </w:tc>
        <w:tc>
          <w:tcPr>
            <w:tcW w:type="dxa" w:w="4680"/>
            <w:tcBorders>
              <w:top w:val="single" w:color="CCCCCC" w:sz="1"/>
              <w:left w:val="single" w:color="CCCCCC" w:sz="1"/>
              <w:bottom w:val="single" w:color="CCCCCC" w:sz="1"/>
              <w:right w:val="single" w:color="CCCCCC" w:sz="1"/>
            </w:tcBorders>
            <w:shd w:fill="f7fafc" w:val="clear"/>
          </w:tcPr>
          <w:p>
            <w:r>
              <w:rPr>
                <w:rFonts w:ascii="Arial" w:cs="Arial" w:eastAsia="Arial" w:hAnsi="Arial"/>
                <w:sz w:val="20"/>
                <w:szCs w:val="20"/>
              </w:rPr>
              <w:t xml:space="preserve">≥ 40% of active users</w:t>
            </w:r>
          </w:p>
        </w:tc>
      </w:tr>
    </w:tbl>
    <w:p>
      <w:r>
        <w:br w:type="page"/>
      </w:r>
    </w:p>
    <w:p>
      <w:pPr>
        <w:pStyle w:val="Heading1"/>
      </w:pPr>
      <w:r>
        <w:t xml:space="preserve">Core Architecture</w:t>
      </w:r>
    </w:p>
    <w:p>
      <w:pPr>
        <w:pStyle w:val="Heading2"/>
      </w:pPr>
      <w:r>
        <w:t xml:space="preserve">Design Principles</w:t>
      </w:r>
    </w:p>
    <w:p>
      <w:pPr>
        <w:pStyle w:val="ListParagraph"/>
        <w:numPr>
          <w:ilvl w:val="0"/>
          <w:numId w:val="3"/>
        </w:numPr>
      </w:pPr>
      <w:r>
        <w:rPr>
          <w:b/>
          <w:bCs/>
        </w:rPr>
        <w:t xml:space="preserve">Trust Through Transparency: </w:t>
      </w:r>
      <w:r>
        <w:t xml:space="preserve">Every system action is logged, searchable, and auditable. Users can always see what happened and why.</w:t>
      </w:r>
    </w:p>
    <w:p>
      <w:pPr>
        <w:pStyle w:val="ListParagraph"/>
        <w:numPr>
          <w:ilvl w:val="0"/>
          <w:numId w:val="3"/>
        </w:numPr>
      </w:pPr>
      <w:r>
        <w:rPr>
          <w:b/>
          <w:bCs/>
        </w:rPr>
        <w:t xml:space="preserve">Earned Autonomy: </w:t>
      </w:r>
      <w:r>
        <w:t xml:space="preserve">The system starts conservative and earns the right to act independently through demonstrated accuracy.</w:t>
      </w:r>
    </w:p>
    <w:p>
      <w:pPr>
        <w:pStyle w:val="ListParagraph"/>
        <w:numPr>
          <w:ilvl w:val="0"/>
          <w:numId w:val="3"/>
        </w:numPr>
      </w:pPr>
      <w:r>
        <w:rPr>
          <w:b/>
          <w:bCs/>
        </w:rPr>
        <w:t xml:space="preserve">Continuous Learning: </w:t>
      </w:r>
      <w:r>
        <w:t xml:space="preserve">Every user action—whether approval or correction—improves the model for that user and (anonymously) for similar users.</w:t>
      </w:r>
    </w:p>
    <w:p>
      <w:pPr>
        <w:pStyle w:val="ListParagraph"/>
        <w:numPr>
          <w:ilvl w:val="0"/>
          <w:numId w:val="3"/>
        </w:numPr>
      </w:pPr>
      <w:r>
        <w:rPr>
          <w:b/>
          <w:bCs/>
        </w:rPr>
        <w:t xml:space="preserve">Graceful Degradation: </w:t>
      </w:r>
      <w:r>
        <w:t xml:space="preserve">When uncertain, the system surfaces items for human review rather than acting incorrectly.</w:t>
      </w:r>
    </w:p>
    <w:p>
      <w:pPr>
        <w:pStyle w:val="ListParagraph"/>
        <w:numPr>
          <w:ilvl w:val="0"/>
          <w:numId w:val="3"/>
        </w:numPr>
        <w:spacing w:after="200"/>
      </w:pPr>
      <w:r>
        <w:rPr>
          <w:b/>
          <w:bCs/>
        </w:rPr>
        <w:t xml:space="preserve">Privacy by Design: </w:t>
      </w:r>
      <w:r>
        <w:t xml:space="preserve">Cross-user learning uses aggregated, anonymized signals. Individual email content is never shared.</w:t>
      </w:r>
    </w:p>
    <w:p>
      <w:pPr>
        <w:pStyle w:val="Heading2"/>
      </w:pPr>
      <w:r>
        <w:t xml:space="preserve">Component Architecture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c>
          <w:tcPr>
            <w:tcW w:type="dxa" w:w="25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22"/>
                <w:szCs w:val="22"/>
              </w:rPr>
              <w:t xml:space="preserve">Component</w:t>
            </w:r>
          </w:p>
        </w:tc>
        <w:tc>
          <w:tcPr>
            <w:tcW w:type="dxa" w:w="32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22"/>
                <w:szCs w:val="22"/>
              </w:rPr>
              <w:t xml:space="preserve">Purpose</w:t>
            </w:r>
          </w:p>
        </w:tc>
        <w:tc>
          <w:tcPr>
            <w:tcW w:type="dxa" w:w="366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22"/>
                <w:szCs w:val="22"/>
              </w:rPr>
              <w:t xml:space="preserve">Key Technologies</w:t>
            </w:r>
          </w:p>
        </w:tc>
      </w:tr>
      <w:tr>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Email Ingestion Layer</w:t>
            </w:r>
          </w:p>
        </w:tc>
        <w:tc>
          <w:tcPr>
            <w:tcW w:type="dxa" w:w="32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Connect to email providers, sync messages</w:t>
            </w:r>
          </w:p>
        </w:tc>
        <w:tc>
          <w:tcPr>
            <w:tcW w:type="dxa" w:w="36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Gmail API, Microsoft Graph, IMAP</w:t>
            </w:r>
          </w:p>
        </w:tc>
      </w:tr>
      <w:tr>
        <w:tc>
          <w:tcPr>
            <w:tcW w:type="dxa" w:w="2500"/>
            <w:tcBorders>
              <w:top w:val="single" w:color="CCCCCC" w:sz="1"/>
              <w:left w:val="single" w:color="CCCCCC" w:sz="1"/>
              <w:bottom w:val="single" w:color="CCCCCC" w:sz="1"/>
              <w:right w:val="single" w:color="CCCCCC" w:sz="1"/>
            </w:tcBorders>
            <w:shd w:fill="f7fafc" w:val="clear"/>
          </w:tcPr>
          <w:p>
            <w:r>
              <w:rPr>
                <w:rFonts w:ascii="Arial" w:cs="Arial" w:eastAsia="Arial" w:hAnsi="Arial"/>
                <w:sz w:val="20"/>
                <w:szCs w:val="20"/>
              </w:rPr>
              <w:t xml:space="preserve">Intelligence Engine</w:t>
            </w:r>
          </w:p>
        </w:tc>
        <w:tc>
          <w:tcPr>
            <w:tcW w:type="dxa" w:w="3200"/>
            <w:tcBorders>
              <w:top w:val="single" w:color="CCCCCC" w:sz="1"/>
              <w:left w:val="single" w:color="CCCCCC" w:sz="1"/>
              <w:bottom w:val="single" w:color="CCCCCC" w:sz="1"/>
              <w:right w:val="single" w:color="CCCCCC" w:sz="1"/>
            </w:tcBorders>
            <w:shd w:fill="f7fafc" w:val="clear"/>
          </w:tcPr>
          <w:p>
            <w:r>
              <w:rPr>
                <w:rFonts w:ascii="Arial" w:cs="Arial" w:eastAsia="Arial" w:hAnsi="Arial"/>
                <w:sz w:val="20"/>
                <w:szCs w:val="20"/>
              </w:rPr>
              <w:t xml:space="preserve">Classification, prediction, learning</w:t>
            </w:r>
          </w:p>
        </w:tc>
        <w:tc>
          <w:tcPr>
            <w:tcW w:type="dxa" w:w="3660"/>
            <w:tcBorders>
              <w:top w:val="single" w:color="CCCCCC" w:sz="1"/>
              <w:left w:val="single" w:color="CCCCCC" w:sz="1"/>
              <w:bottom w:val="single" w:color="CCCCCC" w:sz="1"/>
              <w:right w:val="single" w:color="CCCCCC" w:sz="1"/>
            </w:tcBorders>
            <w:shd w:fill="f7fafc" w:val="clear"/>
          </w:tcPr>
          <w:p>
            <w:r>
              <w:rPr>
                <w:rFonts w:ascii="Arial" w:cs="Arial" w:eastAsia="Arial" w:hAnsi="Arial"/>
                <w:sz w:val="20"/>
                <w:szCs w:val="20"/>
              </w:rPr>
              <w:t xml:space="preserve">Bayesian models, LLM, Vector DB</w:t>
            </w:r>
          </w:p>
        </w:tc>
      </w:tr>
      <w:tr>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User Model Store</w:t>
            </w:r>
          </w:p>
        </w:tc>
        <w:tc>
          <w:tcPr>
            <w:tcW w:type="dxa" w:w="32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Per-user preferences, behavior patterns</w:t>
            </w:r>
          </w:p>
        </w:tc>
        <w:tc>
          <w:tcPr>
            <w:tcW w:type="dxa" w:w="36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PostgreSQL, Redis</w:t>
            </w:r>
          </w:p>
        </w:tc>
      </w:tr>
      <w:tr>
        <w:tc>
          <w:tcPr>
            <w:tcW w:type="dxa" w:w="2500"/>
            <w:tcBorders>
              <w:top w:val="single" w:color="CCCCCC" w:sz="1"/>
              <w:left w:val="single" w:color="CCCCCC" w:sz="1"/>
              <w:bottom w:val="single" w:color="CCCCCC" w:sz="1"/>
              <w:right w:val="single" w:color="CCCCCC" w:sz="1"/>
            </w:tcBorders>
            <w:shd w:fill="f7fafc" w:val="clear"/>
          </w:tcPr>
          <w:p>
            <w:r>
              <w:rPr>
                <w:rFonts w:ascii="Arial" w:cs="Arial" w:eastAsia="Arial" w:hAnsi="Arial"/>
                <w:sz w:val="20"/>
                <w:szCs w:val="20"/>
              </w:rPr>
              <w:t xml:space="preserve">Collaborative Intelligence</w:t>
            </w:r>
          </w:p>
        </w:tc>
        <w:tc>
          <w:tcPr>
            <w:tcW w:type="dxa" w:w="3200"/>
            <w:tcBorders>
              <w:top w:val="single" w:color="CCCCCC" w:sz="1"/>
              <w:left w:val="single" w:color="CCCCCC" w:sz="1"/>
              <w:bottom w:val="single" w:color="CCCCCC" w:sz="1"/>
              <w:right w:val="single" w:color="CCCCCC" w:sz="1"/>
            </w:tcBorders>
            <w:shd w:fill="f7fafc" w:val="clear"/>
          </w:tcPr>
          <w:p>
            <w:r>
              <w:rPr>
                <w:rFonts w:ascii="Arial" w:cs="Arial" w:eastAsia="Arial" w:hAnsi="Arial"/>
                <w:sz w:val="20"/>
                <w:szCs w:val="20"/>
              </w:rPr>
              <w:t xml:space="preserve">Cross-user pattern learning</w:t>
            </w:r>
          </w:p>
        </w:tc>
        <w:tc>
          <w:tcPr>
            <w:tcW w:type="dxa" w:w="3660"/>
            <w:tcBorders>
              <w:top w:val="single" w:color="CCCCCC" w:sz="1"/>
              <w:left w:val="single" w:color="CCCCCC" w:sz="1"/>
              <w:bottom w:val="single" w:color="CCCCCC" w:sz="1"/>
              <w:right w:val="single" w:color="CCCCCC" w:sz="1"/>
            </w:tcBorders>
            <w:shd w:fill="f7fafc" w:val="clear"/>
          </w:tcPr>
          <w:p>
            <w:r>
              <w:rPr>
                <w:rFonts w:ascii="Arial" w:cs="Arial" w:eastAsia="Arial" w:hAnsi="Arial"/>
                <w:sz w:val="20"/>
                <w:szCs w:val="20"/>
              </w:rPr>
              <w:t xml:space="preserve">Embedding models, similarity search</w:t>
            </w:r>
          </w:p>
        </w:tc>
      </w:tr>
      <w:tr>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Activity Ledger</w:t>
            </w:r>
          </w:p>
        </w:tc>
        <w:tc>
          <w:tcPr>
            <w:tcW w:type="dxa" w:w="32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Immutable log of all actions</w:t>
            </w:r>
          </w:p>
        </w:tc>
        <w:tc>
          <w:tcPr>
            <w:tcW w:type="dxa" w:w="36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Append-only database</w:t>
            </w:r>
          </w:p>
        </w:tc>
      </w:tr>
      <w:tr>
        <w:tc>
          <w:tcPr>
            <w:tcW w:type="dxa" w:w="2500"/>
            <w:tcBorders>
              <w:top w:val="single" w:color="CCCCCC" w:sz="1"/>
              <w:left w:val="single" w:color="CCCCCC" w:sz="1"/>
              <w:bottom w:val="single" w:color="CCCCCC" w:sz="1"/>
              <w:right w:val="single" w:color="CCCCCC" w:sz="1"/>
            </w:tcBorders>
            <w:shd w:fill="f7fafc" w:val="clear"/>
          </w:tcPr>
          <w:p>
            <w:r>
              <w:rPr>
                <w:rFonts w:ascii="Arial" w:cs="Arial" w:eastAsia="Arial" w:hAnsi="Arial"/>
                <w:sz w:val="20"/>
                <w:szCs w:val="20"/>
              </w:rPr>
              <w:t xml:space="preserve">Analytics Engine</w:t>
            </w:r>
          </w:p>
        </w:tc>
        <w:tc>
          <w:tcPr>
            <w:tcW w:type="dxa" w:w="3200"/>
            <w:tcBorders>
              <w:top w:val="single" w:color="CCCCCC" w:sz="1"/>
              <w:left w:val="single" w:color="CCCCCC" w:sz="1"/>
              <w:bottom w:val="single" w:color="CCCCCC" w:sz="1"/>
              <w:right w:val="single" w:color="CCCCCC" w:sz="1"/>
            </w:tcBorders>
            <w:shd w:fill="f7fafc" w:val="clear"/>
          </w:tcPr>
          <w:p>
            <w:r>
              <w:rPr>
                <w:rFonts w:ascii="Arial" w:cs="Arial" w:eastAsia="Arial" w:hAnsi="Arial"/>
                <w:sz w:val="20"/>
                <w:szCs w:val="20"/>
              </w:rPr>
              <w:t xml:space="preserve">Dashboard metrics, streak tracking</w:t>
            </w:r>
          </w:p>
        </w:tc>
        <w:tc>
          <w:tcPr>
            <w:tcW w:type="dxa" w:w="3660"/>
            <w:tcBorders>
              <w:top w:val="single" w:color="CCCCCC" w:sz="1"/>
              <w:left w:val="single" w:color="CCCCCC" w:sz="1"/>
              <w:bottom w:val="single" w:color="CCCCCC" w:sz="1"/>
              <w:right w:val="single" w:color="CCCCCC" w:sz="1"/>
            </w:tcBorders>
            <w:shd w:fill="f7fafc" w:val="clear"/>
          </w:tcPr>
          <w:p>
            <w:r>
              <w:rPr>
                <w:rFonts w:ascii="Arial" w:cs="Arial" w:eastAsia="Arial" w:hAnsi="Arial"/>
                <w:sz w:val="20"/>
                <w:szCs w:val="20"/>
              </w:rPr>
              <w:t xml:space="preserve">Time-series DB</w:t>
            </w:r>
          </w:p>
        </w:tc>
      </w:tr>
    </w:tbl>
    <w:p>
      <w:r>
        <w:br w:type="page"/>
      </w:r>
    </w:p>
    <w:p>
      <w:pPr>
        <w:pStyle w:val="Heading1"/>
      </w:pPr>
      <w:r>
        <w:t xml:space="preserve">Intelligence Engine</w:t>
      </w:r>
    </w:p>
    <w:p>
      <w:pPr>
        <w:pStyle w:val="Heading2"/>
      </w:pPr>
      <w:r>
        <w:t xml:space="preserve">Hybrid Prediction Architecture</w:t>
      </w:r>
    </w:p>
    <w:p>
      <w:pPr>
        <w:spacing w:after="200"/>
      </w:pPr>
      <w:r>
        <w:t xml:space="preserve">The system uses a three-tier prediction approach that balances speed, cost, and accuracy.</w:t>
      </w:r>
    </w:p>
    <w:p>
      <w:pPr>
        <w:pStyle w:val="Heading3"/>
      </w:pPr>
      <w:r>
        <w:t xml:space="preserve">Tier 1: Bayesian Prediction Engine (Fast)</w:t>
      </w:r>
    </w:p>
    <w:p>
      <w:pPr>
        <w:spacing w:after="100"/>
      </w:pPr>
      <w:r>
        <w:t xml:space="preserve">The Bayesian engine provides instant predictions based on structured signals. It handles 70-80% of emails without invoking the LLM.</w:t>
      </w:r>
    </w:p>
    <w:p>
      <w:pPr>
        <w:spacing w:after="200"/>
      </w:pPr>
      <w:r>
        <w:rPr>
          <w:b/>
          <w:bCs/>
        </w:rPr>
        <w:t xml:space="preserve">Signals tracked per sender:</w:t>
      </w:r>
    </w:p>
    <w:p>
      <w:pPr>
        <w:pStyle w:val="ListParagraph"/>
        <w:numPr>
          <w:ilvl w:val="0"/>
          <w:numId w:val="4"/>
        </w:numPr>
      </w:pPr>
      <w:r>
        <w:t xml:space="preserve">Response probability (Beta distribution): P(user will reply to this sender)</w:t>
      </w:r>
    </w:p>
    <w:p>
      <w:pPr>
        <w:pStyle w:val="ListParagraph"/>
        <w:numPr>
          <w:ilvl w:val="0"/>
          <w:numId w:val="4"/>
        </w:numPr>
      </w:pPr>
      <w:r>
        <w:t xml:space="preserve">Response time (Gamma distribution): Expected time to respond</w:t>
      </w:r>
    </w:p>
    <w:p>
      <w:pPr>
        <w:pStyle w:val="ListParagraph"/>
        <w:numPr>
          <w:ilvl w:val="0"/>
          <w:numId w:val="4"/>
        </w:numPr>
      </w:pPr>
      <w:r>
        <w:t xml:space="preserve">Archive rate (Beta distribution): P(user archives without action)</w:t>
      </w:r>
    </w:p>
    <w:p>
      <w:pPr>
        <w:pStyle w:val="ListParagraph"/>
        <w:numPr>
          <w:ilvl w:val="0"/>
          <w:numId w:val="4"/>
        </w:numPr>
        <w:spacing w:after="200"/>
      </w:pPr>
      <w:r>
        <w:t xml:space="preserve">Importance score (Beta distribution): P(user considers this important)</w:t>
      </w:r>
    </w:p>
    <w:p>
      <w:pPr>
        <w:pStyle w:val="Heading3"/>
      </w:pPr>
      <w:r>
        <w:t xml:space="preserve">Tier 2: Collaborative Filtering Layer</w:t>
      </w:r>
    </w:p>
    <w:p>
      <w:pPr>
        <w:spacing w:after="100"/>
      </w:pPr>
      <w:r>
        <w:t xml:space="preserve">Cross-user intelligence that leverages patterns from similar users to improve predictions, especially for new users or novel situations.</w:t>
      </w:r>
    </w:p>
    <w:p>
      <w:pPr>
        <w:spacing w:after="200"/>
      </w:pPr>
      <w:r>
        <w:rPr>
          <w:b/>
          <w:bCs/>
        </w:rPr>
        <w:t xml:space="preserve">User similarity is computed across:</w:t>
      </w:r>
    </w:p>
    <w:p>
      <w:pPr>
        <w:pStyle w:val="ListParagraph"/>
        <w:numPr>
          <w:ilvl w:val="0"/>
          <w:numId w:val="4"/>
        </w:numPr>
      </w:pPr>
      <w:r>
        <w:t xml:space="preserve">Explicit attributes: Role, industry, company size, function, geography</w:t>
      </w:r>
    </w:p>
    <w:p>
      <w:pPr>
        <w:pStyle w:val="ListParagraph"/>
        <w:numPr>
          <w:ilvl w:val="0"/>
          <w:numId w:val="4"/>
        </w:numPr>
      </w:pPr>
      <w:r>
        <w:t xml:space="preserve">Behavioral fingerprint: Email volume, response rate, archive patterns, peak hours</w:t>
      </w:r>
    </w:p>
    <w:p>
      <w:pPr>
        <w:pStyle w:val="ListParagraph"/>
        <w:numPr>
          <w:ilvl w:val="0"/>
          <w:numId w:val="4"/>
        </w:numPr>
        <w:spacing w:after="200"/>
      </w:pPr>
      <w:r>
        <w:t xml:space="preserve">Implicit signals: Common senders, newsletter overlap, domain patterns</w:t>
      </w:r>
    </w:p>
    <w:p>
      <w:pPr>
        <w:pStyle w:val="Heading3"/>
      </w:pPr>
      <w:r>
        <w:t xml:space="preserve">Tier 3: LLM Reasoning Layer (Deep)</w:t>
      </w:r>
    </w:p>
    <w:p>
      <w:pPr>
        <w:spacing w:after="100"/>
      </w:pPr>
      <w:r>
        <w:t xml:space="preserve">Invoked for medium/low confidence predictions where semantic understanding is required.</w:t>
      </w:r>
    </w:p>
    <w:p>
      <w:pPr>
        <w:pStyle w:val="ListParagraph"/>
        <w:numPr>
          <w:ilvl w:val="0"/>
          <w:numId w:val="4"/>
        </w:numPr>
      </w:pPr>
      <w:r>
        <w:t xml:space="preserve">Semantic classification when Bayesian signals are ambiguous</w:t>
      </w:r>
    </w:p>
    <w:p>
      <w:pPr>
        <w:pStyle w:val="ListParagraph"/>
        <w:numPr>
          <w:ilvl w:val="0"/>
          <w:numId w:val="4"/>
        </w:numPr>
      </w:pPr>
      <w:r>
        <w:t xml:space="preserve">Action extraction (identifying tasks, deadlines, questions)</w:t>
      </w:r>
    </w:p>
    <w:p>
      <w:pPr>
        <w:pStyle w:val="ListParagraph"/>
        <w:numPr>
          <w:ilvl w:val="0"/>
          <w:numId w:val="4"/>
        </w:numPr>
      </w:pPr>
      <w:r>
        <w:t xml:space="preserve">Summary generation for queue display and digests</w:t>
      </w:r>
    </w:p>
    <w:p>
      <w:pPr>
        <w:pStyle w:val="ListParagraph"/>
        <w:numPr>
          <w:ilvl w:val="0"/>
          <w:numId w:val="4"/>
        </w:numPr>
      </w:pPr>
      <w:r>
        <w:t xml:space="preserve">Draft response generation</w:t>
      </w:r>
    </w:p>
    <w:p>
      <w:pPr>
        <w:pStyle w:val="ListParagraph"/>
        <w:numPr>
          <w:ilvl w:val="0"/>
          <w:numId w:val="4"/>
        </w:numPr>
        <w:spacing w:after="200"/>
      </w:pPr>
      <w:r>
        <w:t xml:space="preserve">Thread summarization for long conversations</w:t>
      </w:r>
    </w:p>
    <w:p>
      <w:pPr>
        <w:pStyle w:val="Heading2"/>
      </w:pPr>
      <w:r>
        <w:t xml:space="preserve">Prediction Ensemble Weights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22"/>
                <w:szCs w:val="22"/>
              </w:rPr>
              <w:t xml:space="preserve">User Stage</w:t>
            </w:r>
          </w:p>
        </w:tc>
        <w:tc>
          <w:tcPr>
            <w:tcW w:type="dxa" w:w="234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22"/>
                <w:szCs w:val="22"/>
              </w:rPr>
              <w:t xml:space="preserve">Personal</w:t>
            </w:r>
          </w:p>
        </w:tc>
        <w:tc>
          <w:tcPr>
            <w:tcW w:type="dxa" w:w="234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22"/>
                <w:szCs w:val="22"/>
              </w:rPr>
              <w:t xml:space="preserve">Collaborative</w:t>
            </w:r>
          </w:p>
        </w:tc>
        <w:tc>
          <w:tcPr>
            <w:tcW w:type="dxa" w:w="234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22"/>
                <w:szCs w:val="22"/>
              </w:rPr>
              <w:t xml:space="preserve">Global</w:t>
            </w:r>
          </w:p>
        </w:tc>
      </w:tr>
      <w:tr>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New user (Week 1)</w:t>
            </w:r>
          </w:p>
        </w:tc>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10%</w:t>
            </w:r>
          </w:p>
        </w:tc>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70%</w:t>
            </w:r>
          </w:p>
        </w:tc>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20%</w:t>
            </w:r>
          </w:p>
        </w:tc>
      </w:tr>
      <w:tr>
        <w:tc>
          <w:tcPr>
            <w:tcW w:type="dxa" w:w="2340"/>
            <w:tcBorders>
              <w:top w:val="single" w:color="CCCCCC" w:sz="1"/>
              <w:left w:val="single" w:color="CCCCCC" w:sz="1"/>
              <w:bottom w:val="single" w:color="CCCCCC" w:sz="1"/>
              <w:right w:val="single" w:color="CCCCCC" w:sz="1"/>
            </w:tcBorders>
            <w:shd w:fill="f7fafc" w:val="clear"/>
          </w:tcPr>
          <w:p>
            <w:r>
              <w:rPr>
                <w:rFonts w:ascii="Arial" w:cs="Arial" w:eastAsia="Arial" w:hAnsi="Arial"/>
                <w:sz w:val="20"/>
                <w:szCs w:val="20"/>
              </w:rPr>
              <w:t xml:space="preserve">Learning (Weeks 2-4)</w:t>
            </w:r>
          </w:p>
        </w:tc>
        <w:tc>
          <w:tcPr>
            <w:tcW w:type="dxa" w:w="2340"/>
            <w:tcBorders>
              <w:top w:val="single" w:color="CCCCCC" w:sz="1"/>
              <w:left w:val="single" w:color="CCCCCC" w:sz="1"/>
              <w:bottom w:val="single" w:color="CCCCCC" w:sz="1"/>
              <w:right w:val="single" w:color="CCCCCC" w:sz="1"/>
            </w:tcBorders>
            <w:shd w:fill="f7fafc" w:val="clear"/>
          </w:tcPr>
          <w:p>
            <w:r>
              <w:rPr>
                <w:rFonts w:ascii="Arial" w:cs="Arial" w:eastAsia="Arial" w:hAnsi="Arial"/>
                <w:sz w:val="20"/>
                <w:szCs w:val="20"/>
              </w:rPr>
              <w:t xml:space="preserve">40%</w:t>
            </w:r>
          </w:p>
        </w:tc>
        <w:tc>
          <w:tcPr>
            <w:tcW w:type="dxa" w:w="2340"/>
            <w:tcBorders>
              <w:top w:val="single" w:color="CCCCCC" w:sz="1"/>
              <w:left w:val="single" w:color="CCCCCC" w:sz="1"/>
              <w:bottom w:val="single" w:color="CCCCCC" w:sz="1"/>
              <w:right w:val="single" w:color="CCCCCC" w:sz="1"/>
            </w:tcBorders>
            <w:shd w:fill="f7fafc" w:val="clear"/>
          </w:tcPr>
          <w:p>
            <w:r>
              <w:rPr>
                <w:rFonts w:ascii="Arial" w:cs="Arial" w:eastAsia="Arial" w:hAnsi="Arial"/>
                <w:sz w:val="20"/>
                <w:szCs w:val="20"/>
              </w:rPr>
              <w:t xml:space="preserve">45%</w:t>
            </w:r>
          </w:p>
        </w:tc>
        <w:tc>
          <w:tcPr>
            <w:tcW w:type="dxa" w:w="2340"/>
            <w:tcBorders>
              <w:top w:val="single" w:color="CCCCCC" w:sz="1"/>
              <w:left w:val="single" w:color="CCCCCC" w:sz="1"/>
              <w:bottom w:val="single" w:color="CCCCCC" w:sz="1"/>
              <w:right w:val="single" w:color="CCCCCC" w:sz="1"/>
            </w:tcBorders>
            <w:shd w:fill="f7fafc" w:val="clear"/>
          </w:tcPr>
          <w:p>
            <w:r>
              <w:rPr>
                <w:rFonts w:ascii="Arial" w:cs="Arial" w:eastAsia="Arial" w:hAnsi="Arial"/>
                <w:sz w:val="20"/>
                <w:szCs w:val="20"/>
              </w:rPr>
              <w:t xml:space="preserve">15%</w:t>
            </w:r>
          </w:p>
        </w:tc>
      </w:tr>
      <w:tr>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Mature (Month 2+)</w:t>
            </w:r>
          </w:p>
        </w:tc>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70%</w:t>
            </w:r>
          </w:p>
        </w:tc>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20%</w:t>
            </w:r>
          </w:p>
        </w:tc>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10%</w:t>
            </w:r>
          </w:p>
        </w:tc>
      </w:tr>
    </w:tbl>
    <w:p>
      <w:r>
        <w:br w:type="page"/>
      </w:r>
    </w:p>
    <w:p>
      <w:pPr>
        <w:pStyle w:val="Heading1"/>
      </w:pPr>
      <w:r>
        <w:t xml:space="preserve">Multi-Account Architecture</w:t>
      </w:r>
    </w:p>
    <w:p>
      <w:pPr>
        <w:pStyle w:val="Heading2"/>
      </w:pPr>
      <w:r>
        <w:t xml:space="preserve">Overview</w:t>
      </w:r>
    </w:p>
    <w:p>
      <w:pPr>
        <w:spacing w:after="200"/>
      </w:pPr>
      <w:r>
        <w:t xml:space="preserve">Boxzero uniquely supports multiple email accounts within a single user account, providing a holistic view of the user's entire email life. This enables cross-account intelligence, deduplication, and unified behavior modeling.</w:t>
      </w:r>
    </w:p>
    <w:p>
      <w:pPr>
        <w:pStyle w:val="Heading2"/>
      </w:pPr>
      <w:r>
        <w:t xml:space="preserve">Hierarchical User Model</w:t>
      </w:r>
    </w:p>
    <w:p>
      <w:pPr>
        <w:pStyle w:val="ListParagraph"/>
        <w:numPr>
          <w:ilvl w:val="0"/>
          <w:numId w:val="4"/>
        </w:numPr>
      </w:pPr>
      <w:r>
        <w:rPr>
          <w:b/>
          <w:bCs/>
        </w:rPr>
        <w:t xml:space="preserve">Level 1 - Global Priors: </w:t>
      </w:r>
      <w:r>
        <w:t xml:space="preserve">Population-level patterns from all Boxzero users</w:t>
      </w:r>
    </w:p>
    <w:p>
      <w:pPr>
        <w:pStyle w:val="ListParagraph"/>
        <w:numPr>
          <w:ilvl w:val="0"/>
          <w:numId w:val="4"/>
        </w:numPr>
      </w:pPr>
      <w:r>
        <w:rPr>
          <w:b/>
          <w:bCs/>
        </w:rPr>
        <w:t xml:space="preserve">Level 2 - Cohort Priors: </w:t>
      </w:r>
      <w:r>
        <w:t xml:space="preserve">Patterns from similar users (e.g., "Product managers at startups")</w:t>
      </w:r>
    </w:p>
    <w:p>
      <w:pPr>
        <w:pStyle w:val="ListParagraph"/>
        <w:numPr>
          <w:ilvl w:val="0"/>
          <w:numId w:val="4"/>
        </w:numPr>
      </w:pPr>
      <w:r>
        <w:rPr>
          <w:b/>
          <w:bCs/>
        </w:rPr>
        <w:t xml:space="preserve">Level 3 - User-Level Model: </w:t>
      </w:r>
      <w:r>
        <w:t xml:space="preserve">Universal patterns for this person across all accounts</w:t>
      </w:r>
    </w:p>
    <w:p>
      <w:pPr>
        <w:pStyle w:val="ListParagraph"/>
        <w:numPr>
          <w:ilvl w:val="0"/>
          <w:numId w:val="4"/>
        </w:numPr>
        <w:spacing w:after="200"/>
      </w:pPr>
      <w:r>
        <w:rPr>
          <w:b/>
          <w:bCs/>
        </w:rPr>
        <w:t xml:space="preserve">Level 4 - Account-Level Models: </w:t>
      </w:r>
      <w:r>
        <w:t xml:space="preserve">Context-specific patterns per account</w:t>
      </w:r>
    </w:p>
    <w:p>
      <w:pPr>
        <w:pStyle w:val="Heading2"/>
      </w:pPr>
      <w:r>
        <w:t xml:space="preserve">Cross-Account Features</w:t>
      </w:r>
    </w:p>
    <w:p>
      <w:pPr>
        <w:pStyle w:val="Heading3"/>
      </w:pPr>
      <w:r>
        <w:t xml:space="preserve">Entity Resolution</w:t>
      </w:r>
    </w:p>
    <w:p>
      <w:pPr>
        <w:pStyle w:val="ListParagraph"/>
        <w:numPr>
          <w:ilvl w:val="0"/>
          <w:numId w:val="4"/>
        </w:numPr>
      </w:pPr>
      <w:r>
        <w:t xml:space="preserve">Same name, different domains detected automatically</w:t>
      </w:r>
    </w:p>
    <w:p>
      <w:pPr>
        <w:pStyle w:val="ListParagraph"/>
        <w:numPr>
          <w:ilvl w:val="0"/>
          <w:numId w:val="4"/>
        </w:numPr>
      </w:pPr>
      <w:r>
        <w:t xml:space="preserve">Email signatures with multiple addresses linked</w:t>
      </w:r>
    </w:p>
    <w:p>
      <w:pPr>
        <w:pStyle w:val="ListParagraph"/>
        <w:numPr>
          <w:ilvl w:val="0"/>
          <w:numId w:val="4"/>
        </w:numPr>
      </w:pPr>
      <w:r>
        <w:t xml:space="preserve">Writing style fingerprinting for ambiguous cases</w:t>
      </w:r>
    </w:p>
    <w:p>
      <w:pPr>
        <w:pStyle w:val="ListParagraph"/>
        <w:numPr>
          <w:ilvl w:val="0"/>
          <w:numId w:val="4"/>
        </w:numPr>
        <w:spacing w:after="200"/>
      </w:pPr>
      <w:r>
        <w:t xml:space="preserve">Explicit user confirmation for uncertain matches</w:t>
      </w:r>
    </w:p>
    <w:p>
      <w:pPr>
        <w:pStyle w:val="Heading3"/>
      </w:pPr>
      <w:r>
        <w:t xml:space="preserve">Deduplication</w:t>
      </w:r>
    </w:p>
    <w:p>
      <w:pPr>
        <w:pStyle w:val="ListParagraph"/>
        <w:numPr>
          <w:ilvl w:val="0"/>
          <w:numId w:val="4"/>
        </w:numPr>
      </w:pPr>
      <w:r>
        <w:rPr>
          <w:b/>
          <w:bCs/>
        </w:rPr>
        <w:t xml:space="preserve">Exact duplicates: </w:t>
      </w:r>
      <w:r>
        <w:t xml:space="preserve">Same email forwarded/CC'd to multiple accounts</w:t>
      </w:r>
    </w:p>
    <w:p>
      <w:pPr>
        <w:pStyle w:val="ListParagraph"/>
        <w:numPr>
          <w:ilvl w:val="0"/>
          <w:numId w:val="4"/>
        </w:numPr>
      </w:pPr>
      <w:r>
        <w:rPr>
          <w:b/>
          <w:bCs/>
        </w:rPr>
        <w:t xml:space="preserve">Semantic duplicates: </w:t>
      </w:r>
      <w:r>
        <w:t xml:space="preserve">Same notification, slightly different formatting</w:t>
      </w:r>
    </w:p>
    <w:p>
      <w:pPr>
        <w:pStyle w:val="ListParagraph"/>
        <w:numPr>
          <w:ilvl w:val="0"/>
          <w:numId w:val="4"/>
        </w:numPr>
        <w:spacing w:after="200"/>
      </w:pPr>
      <w:r>
        <w:rPr>
          <w:b/>
          <w:bCs/>
        </w:rPr>
        <w:t xml:space="preserve">Related content: </w:t>
      </w:r>
      <w:r>
        <w:t xml:space="preserve">Same topic discussed in different threads</w:t>
      </w:r>
    </w:p>
    <w:p>
      <w:pPr>
        <w:pStyle w:val="Heading3"/>
      </w:pPr>
      <w:r>
        <w:t xml:space="preserve">Behavioral Transfer Learning</w:t>
      </w:r>
    </w:p>
    <w:p>
      <w:pPr>
        <w:pStyle w:val="ListParagraph"/>
        <w:numPr>
          <w:ilvl w:val="0"/>
          <w:numId w:val="4"/>
        </w:numPr>
      </w:pPr>
      <w:r>
        <w:rPr>
          <w:b/>
          <w:bCs/>
        </w:rPr>
        <w:t xml:space="preserve">Universal patterns (transfer): </w:t>
      </w:r>
      <w:r>
        <w:t xml:space="preserve">Sender relationships, content type preferences, tool notifications</w:t>
      </w:r>
    </w:p>
    <w:p>
      <w:pPr>
        <w:pStyle w:val="ListParagraph"/>
        <w:numPr>
          <w:ilvl w:val="0"/>
          <w:numId w:val="4"/>
        </w:numPr>
        <w:spacing w:after="200"/>
      </w:pPr>
      <w:r>
        <w:rPr>
          <w:b/>
          <w:bCs/>
        </w:rPr>
        <w:t xml:space="preserve">Context-specific (don't transfer): </w:t>
      </w:r>
      <w:r>
        <w:t xml:space="preserve">Response time expectations, importance thresholds, formality</w:t>
      </w:r>
    </w:p>
    <w:p>
      <w:r>
        <w:br w:type="page"/>
      </w:r>
    </w:p>
    <w:p>
      <w:pPr>
        <w:pStyle w:val="Heading1"/>
      </w:pPr>
      <w:r>
        <w:t xml:space="preserve">Trust Architecture</w:t>
      </w:r>
    </w:p>
    <w:p>
      <w:pPr>
        <w:pStyle w:val="Heading2"/>
      </w:pPr>
      <w:r>
        <w:t xml:space="preserve">The Trust Equation</w:t>
      </w:r>
    </w:p>
    <w:p>
      <w:pPr>
        <w:spacing w:before="200" w:after="200"/>
        <w:jc w:val="center"/>
      </w:pPr>
      <w:r>
        <w:rPr>
          <w:i/>
          <w:iCs/>
          <w:color w:val="1a365d"/>
          <w:sz w:val="24"/>
          <w:szCs w:val="24"/>
        </w:rPr>
        <w:t xml:space="preserve">Trust = (Transparency + Control + Accuracy) / Time</w:t>
      </w:r>
    </w:p>
    <w:p>
      <w:pPr>
        <w:pStyle w:val="Heading2"/>
      </w:pPr>
      <w:r>
        <w:t xml:space="preserve">Trust Components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22"/>
                <w:szCs w:val="22"/>
              </w:rPr>
              <w:t xml:space="preserve">Component</w:t>
            </w:r>
          </w:p>
        </w:tc>
        <w:tc>
          <w:tcPr>
            <w:tcW w:type="dxa" w:w="368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22"/>
                <w:szCs w:val="22"/>
              </w:rPr>
              <w:t xml:space="preserve">Implementation</w:t>
            </w:r>
          </w:p>
        </w:tc>
        <w:tc>
          <w:tcPr>
            <w:tcW w:type="dxa" w:w="368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22"/>
                <w:szCs w:val="22"/>
              </w:rPr>
              <w:t xml:space="preserve">User Experience</w:t>
            </w:r>
          </w:p>
        </w:tc>
      </w:tr>
      <w:tr>
        <w:tc>
          <w:tcPr>
            <w:tcW w:type="dxa" w:w="2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Transparency</w:t>
            </w:r>
          </w:p>
        </w:tc>
        <w:tc>
          <w:tcPr>
            <w:tcW w:type="dxa" w:w="3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Activity Feed - complete log of all actions</w:t>
            </w:r>
          </w:p>
        </w:tc>
        <w:tc>
          <w:tcPr>
            <w:tcW w:type="dxa" w:w="3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"I can see everything that happened"</w:t>
            </w:r>
          </w:p>
        </w:tc>
      </w:tr>
      <w:tr>
        <w:tc>
          <w:tcPr>
            <w:tcW w:type="dxa" w:w="2000"/>
            <w:tcBorders>
              <w:top w:val="single" w:color="CCCCCC" w:sz="1"/>
              <w:left w:val="single" w:color="CCCCCC" w:sz="1"/>
              <w:bottom w:val="single" w:color="CCCCCC" w:sz="1"/>
              <w:right w:val="single" w:color="CCCCCC" w:sz="1"/>
            </w:tcBorders>
            <w:shd w:fill="f7fafc" w:val="clear"/>
          </w:tcPr>
          <w:p>
            <w:r>
              <w:rPr>
                <w:rFonts w:ascii="Arial" w:cs="Arial" w:eastAsia="Arial" w:hAnsi="Arial"/>
                <w:sz w:val="20"/>
                <w:szCs w:val="20"/>
              </w:rPr>
              <w:t xml:space="preserve">Control</w:t>
            </w:r>
          </w:p>
        </w:tc>
        <w:tc>
          <w:tcPr>
            <w:tcW w:type="dxa" w:w="3680"/>
            <w:tcBorders>
              <w:top w:val="single" w:color="CCCCCC" w:sz="1"/>
              <w:left w:val="single" w:color="CCCCCC" w:sz="1"/>
              <w:bottom w:val="single" w:color="CCCCCC" w:sz="1"/>
              <w:right w:val="single" w:color="CCCCCC" w:sz="1"/>
            </w:tcBorders>
            <w:shd w:fill="f7fafc" w:val="clear"/>
          </w:tcPr>
          <w:p>
            <w:r>
              <w:rPr>
                <w:rFonts w:ascii="Arial" w:cs="Arial" w:eastAsia="Arial" w:hAnsi="Arial"/>
                <w:sz w:val="20"/>
                <w:szCs w:val="20"/>
              </w:rPr>
              <w:t xml:space="preserve">Action Queue - approval workflow</w:t>
            </w:r>
          </w:p>
        </w:tc>
        <w:tc>
          <w:tcPr>
            <w:tcW w:type="dxa" w:w="3680"/>
            <w:tcBorders>
              <w:top w:val="single" w:color="CCCCCC" w:sz="1"/>
              <w:left w:val="single" w:color="CCCCCC" w:sz="1"/>
              <w:bottom w:val="single" w:color="CCCCCC" w:sz="1"/>
              <w:right w:val="single" w:color="CCCCCC" w:sz="1"/>
            </w:tcBorders>
            <w:shd w:fill="f7fafc" w:val="clear"/>
          </w:tcPr>
          <w:p>
            <w:r>
              <w:rPr>
                <w:rFonts w:ascii="Arial" w:cs="Arial" w:eastAsia="Arial" w:hAnsi="Arial"/>
                <w:sz w:val="20"/>
                <w:szCs w:val="20"/>
              </w:rPr>
              <w:t xml:space="preserve">"I decide what actually executes"</w:t>
            </w:r>
          </w:p>
        </w:tc>
      </w:tr>
      <w:tr>
        <w:tc>
          <w:tcPr>
            <w:tcW w:type="dxa" w:w="2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Accuracy</w:t>
            </w:r>
          </w:p>
        </w:tc>
        <w:tc>
          <w:tcPr>
            <w:tcW w:type="dxa" w:w="3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Continuous learning, visible metrics</w:t>
            </w:r>
          </w:p>
        </w:tc>
        <w:tc>
          <w:tcPr>
            <w:tcW w:type="dxa" w:w="3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"The system gets it right"</w:t>
            </w:r>
          </w:p>
        </w:tc>
      </w:tr>
      <w:tr>
        <w:tc>
          <w:tcPr>
            <w:tcW w:type="dxa" w:w="2000"/>
            <w:tcBorders>
              <w:top w:val="single" w:color="CCCCCC" w:sz="1"/>
              <w:left w:val="single" w:color="CCCCCC" w:sz="1"/>
              <w:bottom w:val="single" w:color="CCCCCC" w:sz="1"/>
              <w:right w:val="single" w:color="CCCCCC" w:sz="1"/>
            </w:tcBorders>
            <w:shd w:fill="f7fafc" w:val="clear"/>
          </w:tcPr>
          <w:p>
            <w:r>
              <w:rPr>
                <w:rFonts w:ascii="Arial" w:cs="Arial" w:eastAsia="Arial" w:hAnsi="Arial"/>
                <w:sz w:val="20"/>
                <w:szCs w:val="20"/>
              </w:rPr>
              <w:t xml:space="preserve">Safety</w:t>
            </w:r>
          </w:p>
        </w:tc>
        <w:tc>
          <w:tcPr>
            <w:tcW w:type="dxa" w:w="3680"/>
            <w:tcBorders>
              <w:top w:val="single" w:color="CCCCCC" w:sz="1"/>
              <w:left w:val="single" w:color="CCCCCC" w:sz="1"/>
              <w:bottom w:val="single" w:color="CCCCCC" w:sz="1"/>
              <w:right w:val="single" w:color="CCCCCC" w:sz="1"/>
            </w:tcBorders>
            <w:shd w:fill="f7fafc" w:val="clear"/>
          </w:tcPr>
          <w:p>
            <w:r>
              <w:rPr>
                <w:rFonts w:ascii="Arial" w:cs="Arial" w:eastAsia="Arial" w:hAnsi="Arial"/>
                <w:sz w:val="20"/>
                <w:szCs w:val="20"/>
              </w:rPr>
              <w:t xml:space="preserve">30-day undo, streak freezes</w:t>
            </w:r>
          </w:p>
        </w:tc>
        <w:tc>
          <w:tcPr>
            <w:tcW w:type="dxa" w:w="3680"/>
            <w:tcBorders>
              <w:top w:val="single" w:color="CCCCCC" w:sz="1"/>
              <w:left w:val="single" w:color="CCCCCC" w:sz="1"/>
              <w:bottom w:val="single" w:color="CCCCCC" w:sz="1"/>
              <w:right w:val="single" w:color="CCCCCC" w:sz="1"/>
            </w:tcBorders>
            <w:shd w:fill="f7fafc" w:val="clear"/>
          </w:tcPr>
          <w:p>
            <w:r>
              <w:rPr>
                <w:rFonts w:ascii="Arial" w:cs="Arial" w:eastAsia="Arial" w:hAnsi="Arial"/>
                <w:sz w:val="20"/>
                <w:szCs w:val="20"/>
              </w:rPr>
              <w:t xml:space="preserve">"I can recover from mistakes"</w:t>
            </w:r>
          </w:p>
        </w:tc>
      </w:tr>
    </w:tbl>
    <w:p>
      <w:pPr>
        <w:pStyle w:val="Heading2"/>
        <w:spacing w:before="300"/>
      </w:pPr>
      <w:r>
        <w:t xml:space="preserve">Trust Progression Model</w:t>
      </w:r>
    </w:p>
    <w:p>
      <w:pPr>
        <w:pStyle w:val="Heading3"/>
      </w:pPr>
      <w:r>
        <w:t xml:space="preserve">Phase 1: Training Wheels (Week 1)</w:t>
      </w:r>
    </w:p>
    <w:p>
      <w:pPr>
        <w:pStyle w:val="ListParagraph"/>
        <w:numPr>
          <w:ilvl w:val="0"/>
          <w:numId w:val="4"/>
        </w:numPr>
      </w:pPr>
      <w:r>
        <w:t xml:space="preserve">All emails go to queue (nothing auto-acted)</w:t>
      </w:r>
    </w:p>
    <w:p>
      <w:pPr>
        <w:pStyle w:val="ListParagraph"/>
        <w:numPr>
          <w:ilvl w:val="0"/>
          <w:numId w:val="4"/>
        </w:numPr>
      </w:pPr>
      <w:r>
        <w:t xml:space="preserve">User approves everything, system learns rapidly</w:t>
      </w:r>
    </w:p>
    <w:p>
      <w:pPr>
        <w:pStyle w:val="ListParagraph"/>
        <w:numPr>
          <w:ilvl w:val="0"/>
          <w:numId w:val="4"/>
        </w:numPr>
        <w:spacing w:after="200"/>
      </w:pPr>
      <w:r>
        <w:t xml:space="preserve">Activity feed shows "learning mode" status</w:t>
      </w:r>
    </w:p>
    <w:p>
      <w:pPr>
        <w:pStyle w:val="Heading3"/>
      </w:pPr>
      <w:r>
        <w:t xml:space="preserve">Phase 2: Building Confidence (Weeks 2-4)</w:t>
      </w:r>
    </w:p>
    <w:p>
      <w:pPr>
        <w:pStyle w:val="ListParagraph"/>
        <w:numPr>
          <w:ilvl w:val="0"/>
          <w:numId w:val="4"/>
        </w:numPr>
      </w:pPr>
      <w:r>
        <w:t xml:space="preserve">High-confidence routine items auto-acted</w:t>
      </w:r>
    </w:p>
    <w:p>
      <w:pPr>
        <w:pStyle w:val="ListParagraph"/>
        <w:numPr>
          <w:ilvl w:val="0"/>
          <w:numId w:val="4"/>
        </w:numPr>
      </w:pPr>
      <w:r>
        <w:t xml:space="preserve">User sees everything in Activity Feed</w:t>
      </w:r>
    </w:p>
    <w:p>
      <w:pPr>
        <w:pStyle w:val="ListParagraph"/>
        <w:numPr>
          <w:ilvl w:val="0"/>
          <w:numId w:val="4"/>
        </w:numPr>
        <w:spacing w:after="200"/>
      </w:pPr>
      <w:r>
        <w:t xml:space="preserve">Daily summary: "I handled X emails automatically today"</w:t>
      </w:r>
    </w:p>
    <w:p>
      <w:pPr>
        <w:pStyle w:val="Heading3"/>
      </w:pPr>
      <w:r>
        <w:t xml:space="preserve">Phase 3: Earned Autonomy (Month 2+)</w:t>
      </w:r>
    </w:p>
    <w:p>
      <w:pPr>
        <w:pStyle w:val="ListParagraph"/>
        <w:numPr>
          <w:ilvl w:val="0"/>
          <w:numId w:val="4"/>
        </w:numPr>
      </w:pPr>
      <w:r>
        <w:t xml:space="preserve">Most email handled automatically</w:t>
      </w:r>
    </w:p>
    <w:p>
      <w:pPr>
        <w:pStyle w:val="ListParagraph"/>
        <w:numPr>
          <w:ilvl w:val="0"/>
          <w:numId w:val="4"/>
        </w:numPr>
      </w:pPr>
      <w:r>
        <w:t xml:space="preserve">Queue only contains genuinely uncertain items</w:t>
      </w:r>
    </w:p>
    <w:p>
      <w:pPr>
        <w:pStyle w:val="ListParagraph"/>
        <w:numPr>
          <w:ilvl w:val="0"/>
          <w:numId w:val="4"/>
        </w:numPr>
        <w:spacing w:after="200"/>
      </w:pPr>
      <w:r>
        <w:t xml:space="preserve">Activity Feed becomes audit trail, not primary interface</w:t>
      </w:r>
    </w:p>
    <w:p>
      <w:r>
        <w:br w:type="page"/>
      </w:r>
    </w:p>
    <w:p>
      <w:pPr>
        <w:pStyle w:val="Heading1"/>
      </w:pPr>
      <w:r>
        <w:t xml:space="preserve">Feature Specifications</w:t>
      </w:r>
    </w:p>
    <w:p>
      <w:pPr>
        <w:pStyle w:val="Heading2"/>
      </w:pPr>
      <w:r>
        <w:t xml:space="preserve">Activity Feed</w:t>
      </w:r>
    </w:p>
    <w:p>
      <w:pPr>
        <w:spacing w:after="200"/>
      </w:pPr>
      <w:r>
        <w:t xml:space="preserve">The Activity Feed is an immutable, searchable log of every email event and system action. It serves as the foundation of user trust.</w:t>
      </w:r>
    </w:p>
    <w:p>
      <w:pPr>
        <w:pStyle w:val="Heading3"/>
      </w:pPr>
      <w:r>
        <w:t xml:space="preserve">Data Captured Per Event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22"/>
                <w:szCs w:val="22"/>
              </w:rPr>
              <w:t xml:space="preserve">Field</w:t>
            </w:r>
          </w:p>
        </w:tc>
        <w:tc>
          <w:tcPr>
            <w:tcW w:type="dxa" w:w="624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22"/>
                <w:szCs w:val="22"/>
              </w:rPr>
              <w:t xml:space="preserve">Description</w:t>
            </w:r>
          </w:p>
        </w:tc>
      </w:tr>
      <w:tr>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Timestamp</w:t>
            </w:r>
          </w:p>
        </w:tc>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When the event occurred</w:t>
            </w:r>
          </w:p>
        </w:tc>
      </w:tr>
      <w:tr>
        <w:tc>
          <w:tcPr>
            <w:tcW w:type="dxa" w:w="3120"/>
            <w:tcBorders>
              <w:top w:val="single" w:color="CCCCCC" w:sz="1"/>
              <w:left w:val="single" w:color="CCCCCC" w:sz="1"/>
              <w:bottom w:val="single" w:color="CCCCCC" w:sz="1"/>
              <w:right w:val="single" w:color="CCCCCC" w:sz="1"/>
            </w:tcBorders>
            <w:shd w:fill="f7fafc" w:val="clear"/>
          </w:tcPr>
          <w:p>
            <w:r>
              <w:rPr>
                <w:rFonts w:ascii="Arial" w:cs="Arial" w:eastAsia="Arial" w:hAnsi="Arial"/>
                <w:sz w:val="20"/>
                <w:szCs w:val="20"/>
              </w:rPr>
              <w:t xml:space="preserve">Account</w:t>
            </w:r>
          </w:p>
        </w:tc>
        <w:tc>
          <w:tcPr>
            <w:tcW w:type="dxa" w:w="6240"/>
            <w:tcBorders>
              <w:top w:val="single" w:color="CCCCCC" w:sz="1"/>
              <w:left w:val="single" w:color="CCCCCC" w:sz="1"/>
              <w:bottom w:val="single" w:color="CCCCCC" w:sz="1"/>
              <w:right w:val="single" w:color="CCCCCC" w:sz="1"/>
            </w:tcBorders>
            <w:shd w:fill="f7fafc" w:val="clear"/>
          </w:tcPr>
          <w:p>
            <w:r>
              <w:rPr>
                <w:rFonts w:ascii="Arial" w:cs="Arial" w:eastAsia="Arial" w:hAnsi="Arial"/>
                <w:sz w:val="20"/>
                <w:szCs w:val="20"/>
              </w:rPr>
              <w:t xml:space="preserve">Which email account</w:t>
            </w:r>
          </w:p>
        </w:tc>
      </w:tr>
      <w:tr>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Email Reference</w:t>
            </w:r>
          </w:p>
        </w:tc>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Subject, sender, thread ID</w:t>
            </w:r>
          </w:p>
        </w:tc>
      </w:tr>
      <w:tr>
        <w:tc>
          <w:tcPr>
            <w:tcW w:type="dxa" w:w="3120"/>
            <w:tcBorders>
              <w:top w:val="single" w:color="CCCCCC" w:sz="1"/>
              <w:left w:val="single" w:color="CCCCCC" w:sz="1"/>
              <w:bottom w:val="single" w:color="CCCCCC" w:sz="1"/>
              <w:right w:val="single" w:color="CCCCCC" w:sz="1"/>
            </w:tcBorders>
            <w:shd w:fill="f7fafc" w:val="clear"/>
          </w:tcPr>
          <w:p>
            <w:r>
              <w:rPr>
                <w:rFonts w:ascii="Arial" w:cs="Arial" w:eastAsia="Arial" w:hAnsi="Arial"/>
                <w:sz w:val="20"/>
                <w:szCs w:val="20"/>
              </w:rPr>
              <w:t xml:space="preserve">System Analysis</w:t>
            </w:r>
          </w:p>
        </w:tc>
        <w:tc>
          <w:tcPr>
            <w:tcW w:type="dxa" w:w="6240"/>
            <w:tcBorders>
              <w:top w:val="single" w:color="CCCCCC" w:sz="1"/>
              <w:left w:val="single" w:color="CCCCCC" w:sz="1"/>
              <w:bottom w:val="single" w:color="CCCCCC" w:sz="1"/>
              <w:right w:val="single" w:color="CCCCCC" w:sz="1"/>
            </w:tcBorders>
            <w:shd w:fill="f7fafc" w:val="clear"/>
          </w:tcPr>
          <w:p>
            <w:r>
              <w:rPr>
                <w:rFonts w:ascii="Arial" w:cs="Arial" w:eastAsia="Arial" w:hAnsi="Arial"/>
                <w:sz w:val="20"/>
                <w:szCs w:val="20"/>
              </w:rPr>
              <w:t xml:space="preserve">Classification, predicted action, confidence, reasoning</w:t>
            </w:r>
          </w:p>
        </w:tc>
      </w:tr>
      <w:tr>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Action Taken</w:t>
            </w:r>
          </w:p>
        </w:tc>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What was done</w:t>
            </w:r>
          </w:p>
        </w:tc>
      </w:tr>
      <w:tr>
        <w:tc>
          <w:tcPr>
            <w:tcW w:type="dxa" w:w="3120"/>
            <w:tcBorders>
              <w:top w:val="single" w:color="CCCCCC" w:sz="1"/>
              <w:left w:val="single" w:color="CCCCCC" w:sz="1"/>
              <w:bottom w:val="single" w:color="CCCCCC" w:sz="1"/>
              <w:right w:val="single" w:color="CCCCCC" w:sz="1"/>
            </w:tcBorders>
            <w:shd w:fill="f7fafc" w:val="clear"/>
          </w:tcPr>
          <w:p>
            <w:r>
              <w:rPr>
                <w:rFonts w:ascii="Arial" w:cs="Arial" w:eastAsia="Arial" w:hAnsi="Arial"/>
                <w:sz w:val="20"/>
                <w:szCs w:val="20"/>
              </w:rPr>
              <w:t xml:space="preserve">User Override</w:t>
            </w:r>
          </w:p>
        </w:tc>
        <w:tc>
          <w:tcPr>
            <w:tcW w:type="dxa" w:w="6240"/>
            <w:tcBorders>
              <w:top w:val="single" w:color="CCCCCC" w:sz="1"/>
              <w:left w:val="single" w:color="CCCCCC" w:sz="1"/>
              <w:bottom w:val="single" w:color="CCCCCC" w:sz="1"/>
              <w:right w:val="single" w:color="CCCCCC" w:sz="1"/>
            </w:tcBorders>
            <w:shd w:fill="f7fafc" w:val="clear"/>
          </w:tcPr>
          <w:p>
            <w:r>
              <w:rPr>
                <w:rFonts w:ascii="Arial" w:cs="Arial" w:eastAsia="Arial" w:hAnsi="Arial"/>
                <w:sz w:val="20"/>
                <w:szCs w:val="20"/>
              </w:rPr>
              <w:t xml:space="preserve">If user changed the action</w:t>
            </w:r>
          </w:p>
        </w:tc>
      </w:tr>
    </w:tbl>
    <w:p>
      <w:pPr>
        <w:pStyle w:val="Heading3"/>
        <w:spacing w:before="200"/>
      </w:pPr>
      <w:r>
        <w:t xml:space="preserve">Undo Guarantee</w:t>
      </w:r>
    </w:p>
    <w:p>
      <w:pPr>
        <w:pStyle w:val="ListParagraph"/>
        <w:numPr>
          <w:ilvl w:val="0"/>
          <w:numId w:val="4"/>
        </w:numPr>
      </w:pPr>
      <w:r>
        <w:t xml:space="preserve">All auto-actions reversible for 30 days</w:t>
      </w:r>
    </w:p>
    <w:p>
      <w:pPr>
        <w:pStyle w:val="ListParagraph"/>
        <w:numPr>
          <w:ilvl w:val="0"/>
          <w:numId w:val="4"/>
        </w:numPr>
      </w:pPr>
      <w:r>
        <w:t xml:space="preserve">One-click restore from Activity Feed</w:t>
      </w:r>
    </w:p>
    <w:p>
      <w:pPr>
        <w:pStyle w:val="ListParagraph"/>
        <w:numPr>
          <w:ilvl w:val="0"/>
          <w:numId w:val="4"/>
        </w:numPr>
        <w:spacing w:after="200"/>
      </w:pPr>
      <w:r>
        <w:t xml:space="preserve">Bulk undo ("Undo all auto-archives from today")</w:t>
      </w:r>
    </w:p>
    <w:p>
      <w:pPr>
        <w:pStyle w:val="Heading2"/>
      </w:pPr>
      <w:r>
        <w:t xml:space="preserve">Action Queue</w:t>
      </w:r>
    </w:p>
    <w:p>
      <w:pPr>
        <w:spacing w:after="200"/>
      </w:pPr>
      <w:r>
        <w:t xml:space="preserve">The Action Queue is the decision cockpit for the user's daily email session. Designed for rapid triage—approve or reject AI recommendations with minimal cognitive load.</w:t>
      </w:r>
    </w:p>
    <w:p>
      <w:pPr>
        <w:pStyle w:val="Heading3"/>
      </w:pPr>
      <w:r>
        <w:t xml:space="preserve">Keyboard Navigation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22"/>
                <w:szCs w:val="22"/>
              </w:rPr>
              <w:t xml:space="preserve">Key</w:t>
            </w:r>
          </w:p>
        </w:tc>
        <w:tc>
          <w:tcPr>
            <w:tcW w:type="dxa" w:w="702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22"/>
                <w:szCs w:val="22"/>
              </w:rPr>
              <w:t xml:space="preserve">Action</w:t>
            </w:r>
          </w:p>
        </w:tc>
      </w:tr>
      <w:tr>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J / K</w:t>
            </w:r>
          </w:p>
        </w:tc>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Next / Previous item</w:t>
            </w:r>
          </w:p>
        </w:tc>
      </w:tr>
      <w:tr>
        <w:tc>
          <w:tcPr>
            <w:tcW w:type="dxa" w:w="2340"/>
            <w:tcBorders>
              <w:top w:val="single" w:color="CCCCCC" w:sz="1"/>
              <w:left w:val="single" w:color="CCCCCC" w:sz="1"/>
              <w:bottom w:val="single" w:color="CCCCCC" w:sz="1"/>
              <w:right w:val="single" w:color="CCCCCC" w:sz="1"/>
            </w:tcBorders>
            <w:shd w:fill="f7fafc" w:val="clear"/>
          </w:tcPr>
          <w:p>
            <w:r>
              <w:rPr>
                <w:rFonts w:ascii="Arial" w:cs="Arial" w:eastAsia="Arial" w:hAnsi="Arial"/>
                <w:sz w:val="20"/>
                <w:szCs w:val="20"/>
              </w:rPr>
              <w:t xml:space="preserve">Enter</w:t>
            </w:r>
          </w:p>
        </w:tc>
        <w:tc>
          <w:tcPr>
            <w:tcW w:type="dxa" w:w="7020"/>
            <w:tcBorders>
              <w:top w:val="single" w:color="CCCCCC" w:sz="1"/>
              <w:left w:val="single" w:color="CCCCCC" w:sz="1"/>
              <w:bottom w:val="single" w:color="CCCCCC" w:sz="1"/>
              <w:right w:val="single" w:color="CCCCCC" w:sz="1"/>
            </w:tcBorders>
            <w:shd w:fill="f7fafc" w:val="clear"/>
          </w:tcPr>
          <w:p>
            <w:r>
              <w:rPr>
                <w:rFonts w:ascii="Arial" w:cs="Arial" w:eastAsia="Arial" w:hAnsi="Arial"/>
                <w:sz w:val="20"/>
                <w:szCs w:val="20"/>
              </w:rPr>
              <w:t xml:space="preserve">Execute suggested action</w:t>
            </w:r>
          </w:p>
        </w:tc>
      </w:tr>
      <w:tr>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w:t>
            </w:r>
          </w:p>
        </w:tc>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Archive</w:t>
            </w:r>
          </w:p>
        </w:tc>
      </w:tr>
      <w:tr>
        <w:tc>
          <w:tcPr>
            <w:tcW w:type="dxa" w:w="2340"/>
            <w:tcBorders>
              <w:top w:val="single" w:color="CCCCCC" w:sz="1"/>
              <w:left w:val="single" w:color="CCCCCC" w:sz="1"/>
              <w:bottom w:val="single" w:color="CCCCCC" w:sz="1"/>
              <w:right w:val="single" w:color="CCCCCC" w:sz="1"/>
            </w:tcBorders>
            <w:shd w:fill="f7fafc" w:val="clear"/>
          </w:tcPr>
          <w:p>
            <w:r>
              <w:rPr>
                <w:rFonts w:ascii="Arial" w:cs="Arial" w:eastAsia="Arial" w:hAnsi="Arial"/>
                <w:sz w:val="20"/>
                <w:szCs w:val="20"/>
              </w:rPr>
              <w:t xml:space="preserve">D</w:t>
            </w:r>
          </w:p>
        </w:tc>
        <w:tc>
          <w:tcPr>
            <w:tcW w:type="dxa" w:w="7020"/>
            <w:tcBorders>
              <w:top w:val="single" w:color="CCCCCC" w:sz="1"/>
              <w:left w:val="single" w:color="CCCCCC" w:sz="1"/>
              <w:bottom w:val="single" w:color="CCCCCC" w:sz="1"/>
              <w:right w:val="single" w:color="CCCCCC" w:sz="1"/>
            </w:tcBorders>
            <w:shd w:fill="f7fafc" w:val="clear"/>
          </w:tcPr>
          <w:p>
            <w:r>
              <w:rPr>
                <w:rFonts w:ascii="Arial" w:cs="Arial" w:eastAsia="Arial" w:hAnsi="Arial"/>
                <w:sz w:val="20"/>
                <w:szCs w:val="20"/>
              </w:rPr>
              <w:t xml:space="preserve">Delete</w:t>
            </w:r>
          </w:p>
        </w:tc>
      </w:tr>
      <w:tr>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R</w:t>
            </w:r>
          </w:p>
        </w:tc>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Reply (opens draft)</w:t>
            </w:r>
          </w:p>
        </w:tc>
      </w:tr>
      <w:tr>
        <w:tc>
          <w:tcPr>
            <w:tcW w:type="dxa" w:w="2340"/>
            <w:tcBorders>
              <w:top w:val="single" w:color="CCCCCC" w:sz="1"/>
              <w:left w:val="single" w:color="CCCCCC" w:sz="1"/>
              <w:bottom w:val="single" w:color="CCCCCC" w:sz="1"/>
              <w:right w:val="single" w:color="CCCCCC" w:sz="1"/>
            </w:tcBorders>
            <w:shd w:fill="f7fafc" w:val="clear"/>
          </w:tcPr>
          <w:p>
            <w:r>
              <w:rPr>
                <w:rFonts w:ascii="Arial" w:cs="Arial" w:eastAsia="Arial" w:hAnsi="Arial"/>
                <w:sz w:val="20"/>
                <w:szCs w:val="20"/>
              </w:rPr>
              <w:t xml:space="preserve">S</w:t>
            </w:r>
          </w:p>
        </w:tc>
        <w:tc>
          <w:tcPr>
            <w:tcW w:type="dxa" w:w="7020"/>
            <w:tcBorders>
              <w:top w:val="single" w:color="CCCCCC" w:sz="1"/>
              <w:left w:val="single" w:color="CCCCCC" w:sz="1"/>
              <w:bottom w:val="single" w:color="CCCCCC" w:sz="1"/>
              <w:right w:val="single" w:color="CCCCCC" w:sz="1"/>
            </w:tcBorders>
            <w:shd w:fill="f7fafc" w:val="clear"/>
          </w:tcPr>
          <w:p>
            <w:r>
              <w:rPr>
                <w:rFonts w:ascii="Arial" w:cs="Arial" w:eastAsia="Arial" w:hAnsi="Arial"/>
                <w:sz w:val="20"/>
                <w:szCs w:val="20"/>
              </w:rPr>
              <w:t xml:space="preserve">Skip (leave in queue)</w:t>
            </w:r>
          </w:p>
        </w:tc>
      </w:tr>
      <w:tr>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E</w:t>
            </w:r>
          </w:p>
        </w:tc>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Expand full email</w:t>
            </w:r>
          </w:p>
        </w:tc>
      </w:tr>
    </w:tbl>
    <w:p>
      <w:r>
        <w:br w:type="page"/>
      </w:r>
    </w:p>
    <w:p>
      <w:pPr>
        <w:pStyle w:val="Heading2"/>
      </w:pPr>
      <w:r>
        <w:t xml:space="preserve">Summary Generation</w:t>
      </w:r>
    </w:p>
    <w:p>
      <w:pPr>
        <w:spacing w:after="200"/>
      </w:pPr>
      <w:r>
        <w:t xml:space="preserve">Summaries are central to the 15-minute promise—they allow users to make decisions without reading full emails.</w:t>
      </w:r>
    </w:p>
    <w:p>
      <w:pPr>
        <w:pStyle w:val="Heading3"/>
      </w:pPr>
      <w:r>
        <w:t xml:space="preserve">Summary Types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4000"/>
        <w:gridCol w:w="3020"/>
      </w:tblGrid>
      <w:tr>
        <w:tc>
          <w:tcPr>
            <w:tcW w:type="dxa" w:w="234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22"/>
                <w:szCs w:val="22"/>
              </w:rPr>
              <w:t xml:space="preserve">Type</w:t>
            </w:r>
          </w:p>
        </w:tc>
        <w:tc>
          <w:tcPr>
            <w:tcW w:type="dxa" w:w="40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22"/>
                <w:szCs w:val="22"/>
              </w:rPr>
              <w:t xml:space="preserve">Use Case</w:t>
            </w:r>
          </w:p>
        </w:tc>
        <w:tc>
          <w:tcPr>
            <w:tcW w:type="dxa" w:w="302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22"/>
                <w:szCs w:val="22"/>
              </w:rPr>
              <w:t xml:space="preserve">Length</w:t>
            </w:r>
          </w:p>
        </w:tc>
      </w:tr>
      <w:tr>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Preview Summary</w:t>
            </w:r>
          </w:p>
        </w:tc>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Queue item preview</w:t>
            </w:r>
          </w:p>
        </w:tc>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1-2 sentences</w:t>
            </w:r>
          </w:p>
        </w:tc>
      </w:tr>
      <w:tr>
        <w:tc>
          <w:tcPr>
            <w:tcW w:type="dxa" w:w="2340"/>
            <w:tcBorders>
              <w:top w:val="single" w:color="CCCCCC" w:sz="1"/>
              <w:left w:val="single" w:color="CCCCCC" w:sz="1"/>
              <w:bottom w:val="single" w:color="CCCCCC" w:sz="1"/>
              <w:right w:val="single" w:color="CCCCCC" w:sz="1"/>
            </w:tcBorders>
            <w:shd w:fill="f7fafc" w:val="clear"/>
          </w:tcPr>
          <w:p>
            <w:r>
              <w:rPr>
                <w:rFonts w:ascii="Arial" w:cs="Arial" w:eastAsia="Arial" w:hAnsi="Arial"/>
                <w:sz w:val="20"/>
                <w:szCs w:val="20"/>
              </w:rPr>
              <w:t xml:space="preserve">Email Summary</w:t>
            </w:r>
          </w:p>
        </w:tc>
        <w:tc>
          <w:tcPr>
            <w:tcW w:type="dxa" w:w="4000"/>
            <w:tcBorders>
              <w:top w:val="single" w:color="CCCCCC" w:sz="1"/>
              <w:left w:val="single" w:color="CCCCCC" w:sz="1"/>
              <w:bottom w:val="single" w:color="CCCCCC" w:sz="1"/>
              <w:right w:val="single" w:color="CCCCCC" w:sz="1"/>
            </w:tcBorders>
            <w:shd w:fill="f7fafc" w:val="clear"/>
          </w:tcPr>
          <w:p>
            <w:r>
              <w:rPr>
                <w:rFonts w:ascii="Arial" w:cs="Arial" w:eastAsia="Arial" w:hAnsi="Arial"/>
                <w:sz w:val="20"/>
                <w:szCs w:val="20"/>
              </w:rPr>
              <w:t xml:space="preserve">Single email, full context</w:t>
            </w:r>
          </w:p>
        </w:tc>
        <w:tc>
          <w:tcPr>
            <w:tcW w:type="dxa" w:w="3020"/>
            <w:tcBorders>
              <w:top w:val="single" w:color="CCCCCC" w:sz="1"/>
              <w:left w:val="single" w:color="CCCCCC" w:sz="1"/>
              <w:bottom w:val="single" w:color="CCCCCC" w:sz="1"/>
              <w:right w:val="single" w:color="CCCCCC" w:sz="1"/>
            </w:tcBorders>
            <w:shd w:fill="f7fafc" w:val="clear"/>
          </w:tcPr>
          <w:p>
            <w:r>
              <w:rPr>
                <w:rFonts w:ascii="Arial" w:cs="Arial" w:eastAsia="Arial" w:hAnsi="Arial"/>
                <w:sz w:val="20"/>
                <w:szCs w:val="20"/>
              </w:rPr>
              <w:t xml:space="preserve">3-5 sentences</w:t>
            </w:r>
          </w:p>
        </w:tc>
      </w:tr>
      <w:tr>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Thread Summary</w:t>
            </w:r>
          </w:p>
        </w:tc>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Entire conversation history</w:t>
            </w:r>
          </w:p>
        </w:tc>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1 paragraph</w:t>
            </w:r>
          </w:p>
        </w:tc>
      </w:tr>
      <w:tr>
        <w:tc>
          <w:tcPr>
            <w:tcW w:type="dxa" w:w="2340"/>
            <w:tcBorders>
              <w:top w:val="single" w:color="CCCCCC" w:sz="1"/>
              <w:left w:val="single" w:color="CCCCCC" w:sz="1"/>
              <w:bottom w:val="single" w:color="CCCCCC" w:sz="1"/>
              <w:right w:val="single" w:color="CCCCCC" w:sz="1"/>
            </w:tcBorders>
            <w:shd w:fill="f7fafc" w:val="clear"/>
          </w:tcPr>
          <w:p>
            <w:r>
              <w:rPr>
                <w:rFonts w:ascii="Arial" w:cs="Arial" w:eastAsia="Arial" w:hAnsi="Arial"/>
                <w:sz w:val="20"/>
                <w:szCs w:val="20"/>
              </w:rPr>
              <w:t xml:space="preserve">Digest Summary</w:t>
            </w:r>
          </w:p>
        </w:tc>
        <w:tc>
          <w:tcPr>
            <w:tcW w:type="dxa" w:w="4000"/>
            <w:tcBorders>
              <w:top w:val="single" w:color="CCCCCC" w:sz="1"/>
              <w:left w:val="single" w:color="CCCCCC" w:sz="1"/>
              <w:bottom w:val="single" w:color="CCCCCC" w:sz="1"/>
              <w:right w:val="single" w:color="CCCCCC" w:sz="1"/>
            </w:tcBorders>
            <w:shd w:fill="f7fafc" w:val="clear"/>
          </w:tcPr>
          <w:p>
            <w:r>
              <w:rPr>
                <w:rFonts w:ascii="Arial" w:cs="Arial" w:eastAsia="Arial" w:hAnsi="Arial"/>
                <w:sz w:val="20"/>
                <w:szCs w:val="20"/>
              </w:rPr>
              <w:t xml:space="preserve">Multiple related emails</w:t>
            </w:r>
          </w:p>
        </w:tc>
        <w:tc>
          <w:tcPr>
            <w:tcW w:type="dxa" w:w="3020"/>
            <w:tcBorders>
              <w:top w:val="single" w:color="CCCCCC" w:sz="1"/>
              <w:left w:val="single" w:color="CCCCCC" w:sz="1"/>
              <w:bottom w:val="single" w:color="CCCCCC" w:sz="1"/>
              <w:right w:val="single" w:color="CCCCCC" w:sz="1"/>
            </w:tcBorders>
            <w:shd w:fill="f7fafc" w:val="clear"/>
          </w:tcPr>
          <w:p>
            <w:r>
              <w:rPr>
                <w:rFonts w:ascii="Arial" w:cs="Arial" w:eastAsia="Arial" w:hAnsi="Arial"/>
                <w:sz w:val="20"/>
                <w:szCs w:val="20"/>
              </w:rPr>
              <w:t xml:space="preserve">Bullet points</w:t>
            </w:r>
          </w:p>
        </w:tc>
      </w:tr>
      <w:tr>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Sender Summary</w:t>
            </w:r>
          </w:p>
        </w:tc>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Relationship overview</w:t>
            </w:r>
          </w:p>
        </w:tc>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Brief narrative</w:t>
            </w:r>
          </w:p>
        </w:tc>
      </w:tr>
    </w:tbl>
    <w:p>
      <w:pPr>
        <w:pStyle w:val="Heading2"/>
        <w:spacing w:before="200"/>
      </w:pPr>
      <w:r>
        <w:t xml:space="preserve">Time Management Features</w:t>
      </w:r>
    </w:p>
    <w:p>
      <w:pPr>
        <w:pStyle w:val="Heading3"/>
      </w:pPr>
      <w:r>
        <w:t xml:space="preserve">Snooze and Defer</w:t>
      </w:r>
    </w:p>
    <w:p>
      <w:pPr>
        <w:pStyle w:val="ListParagraph"/>
        <w:numPr>
          <w:ilvl w:val="0"/>
          <w:numId w:val="4"/>
        </w:numPr>
      </w:pPr>
      <w:r>
        <w:t xml:space="preserve">Preset options: Tomorrow AM, Next Week, In 3 Days, Pick Date</w:t>
      </w:r>
    </w:p>
    <w:p>
      <w:pPr>
        <w:pStyle w:val="ListParagraph"/>
        <w:numPr>
          <w:ilvl w:val="0"/>
          <w:numId w:val="4"/>
        </w:numPr>
      </w:pPr>
      <w:r>
        <w:t xml:space="preserve">Smart suggestions based on learned patterns</w:t>
      </w:r>
    </w:p>
    <w:p>
      <w:pPr>
        <w:pStyle w:val="ListParagraph"/>
        <w:numPr>
          <w:ilvl w:val="0"/>
          <w:numId w:val="4"/>
        </w:numPr>
        <w:spacing w:after="200"/>
      </w:pPr>
      <w:r>
        <w:t xml:space="preserve">Context-aware timing recommendations</w:t>
      </w:r>
    </w:p>
    <w:p>
      <w:pPr>
        <w:pStyle w:val="Heading3"/>
      </w:pPr>
      <w:r>
        <w:t xml:space="preserve">Follow-Up Tracking</w:t>
      </w:r>
    </w:p>
    <w:p>
      <w:pPr>
        <w:pStyle w:val="ListParagraph"/>
        <w:numPr>
          <w:ilvl w:val="0"/>
          <w:numId w:val="4"/>
        </w:numPr>
      </w:pPr>
      <w:r>
        <w:t xml:space="preserve">Tracks emails you sent awaiting response</w:t>
      </w:r>
    </w:p>
    <w:p>
      <w:pPr>
        <w:pStyle w:val="ListParagraph"/>
        <w:numPr>
          <w:ilvl w:val="0"/>
          <w:numId w:val="4"/>
        </w:numPr>
      </w:pPr>
      <w:r>
        <w:t xml:space="preserve">Learns expected response times per sender</w:t>
      </w:r>
    </w:p>
    <w:p>
      <w:pPr>
        <w:pStyle w:val="ListParagraph"/>
        <w:numPr>
          <w:ilvl w:val="0"/>
          <w:numId w:val="4"/>
        </w:numPr>
      </w:pPr>
      <w:r>
        <w:t xml:space="preserve">Flags overdue responses</w:t>
      </w:r>
    </w:p>
    <w:p>
      <w:pPr>
        <w:pStyle w:val="ListParagraph"/>
        <w:numPr>
          <w:ilvl w:val="0"/>
          <w:numId w:val="4"/>
        </w:numPr>
        <w:spacing w:after="200"/>
      </w:pPr>
      <w:r>
        <w:t xml:space="preserve">Auto-draft follow-up nudges</w:t>
      </w:r>
    </w:p>
    <w:p>
      <w:pPr>
        <w:pStyle w:val="Heading3"/>
      </w:pPr>
      <w:r>
        <w:t xml:space="preserve">Commitment Tracking</w:t>
      </w:r>
    </w:p>
    <w:p>
      <w:pPr>
        <w:pStyle w:val="ListParagraph"/>
        <w:numPr>
          <w:ilvl w:val="0"/>
          <w:numId w:val="4"/>
        </w:numPr>
      </w:pPr>
      <w:r>
        <w:t xml:space="preserve">Extracts promises you made in sent emails</w:t>
      </w:r>
    </w:p>
    <w:p>
      <w:pPr>
        <w:pStyle w:val="ListParagraph"/>
        <w:numPr>
          <w:ilvl w:val="0"/>
          <w:numId w:val="4"/>
        </w:numPr>
      </w:pPr>
      <w:r>
        <w:t xml:space="preserve">Patterns: "I'll send...", "Let me get back to you..."</w:t>
      </w:r>
    </w:p>
    <w:p>
      <w:pPr>
        <w:pStyle w:val="ListParagraph"/>
        <w:numPr>
          <w:ilvl w:val="0"/>
          <w:numId w:val="4"/>
        </w:numPr>
        <w:spacing w:after="200"/>
      </w:pPr>
      <w:r>
        <w:t xml:space="preserve">Status tracking: complete, pending, overdue</w:t>
      </w:r>
    </w:p>
    <w:p>
      <w:pPr>
        <w:pStyle w:val="Heading3"/>
      </w:pPr>
      <w:r>
        <w:t xml:space="preserve">Calendar Integration</w:t>
      </w:r>
    </w:p>
    <w:p>
      <w:pPr>
        <w:pStyle w:val="ListParagraph"/>
        <w:numPr>
          <w:ilvl w:val="0"/>
          <w:numId w:val="4"/>
        </w:numPr>
      </w:pPr>
      <w:r>
        <w:t xml:space="preserve">Show calendar availability with meeting requests</w:t>
      </w:r>
    </w:p>
    <w:p>
      <w:pPr>
        <w:pStyle w:val="ListParagraph"/>
        <w:numPr>
          <w:ilvl w:val="0"/>
          <w:numId w:val="4"/>
        </w:numPr>
      </w:pPr>
      <w:r>
        <w:t xml:space="preserve">AI recommendation based on sender priority</w:t>
      </w:r>
    </w:p>
    <w:p>
      <w:pPr>
        <w:pStyle w:val="ListParagraph"/>
        <w:numPr>
          <w:ilvl w:val="0"/>
          <w:numId w:val="4"/>
        </w:numPr>
      </w:pPr>
      <w:r>
        <w:t xml:space="preserve">Pre-meeting briefings with relevant email context</w:t>
      </w:r>
    </w:p>
    <w:p>
      <w:pPr>
        <w:pStyle w:val="ListParagraph"/>
        <w:numPr>
          <w:ilvl w:val="0"/>
          <w:numId w:val="4"/>
        </w:numPr>
        <w:spacing w:after="200"/>
      </w:pPr>
      <w:r>
        <w:t xml:space="preserve">One-click accept/decline/propose new time</w:t>
      </w:r>
    </w:p>
    <w:p>
      <w:r>
        <w:br w:type="page"/>
      </w:r>
    </w:p>
    <w:p>
      <w:pPr>
        <w:pStyle w:val="Heading2"/>
      </w:pPr>
      <w:r>
        <w:t xml:space="preserve">Noise Reduction Features</w:t>
      </w:r>
    </w:p>
    <w:p>
      <w:pPr>
        <w:pStyle w:val="Heading3"/>
      </w:pPr>
      <w:r>
        <w:t xml:space="preserve">Smart Notifications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22"/>
                <w:szCs w:val="22"/>
              </w:rPr>
              <w:t xml:space="preserve">Tier</w:t>
            </w:r>
          </w:p>
        </w:tc>
        <w:tc>
          <w:tcPr>
            <w:tcW w:type="dxa" w:w="42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22"/>
                <w:szCs w:val="22"/>
              </w:rPr>
              <w:t xml:space="preserve">Trigger</w:t>
            </w:r>
          </w:p>
        </w:tc>
        <w:tc>
          <w:tcPr>
            <w:tcW w:type="dxa" w:w="336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22"/>
                <w:szCs w:val="22"/>
              </w:rPr>
              <w:t xml:space="preserve">Notification</w:t>
            </w:r>
          </w:p>
        </w:tc>
      </w:tr>
      <w:tr>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Urgent</w:t>
            </w:r>
          </w:p>
        </w:tc>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High-priority sender + urgent language</w:t>
            </w:r>
          </w:p>
        </w:tc>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Push + sound</w:t>
            </w:r>
          </w:p>
        </w:tc>
      </w:tr>
      <w:tr>
        <w:tc>
          <w:tcPr>
            <w:tcW w:type="dxa" w:w="1800"/>
            <w:tcBorders>
              <w:top w:val="single" w:color="CCCCCC" w:sz="1"/>
              <w:left w:val="single" w:color="CCCCCC" w:sz="1"/>
              <w:bottom w:val="single" w:color="CCCCCC" w:sz="1"/>
              <w:right w:val="single" w:color="CCCCCC" w:sz="1"/>
            </w:tcBorders>
            <w:shd w:fill="f7fafc" w:val="clear"/>
          </w:tcPr>
          <w:p>
            <w:r>
              <w:rPr>
                <w:rFonts w:ascii="Arial" w:cs="Arial" w:eastAsia="Arial" w:hAnsi="Arial"/>
                <w:sz w:val="20"/>
                <w:szCs w:val="20"/>
              </w:rPr>
              <w:t xml:space="preserve">Important</w:t>
            </w:r>
          </w:p>
        </w:tc>
        <w:tc>
          <w:tcPr>
            <w:tcW w:type="dxa" w:w="4200"/>
            <w:tcBorders>
              <w:top w:val="single" w:color="CCCCCC" w:sz="1"/>
              <w:left w:val="single" w:color="CCCCCC" w:sz="1"/>
              <w:bottom w:val="single" w:color="CCCCCC" w:sz="1"/>
              <w:right w:val="single" w:color="CCCCCC" w:sz="1"/>
            </w:tcBorders>
            <w:shd w:fill="f7fafc" w:val="clear"/>
          </w:tcPr>
          <w:p>
            <w:r>
              <w:rPr>
                <w:rFonts w:ascii="Arial" w:cs="Arial" w:eastAsia="Arial" w:hAnsi="Arial"/>
                <w:sz w:val="20"/>
                <w:szCs w:val="20"/>
              </w:rPr>
              <w:t xml:space="preserve">High-priority sender OR action required</w:t>
            </w:r>
          </w:p>
        </w:tc>
        <w:tc>
          <w:tcPr>
            <w:tcW w:type="dxa" w:w="3360"/>
            <w:tcBorders>
              <w:top w:val="single" w:color="CCCCCC" w:sz="1"/>
              <w:left w:val="single" w:color="CCCCCC" w:sz="1"/>
              <w:bottom w:val="single" w:color="CCCCCC" w:sz="1"/>
              <w:right w:val="single" w:color="CCCCCC" w:sz="1"/>
            </w:tcBorders>
            <w:shd w:fill="f7fafc" w:val="clear"/>
          </w:tcPr>
          <w:p>
            <w:r>
              <w:rPr>
                <w:rFonts w:ascii="Arial" w:cs="Arial" w:eastAsia="Arial" w:hAnsi="Arial"/>
                <w:sz w:val="20"/>
                <w:szCs w:val="20"/>
              </w:rPr>
              <w:t xml:space="preserve">Push, silent</w:t>
            </w:r>
          </w:p>
        </w:tc>
      </w:tr>
      <w:tr>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Normal</w:t>
            </w:r>
          </w:p>
        </w:tc>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Standard email</w:t>
            </w:r>
          </w:p>
        </w:tc>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Badge only</w:t>
            </w:r>
          </w:p>
        </w:tc>
      </w:tr>
      <w:tr>
        <w:tc>
          <w:tcPr>
            <w:tcW w:type="dxa" w:w="1800"/>
            <w:tcBorders>
              <w:top w:val="single" w:color="CCCCCC" w:sz="1"/>
              <w:left w:val="single" w:color="CCCCCC" w:sz="1"/>
              <w:bottom w:val="single" w:color="CCCCCC" w:sz="1"/>
              <w:right w:val="single" w:color="CCCCCC" w:sz="1"/>
            </w:tcBorders>
            <w:shd w:fill="f7fafc" w:val="clear"/>
          </w:tcPr>
          <w:p>
            <w:r>
              <w:rPr>
                <w:rFonts w:ascii="Arial" w:cs="Arial" w:eastAsia="Arial" w:hAnsi="Arial"/>
                <w:sz w:val="20"/>
                <w:szCs w:val="20"/>
              </w:rPr>
              <w:t xml:space="preserve">Background</w:t>
            </w:r>
          </w:p>
        </w:tc>
        <w:tc>
          <w:tcPr>
            <w:tcW w:type="dxa" w:w="4200"/>
            <w:tcBorders>
              <w:top w:val="single" w:color="CCCCCC" w:sz="1"/>
              <w:left w:val="single" w:color="CCCCCC" w:sz="1"/>
              <w:bottom w:val="single" w:color="CCCCCC" w:sz="1"/>
              <w:right w:val="single" w:color="CCCCCC" w:sz="1"/>
            </w:tcBorders>
            <w:shd w:fill="f7fafc" w:val="clear"/>
          </w:tcPr>
          <w:p>
            <w:r>
              <w:rPr>
                <w:rFonts w:ascii="Arial" w:cs="Arial" w:eastAsia="Arial" w:hAnsi="Arial"/>
                <w:sz w:val="20"/>
                <w:szCs w:val="20"/>
              </w:rPr>
              <w:t xml:space="preserve">Newsletters, notifications</w:t>
            </w:r>
          </w:p>
        </w:tc>
        <w:tc>
          <w:tcPr>
            <w:tcW w:type="dxa" w:w="3360"/>
            <w:tcBorders>
              <w:top w:val="single" w:color="CCCCCC" w:sz="1"/>
              <w:left w:val="single" w:color="CCCCCC" w:sz="1"/>
              <w:bottom w:val="single" w:color="CCCCCC" w:sz="1"/>
              <w:right w:val="single" w:color="CCCCCC" w:sz="1"/>
            </w:tcBorders>
            <w:shd w:fill="f7fafc" w:val="clear"/>
          </w:tcPr>
          <w:p>
            <w:r>
              <w:rPr>
                <w:rFonts w:ascii="Arial" w:cs="Arial" w:eastAsia="Arial" w:hAnsi="Arial"/>
                <w:sz w:val="20"/>
                <w:szCs w:val="20"/>
              </w:rPr>
              <w:t xml:space="preserve">Nothing until session</w:t>
            </w:r>
          </w:p>
        </w:tc>
      </w:tr>
    </w:tbl>
    <w:p>
      <w:pPr>
        <w:pStyle w:val="Heading3"/>
        <w:spacing w:before="200"/>
      </w:pPr>
      <w:r>
        <w:t xml:space="preserve">Unsubscribe Management</w:t>
      </w:r>
    </w:p>
    <w:p>
      <w:pPr>
        <w:pStyle w:val="ListParagraph"/>
        <w:numPr>
          <w:ilvl w:val="0"/>
          <w:numId w:val="4"/>
        </w:numPr>
      </w:pPr>
      <w:r>
        <w:t xml:space="preserve">Track engagement rate per subscription</w:t>
      </w:r>
    </w:p>
    <w:p>
      <w:pPr>
        <w:pStyle w:val="ListParagraph"/>
        <w:numPr>
          <w:ilvl w:val="0"/>
          <w:numId w:val="4"/>
        </w:numPr>
      </w:pPr>
      <w:r>
        <w:t xml:space="preserve">Surface subscriptions with 0% open rate</w:t>
      </w:r>
    </w:p>
    <w:p>
      <w:pPr>
        <w:pStyle w:val="ListParagraph"/>
        <w:numPr>
          <w:ilvl w:val="0"/>
          <w:numId w:val="4"/>
        </w:numPr>
      </w:pPr>
      <w:r>
        <w:t xml:space="preserve">One-click unsubscribe</w:t>
      </w:r>
    </w:p>
    <w:p>
      <w:pPr>
        <w:pStyle w:val="ListParagraph"/>
        <w:numPr>
          <w:ilvl w:val="0"/>
          <w:numId w:val="4"/>
        </w:numPr>
        <w:spacing w:after="200"/>
      </w:pPr>
      <w:r>
        <w:t xml:space="preserve">Rollup option: combine low-priority into weekly digest</w:t>
      </w:r>
    </w:p>
    <w:p>
      <w:pPr>
        <w:pStyle w:val="Heading2"/>
      </w:pPr>
      <w:r>
        <w:t xml:space="preserve">Discovery Features</w:t>
      </w:r>
    </w:p>
    <w:p>
      <w:pPr>
        <w:pStyle w:val="Heading3"/>
      </w:pPr>
      <w:r>
        <w:t xml:space="preserve">Semantic Search</w:t>
      </w:r>
    </w:p>
    <w:p>
      <w:pPr>
        <w:pStyle w:val="ListParagraph"/>
        <w:numPr>
          <w:ilvl w:val="0"/>
          <w:numId w:val="4"/>
        </w:numPr>
      </w:pPr>
      <w:r>
        <w:t xml:space="preserve">Natural language: "emails where I promised to do something"</w:t>
      </w:r>
    </w:p>
    <w:p>
      <w:pPr>
        <w:pStyle w:val="ListParagraph"/>
        <w:numPr>
          <w:ilvl w:val="0"/>
          <w:numId w:val="4"/>
        </w:numPr>
      </w:pPr>
      <w:r>
        <w:t xml:space="preserve">Attachment search: "spreadsheet Sarah sent about Q4"</w:t>
      </w:r>
    </w:p>
    <w:p>
      <w:pPr>
        <w:pStyle w:val="ListParagraph"/>
        <w:numPr>
          <w:ilvl w:val="0"/>
          <w:numId w:val="4"/>
        </w:numPr>
      </w:pPr>
      <w:r>
        <w:t xml:space="preserve">Relationship search: "all emails with my team about Project X"</w:t>
      </w:r>
    </w:p>
    <w:p>
      <w:pPr>
        <w:pStyle w:val="ListParagraph"/>
        <w:numPr>
          <w:ilvl w:val="0"/>
          <w:numId w:val="4"/>
        </w:numPr>
        <w:spacing w:after="200"/>
      </w:pPr>
      <w:r>
        <w:t xml:space="preserve">Temporal reasoning: "last month", "before the holidays"</w:t>
      </w:r>
    </w:p>
    <w:p>
      <w:pPr>
        <w:pStyle w:val="Heading3"/>
      </w:pPr>
      <w:r>
        <w:t xml:space="preserve">Task Extraction</w:t>
      </w:r>
    </w:p>
    <w:p>
      <w:pPr>
        <w:pStyle w:val="ListParagraph"/>
        <w:numPr>
          <w:ilvl w:val="0"/>
          <w:numId w:val="4"/>
        </w:numPr>
      </w:pPr>
      <w:r>
        <w:t xml:space="preserve">Identify tasks embedded in email prose</w:t>
      </w:r>
    </w:p>
    <w:p>
      <w:pPr>
        <w:pStyle w:val="ListParagraph"/>
        <w:numPr>
          <w:ilvl w:val="0"/>
          <w:numId w:val="4"/>
        </w:numPr>
      </w:pPr>
      <w:r>
        <w:t xml:space="preserve">Extract deadlines and assignees</w:t>
      </w:r>
    </w:p>
    <w:p>
      <w:pPr>
        <w:pStyle w:val="ListParagraph"/>
        <w:numPr>
          <w:ilvl w:val="0"/>
          <w:numId w:val="4"/>
        </w:numPr>
      </w:pPr>
      <w:r>
        <w:t xml:space="preserve">Native task list or sync to external tools</w:t>
      </w:r>
    </w:p>
    <w:p>
      <w:pPr>
        <w:pStyle w:val="ListParagraph"/>
        <w:numPr>
          <w:ilvl w:val="0"/>
          <w:numId w:val="4"/>
        </w:numPr>
        <w:spacing w:after="200"/>
      </w:pPr>
      <w:r>
        <w:t xml:space="preserve">Link tasks back to source email</w:t>
      </w:r>
    </w:p>
    <w:p>
      <w:pPr>
        <w:pStyle w:val="Heading2"/>
      </w:pPr>
      <w:r>
        <w:t xml:space="preserve">Safety Features</w:t>
      </w:r>
    </w:p>
    <w:p>
      <w:pPr>
        <w:pStyle w:val="Heading3"/>
      </w:pPr>
      <w:r>
        <w:t xml:space="preserve">Phishing and Security Detection</w:t>
      </w:r>
    </w:p>
    <w:p>
      <w:pPr>
        <w:pStyle w:val="ListParagraph"/>
        <w:numPr>
          <w:ilvl w:val="0"/>
          <w:numId w:val="4"/>
        </w:numPr>
      </w:pPr>
      <w:r>
        <w:t xml:space="preserve">Impersonation detection</w:t>
      </w:r>
    </w:p>
    <w:p>
      <w:pPr>
        <w:pStyle w:val="ListParagraph"/>
        <w:numPr>
          <w:ilvl w:val="0"/>
          <w:numId w:val="4"/>
        </w:numPr>
      </w:pPr>
      <w:r>
        <w:t xml:space="preserve">Domain spoofing alerts</w:t>
      </w:r>
    </w:p>
    <w:p>
      <w:pPr>
        <w:pStyle w:val="ListParagraph"/>
        <w:numPr>
          <w:ilvl w:val="0"/>
          <w:numId w:val="4"/>
        </w:numPr>
      </w:pPr>
      <w:r>
        <w:t xml:space="preserve">Link safety scanning</w:t>
      </w:r>
    </w:p>
    <w:p>
      <w:pPr>
        <w:pStyle w:val="ListParagraph"/>
        <w:numPr>
          <w:ilvl w:val="0"/>
          <w:numId w:val="4"/>
        </w:numPr>
      </w:pPr>
      <w:r>
        <w:t xml:space="preserve">Attachment risk assessment</w:t>
      </w:r>
    </w:p>
    <w:p>
      <w:pPr>
        <w:pStyle w:val="ListParagraph"/>
        <w:numPr>
          <w:ilvl w:val="0"/>
          <w:numId w:val="4"/>
        </w:numPr>
        <w:spacing w:after="200"/>
      </w:pPr>
      <w:r>
        <w:t xml:space="preserve">Unusual sender behavior flagging</w:t>
      </w:r>
    </w:p>
    <w:p>
      <w:r>
        <w:br w:type="page"/>
      </w:r>
    </w:p>
    <w:p>
      <w:pPr>
        <w:pStyle w:val="Heading1"/>
      </w:pPr>
      <w:r>
        <w:t xml:space="preserve">Dashboard and Gamification</w:t>
      </w:r>
    </w:p>
    <w:p>
      <w:pPr>
        <w:pStyle w:val="Heading2"/>
      </w:pPr>
      <w:r>
        <w:t xml:space="preserve">Dashboard Purpose</w:t>
      </w:r>
    </w:p>
    <w:p>
      <w:pPr>
        <w:spacing w:after="200"/>
      </w:pPr>
      <w:r>
        <w:t xml:space="preserve">The dashboard serves three purposes: Motivation ("Am I winning?"), Insight ("What's happening in my email life?"), and Action ("What should I change?").</w:t>
      </w:r>
    </w:p>
    <w:p>
      <w:pPr>
        <w:pStyle w:val="Heading2"/>
      </w:pPr>
      <w:r>
        <w:t xml:space="preserve">Streak System</w:t>
      </w:r>
    </w:p>
    <w:p>
      <w:pPr>
        <w:spacing w:after="200"/>
      </w:pPr>
      <w:r>
        <w:t xml:space="preserve">The streak is the emotional anchor—it turns email management into a game with positive reinforcement.</w:t>
      </w:r>
    </w:p>
    <w:p>
      <w:pPr>
        <w:pStyle w:val="Heading3"/>
      </w:pPr>
      <w:r>
        <w:t xml:space="preserve">Streak Rules</w:t>
      </w:r>
    </w:p>
    <w:p>
      <w:pPr>
        <w:pStyle w:val="ListParagraph"/>
        <w:numPr>
          <w:ilvl w:val="0"/>
          <w:numId w:val="4"/>
        </w:numPr>
      </w:pPr>
      <w:r>
        <w:t xml:space="preserve">All accounts must reach zero (unified goal)</w:t>
      </w:r>
    </w:p>
    <w:p>
      <w:pPr>
        <w:pStyle w:val="ListParagraph"/>
        <w:numPr>
          <w:ilvl w:val="0"/>
          <w:numId w:val="4"/>
        </w:numPr>
      </w:pPr>
      <w:r>
        <w:t xml:space="preserve">Snoozed items don't count against the streak</w:t>
      </w:r>
    </w:p>
    <w:p>
      <w:pPr>
        <w:pStyle w:val="ListParagraph"/>
        <w:numPr>
          <w:ilvl w:val="0"/>
          <w:numId w:val="4"/>
        </w:numPr>
      </w:pPr>
      <w:r>
        <w:t xml:space="preserve">Must happen once per day</w:t>
      </w:r>
    </w:p>
    <w:p>
      <w:pPr>
        <w:pStyle w:val="ListParagraph"/>
        <w:numPr>
          <w:ilvl w:val="0"/>
          <w:numId w:val="4"/>
        </w:numPr>
        <w:spacing w:after="200"/>
      </w:pPr>
      <w:r>
        <w:t xml:space="preserve">Small Approve queue (&lt;10 items) doesn't break streak</w:t>
      </w:r>
    </w:p>
    <w:p>
      <w:pPr>
        <w:pStyle w:val="Heading3"/>
      </w:pPr>
      <w:r>
        <w:t xml:space="preserve">Streak Milestones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22"/>
                <w:szCs w:val="22"/>
              </w:rPr>
              <w:t xml:space="preserve">Days</w:t>
            </w:r>
          </w:p>
        </w:tc>
        <w:tc>
          <w:tcPr>
            <w:tcW w:type="dxa" w:w="351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22"/>
                <w:szCs w:val="22"/>
              </w:rPr>
              <w:t xml:space="preserve">Milestone</w:t>
            </w:r>
          </w:p>
        </w:tc>
        <w:tc>
          <w:tcPr>
            <w:tcW w:type="dxa" w:w="351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22"/>
                <w:szCs w:val="22"/>
              </w:rPr>
              <w:t xml:space="preserve">Badge</w:t>
            </w:r>
          </w:p>
        </w:tc>
      </w:tr>
      <w:tr>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7</w:t>
            </w:r>
          </w:p>
        </w:tc>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First Week</w:t>
            </w:r>
          </w:p>
        </w:tc>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 Seedling</w:t>
            </w:r>
          </w:p>
        </w:tc>
      </w:tr>
      <w:tr>
        <w:tc>
          <w:tcPr>
            <w:tcW w:type="dxa" w:w="2340"/>
            <w:tcBorders>
              <w:top w:val="single" w:color="CCCCCC" w:sz="1"/>
              <w:left w:val="single" w:color="CCCCCC" w:sz="1"/>
              <w:bottom w:val="single" w:color="CCCCCC" w:sz="1"/>
              <w:right w:val="single" w:color="CCCCCC" w:sz="1"/>
            </w:tcBorders>
            <w:shd w:fill="f7fafc" w:val="clear"/>
          </w:tcPr>
          <w:p>
            <w:r>
              <w:rPr>
                <w:rFonts w:ascii="Arial" w:cs="Arial" w:eastAsia="Arial" w:hAnsi="Arial"/>
                <w:sz w:val="20"/>
                <w:szCs w:val="20"/>
              </w:rPr>
              <w:t xml:space="preserve">14</w:t>
            </w:r>
          </w:p>
        </w:tc>
        <w:tc>
          <w:tcPr>
            <w:tcW w:type="dxa" w:w="3510"/>
            <w:tcBorders>
              <w:top w:val="single" w:color="CCCCCC" w:sz="1"/>
              <w:left w:val="single" w:color="CCCCCC" w:sz="1"/>
              <w:bottom w:val="single" w:color="CCCCCC" w:sz="1"/>
              <w:right w:val="single" w:color="CCCCCC" w:sz="1"/>
            </w:tcBorders>
            <w:shd w:fill="f7fafc" w:val="clear"/>
          </w:tcPr>
          <w:p>
            <w:r>
              <w:rPr>
                <w:rFonts w:ascii="Arial" w:cs="Arial" w:eastAsia="Arial" w:hAnsi="Arial"/>
                <w:sz w:val="20"/>
                <w:szCs w:val="20"/>
              </w:rPr>
              <w:t xml:space="preserve">Two Weeks</w:t>
            </w:r>
          </w:p>
        </w:tc>
        <w:tc>
          <w:tcPr>
            <w:tcW w:type="dxa" w:w="3510"/>
            <w:tcBorders>
              <w:top w:val="single" w:color="CCCCCC" w:sz="1"/>
              <w:left w:val="single" w:color="CCCCCC" w:sz="1"/>
              <w:bottom w:val="single" w:color="CCCCCC" w:sz="1"/>
              <w:right w:val="single" w:color="CCCCCC" w:sz="1"/>
            </w:tcBorders>
            <w:shd w:fill="f7fafc" w:val="clear"/>
          </w:tcPr>
          <w:p>
            <w:r>
              <w:rPr>
                <w:rFonts w:ascii="Arial" w:cs="Arial" w:eastAsia="Arial" w:hAnsi="Arial"/>
                <w:sz w:val="20"/>
                <w:szCs w:val="20"/>
              </w:rPr>
              <w:t xml:space="preserve">🌿 Growing</w:t>
            </w:r>
          </w:p>
        </w:tc>
      </w:tr>
      <w:tr>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30</w:t>
            </w:r>
          </w:p>
        </w:tc>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One Month</w:t>
            </w:r>
          </w:p>
        </w:tc>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 Rooted</w:t>
            </w:r>
          </w:p>
        </w:tc>
      </w:tr>
      <w:tr>
        <w:tc>
          <w:tcPr>
            <w:tcW w:type="dxa" w:w="2340"/>
            <w:tcBorders>
              <w:top w:val="single" w:color="CCCCCC" w:sz="1"/>
              <w:left w:val="single" w:color="CCCCCC" w:sz="1"/>
              <w:bottom w:val="single" w:color="CCCCCC" w:sz="1"/>
              <w:right w:val="single" w:color="CCCCCC" w:sz="1"/>
            </w:tcBorders>
            <w:shd w:fill="f7fafc" w:val="clear"/>
          </w:tcPr>
          <w:p>
            <w:r>
              <w:rPr>
                <w:rFonts w:ascii="Arial" w:cs="Arial" w:eastAsia="Arial" w:hAnsi="Arial"/>
                <w:sz w:val="20"/>
                <w:szCs w:val="20"/>
              </w:rPr>
              <w:t xml:space="preserve">60</w:t>
            </w:r>
          </w:p>
        </w:tc>
        <w:tc>
          <w:tcPr>
            <w:tcW w:type="dxa" w:w="3510"/>
            <w:tcBorders>
              <w:top w:val="single" w:color="CCCCCC" w:sz="1"/>
              <w:left w:val="single" w:color="CCCCCC" w:sz="1"/>
              <w:bottom w:val="single" w:color="CCCCCC" w:sz="1"/>
              <w:right w:val="single" w:color="CCCCCC" w:sz="1"/>
            </w:tcBorders>
            <w:shd w:fill="f7fafc" w:val="clear"/>
          </w:tcPr>
          <w:p>
            <w:r>
              <w:rPr>
                <w:rFonts w:ascii="Arial" w:cs="Arial" w:eastAsia="Arial" w:hAnsi="Arial"/>
                <w:sz w:val="20"/>
                <w:szCs w:val="20"/>
              </w:rPr>
              <w:t xml:space="preserve">Two Months</w:t>
            </w:r>
          </w:p>
        </w:tc>
        <w:tc>
          <w:tcPr>
            <w:tcW w:type="dxa" w:w="3510"/>
            <w:tcBorders>
              <w:top w:val="single" w:color="CCCCCC" w:sz="1"/>
              <w:left w:val="single" w:color="CCCCCC" w:sz="1"/>
              <w:bottom w:val="single" w:color="CCCCCC" w:sz="1"/>
              <w:right w:val="single" w:color="CCCCCC" w:sz="1"/>
            </w:tcBorders>
            <w:shd w:fill="f7fafc" w:val="clear"/>
          </w:tcPr>
          <w:p>
            <w:r>
              <w:rPr>
                <w:rFonts w:ascii="Arial" w:cs="Arial" w:eastAsia="Arial" w:hAnsi="Arial"/>
                <w:sz w:val="20"/>
                <w:szCs w:val="20"/>
              </w:rPr>
              <w:t xml:space="preserve">⭐ Star</w:t>
            </w:r>
          </w:p>
        </w:tc>
      </w:tr>
      <w:tr>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90</w:t>
            </w:r>
          </w:p>
        </w:tc>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Quarter</w:t>
            </w:r>
          </w:p>
        </w:tc>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 Champion</w:t>
            </w:r>
          </w:p>
        </w:tc>
      </w:tr>
      <w:tr>
        <w:tc>
          <w:tcPr>
            <w:tcW w:type="dxa" w:w="2340"/>
            <w:tcBorders>
              <w:top w:val="single" w:color="CCCCCC" w:sz="1"/>
              <w:left w:val="single" w:color="CCCCCC" w:sz="1"/>
              <w:bottom w:val="single" w:color="CCCCCC" w:sz="1"/>
              <w:right w:val="single" w:color="CCCCCC" w:sz="1"/>
            </w:tcBorders>
            <w:shd w:fill="f7fafc" w:val="clear"/>
          </w:tcPr>
          <w:p>
            <w:r>
              <w:rPr>
                <w:rFonts w:ascii="Arial" w:cs="Arial" w:eastAsia="Arial" w:hAnsi="Arial"/>
                <w:sz w:val="20"/>
                <w:szCs w:val="20"/>
              </w:rPr>
              <w:t xml:space="preserve">180</w:t>
            </w:r>
          </w:p>
        </w:tc>
        <w:tc>
          <w:tcPr>
            <w:tcW w:type="dxa" w:w="3510"/>
            <w:tcBorders>
              <w:top w:val="single" w:color="CCCCCC" w:sz="1"/>
              <w:left w:val="single" w:color="CCCCCC" w:sz="1"/>
              <w:bottom w:val="single" w:color="CCCCCC" w:sz="1"/>
              <w:right w:val="single" w:color="CCCCCC" w:sz="1"/>
            </w:tcBorders>
            <w:shd w:fill="f7fafc" w:val="clear"/>
          </w:tcPr>
          <w:p>
            <w:r>
              <w:rPr>
                <w:rFonts w:ascii="Arial" w:cs="Arial" w:eastAsia="Arial" w:hAnsi="Arial"/>
                <w:sz w:val="20"/>
                <w:szCs w:val="20"/>
              </w:rPr>
              <w:t xml:space="preserve">Half Year</w:t>
            </w:r>
          </w:p>
        </w:tc>
        <w:tc>
          <w:tcPr>
            <w:tcW w:type="dxa" w:w="3510"/>
            <w:tcBorders>
              <w:top w:val="single" w:color="CCCCCC" w:sz="1"/>
              <w:left w:val="single" w:color="CCCCCC" w:sz="1"/>
              <w:bottom w:val="single" w:color="CCCCCC" w:sz="1"/>
              <w:right w:val="single" w:color="CCCCCC" w:sz="1"/>
            </w:tcBorders>
            <w:shd w:fill="f7fafc" w:val="clear"/>
          </w:tcPr>
          <w:p>
            <w:r>
              <w:rPr>
                <w:rFonts w:ascii="Arial" w:cs="Arial" w:eastAsia="Arial" w:hAnsi="Arial"/>
                <w:sz w:val="20"/>
                <w:szCs w:val="20"/>
              </w:rPr>
              <w:t xml:space="preserve">💎 Diamond</w:t>
            </w:r>
          </w:p>
        </w:tc>
      </w:tr>
      <w:tr>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365</w:t>
            </w:r>
          </w:p>
        </w:tc>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One Year</w:t>
            </w:r>
          </w:p>
        </w:tc>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 Legend</w:t>
            </w:r>
          </w:p>
        </w:tc>
      </w:tr>
    </w:tbl>
    <w:p>
      <w:pPr>
        <w:pStyle w:val="Heading3"/>
        <w:spacing w:before="200"/>
      </w:pPr>
      <w:r>
        <w:t xml:space="preserve">Streak Recovery</w:t>
      </w:r>
    </w:p>
    <w:p>
      <w:pPr>
        <w:pStyle w:val="ListParagraph"/>
        <w:numPr>
          <w:ilvl w:val="0"/>
          <w:numId w:val="4"/>
        </w:numPr>
      </w:pPr>
      <w:r>
        <w:rPr>
          <w:b/>
          <w:bCs/>
        </w:rPr>
        <w:t xml:space="preserve">Freeze tokens: </w:t>
      </w:r>
      <w:r>
        <w:t xml:space="preserve">Earn 1 per 30-day streak, can save a missed day, max 3 banked</w:t>
      </w:r>
    </w:p>
    <w:p>
      <w:pPr>
        <w:pStyle w:val="ListParagraph"/>
        <w:numPr>
          <w:ilvl w:val="0"/>
          <w:numId w:val="4"/>
        </w:numPr>
        <w:spacing w:after="200"/>
      </w:pPr>
      <w:r>
        <w:rPr>
          <w:b/>
          <w:bCs/>
        </w:rPr>
        <w:t xml:space="preserve">Vacation mode: </w:t>
      </w:r>
      <w:r>
        <w:t xml:space="preserve">Pause streak, returns intact</w:t>
      </w:r>
    </w:p>
    <w:p>
      <w:pPr>
        <w:pStyle w:val="Heading2"/>
      </w:pPr>
      <w:r>
        <w:t xml:space="preserve">Dashboard Sections</w:t>
      </w:r>
    </w:p>
    <w:p>
      <w:pPr>
        <w:pStyle w:val="ListParagraph"/>
        <w:numPr>
          <w:ilvl w:val="0"/>
          <w:numId w:val="4"/>
        </w:numPr>
      </w:pPr>
      <w:r>
        <w:rPr>
          <w:b/>
          <w:bCs/>
        </w:rPr>
        <w:t xml:space="preserve">Streak Hero: </w:t>
      </w:r>
      <w:r>
        <w:t xml:space="preserve">Current streak, visual calendar, milestones, freezes</w:t>
      </w:r>
    </w:p>
    <w:p>
      <w:pPr>
        <w:pStyle w:val="ListParagraph"/>
        <w:numPr>
          <w:ilvl w:val="0"/>
          <w:numId w:val="4"/>
        </w:numPr>
      </w:pPr>
      <w:r>
        <w:rPr>
          <w:b/>
          <w:bCs/>
        </w:rPr>
        <w:t xml:space="preserve">Today/Week Summary: </w:t>
      </w:r>
      <w:r>
        <w:t xml:space="preserve">Received, auto-handled, time spent, status</w:t>
      </w:r>
    </w:p>
    <w:p>
      <w:pPr>
        <w:pStyle w:val="ListParagraph"/>
        <w:numPr>
          <w:ilvl w:val="0"/>
          <w:numId w:val="4"/>
        </w:numPr>
      </w:pPr>
      <w:r>
        <w:rPr>
          <w:b/>
          <w:bCs/>
        </w:rPr>
        <w:t xml:space="preserve">Volume Trends: </w:t>
      </w:r>
      <w:r>
        <w:t xml:space="preserve">30-day chart with pattern insights</w:t>
      </w:r>
    </w:p>
    <w:p>
      <w:pPr>
        <w:pStyle w:val="ListParagraph"/>
        <w:numPr>
          <w:ilvl w:val="0"/>
          <w:numId w:val="4"/>
        </w:numPr>
      </w:pPr>
      <w:r>
        <w:rPr>
          <w:b/>
          <w:bCs/>
        </w:rPr>
        <w:t xml:space="preserve">Top Senders: </w:t>
      </w:r>
      <w:r>
        <w:t xml:space="preserve">Top 10 by volume with response/archive rates</w:t>
      </w:r>
    </w:p>
    <w:p>
      <w:pPr>
        <w:pStyle w:val="ListParagraph"/>
        <w:numPr>
          <w:ilvl w:val="0"/>
          <w:numId w:val="4"/>
        </w:numPr>
      </w:pPr>
      <w:r>
        <w:rPr>
          <w:b/>
          <w:bCs/>
        </w:rPr>
        <w:t xml:space="preserve">Categories: </w:t>
      </w:r>
      <w:r>
        <w:t xml:space="preserve">Distribution by type with auto-handle rates</w:t>
      </w:r>
    </w:p>
    <w:p>
      <w:pPr>
        <w:pStyle w:val="ListParagraph"/>
        <w:numPr>
          <w:ilvl w:val="0"/>
          <w:numId w:val="4"/>
        </w:numPr>
      </w:pPr>
      <w:r>
        <w:rPr>
          <w:b/>
          <w:bCs/>
        </w:rPr>
        <w:t xml:space="preserve">Response Metrics: </w:t>
      </w:r>
      <w:r>
        <w:t xml:space="preserve">Avg response time, pending emails</w:t>
      </w:r>
    </w:p>
    <w:p>
      <w:pPr>
        <w:pStyle w:val="ListParagraph"/>
        <w:numPr>
          <w:ilvl w:val="0"/>
          <w:numId w:val="4"/>
        </w:numPr>
      </w:pPr>
      <w:r>
        <w:rPr>
          <w:b/>
          <w:bCs/>
        </w:rPr>
        <w:t xml:space="preserve">AI Performance: </w:t>
      </w:r>
      <w:r>
        <w:t xml:space="preserve">Accuracy, auto-handle rate, corrections</w:t>
      </w:r>
    </w:p>
    <w:p>
      <w:pPr>
        <w:pStyle w:val="ListParagraph"/>
        <w:numPr>
          <w:ilvl w:val="0"/>
          <w:numId w:val="4"/>
        </w:numPr>
        <w:spacing w:after="200"/>
      </w:pPr>
      <w:r>
        <w:rPr>
          <w:b/>
          <w:bCs/>
        </w:rPr>
        <w:t xml:space="preserve">Time Investment: </w:t>
      </w:r>
      <w:r>
        <w:t xml:space="preserve">Daily avg vs. goal, time saved</w:t>
      </w:r>
    </w:p>
    <w:p>
      <w:pPr>
        <w:pStyle w:val="Heading2"/>
      </w:pPr>
      <w:r>
        <w:t xml:space="preserve">Achievements System</w:t>
      </w:r>
    </w:p>
    <w:p>
      <w:pPr>
        <w:pStyle w:val="ListParagraph"/>
        <w:numPr>
          <w:ilvl w:val="0"/>
          <w:numId w:val="4"/>
        </w:numPr>
      </w:pPr>
      <w:r>
        <w:t xml:space="preserve">⚡ Speed Demon: Under 10 min processing, 7 days straight</w:t>
      </w:r>
    </w:p>
    <w:p>
      <w:pPr>
        <w:pStyle w:val="ListParagraph"/>
        <w:numPr>
          <w:ilvl w:val="0"/>
          <w:numId w:val="4"/>
        </w:numPr>
      </w:pPr>
      <w:r>
        <w:t xml:space="preserve">🧹 Clean Sweep: 100% inbox zero for a week</w:t>
      </w:r>
    </w:p>
    <w:p>
      <w:pPr>
        <w:pStyle w:val="ListParagraph"/>
        <w:numPr>
          <w:ilvl w:val="0"/>
          <w:numId w:val="4"/>
        </w:numPr>
      </w:pPr>
      <w:r>
        <w:t xml:space="preserve">🤖 AI Whisperer: No corrections for 14 days</w:t>
      </w:r>
    </w:p>
    <w:p>
      <w:pPr>
        <w:pStyle w:val="ListParagraph"/>
        <w:numPr>
          <w:ilvl w:val="0"/>
          <w:numId w:val="4"/>
        </w:numPr>
      </w:pPr>
      <w:r>
        <w:t xml:space="preserve">📭 Unsubscribe Hero: Removed 20+ subscriptions</w:t>
      </w:r>
    </w:p>
    <w:p>
      <w:pPr>
        <w:pStyle w:val="ListParagraph"/>
        <w:numPr>
          <w:ilvl w:val="0"/>
          <w:numId w:val="4"/>
        </w:numPr>
        <w:spacing w:after="200"/>
      </w:pPr>
      <w:r>
        <w:t xml:space="preserve">🏔️ Everest: Process 10,000 emails total</w:t>
      </w:r>
    </w:p>
    <w:p>
      <w:r>
        <w:br w:type="page"/>
      </w:r>
    </w:p>
    <w:p>
      <w:pPr>
        <w:pStyle w:val="Heading1"/>
      </w:pPr>
      <w:r>
        <w:t xml:space="preserve">Implementation Roadmap</w:t>
      </w:r>
    </w:p>
    <w:p>
      <w:pPr>
        <w:pStyle w:val="Heading2"/>
      </w:pPr>
      <w:r>
        <w:t xml:space="preserve">Phase 1: Foundation (Weeks 1-6)</w:t>
      </w:r>
    </w:p>
    <w:p>
      <w:pPr>
        <w:spacing w:after="100"/>
      </w:pPr>
      <w:r>
        <w:rPr>
          <w:b/>
          <w:bCs/>
        </w:rPr>
        <w:t xml:space="preserve">Goal: </w:t>
      </w:r>
      <w:r>
        <w:t xml:space="preserve">Ship core loop with basic intelligence. Validate user trust in AI-assisted email triage.</w:t>
      </w:r>
    </w:p>
    <w:p>
      <w:pPr>
        <w:pStyle w:val="ListParagraph"/>
        <w:numPr>
          <w:ilvl w:val="0"/>
          <w:numId w:val="5"/>
        </w:numPr>
      </w:pPr>
      <w:r>
        <w:t xml:space="preserve">Multi-account email ingestion (Gmail, Outlook)</w:t>
      </w:r>
    </w:p>
    <w:p>
      <w:pPr>
        <w:pStyle w:val="ListParagraph"/>
        <w:numPr>
          <w:ilvl w:val="0"/>
          <w:numId w:val="5"/>
        </w:numPr>
      </w:pPr>
      <w:r>
        <w:t xml:space="preserve">Basic Bayesian classification (sender-based)</w:t>
      </w:r>
    </w:p>
    <w:p>
      <w:pPr>
        <w:pStyle w:val="ListParagraph"/>
        <w:numPr>
          <w:ilvl w:val="0"/>
          <w:numId w:val="5"/>
        </w:numPr>
      </w:pPr>
      <w:r>
        <w:t xml:space="preserve">Action Queue with keyboard navigation</w:t>
      </w:r>
    </w:p>
    <w:p>
      <w:pPr>
        <w:pStyle w:val="ListParagraph"/>
        <w:numPr>
          <w:ilvl w:val="0"/>
          <w:numId w:val="5"/>
        </w:numPr>
      </w:pPr>
      <w:r>
        <w:t xml:space="preserve">Activity Feed (basic logging)</w:t>
      </w:r>
    </w:p>
    <w:p>
      <w:pPr>
        <w:pStyle w:val="ListParagraph"/>
        <w:numPr>
          <w:ilvl w:val="0"/>
          <w:numId w:val="5"/>
        </w:numPr>
      </w:pPr>
      <w:r>
        <w:t xml:space="preserve">Simple summaries (LLM-generated)</w:t>
      </w:r>
    </w:p>
    <w:p>
      <w:pPr>
        <w:pStyle w:val="ListParagraph"/>
        <w:numPr>
          <w:ilvl w:val="0"/>
          <w:numId w:val="5"/>
        </w:numPr>
        <w:spacing w:after="200"/>
      </w:pPr>
      <w:r>
        <w:t xml:space="preserve">Streak tracking and basic dashboard</w:t>
      </w:r>
    </w:p>
    <w:p>
      <w:pPr>
        <w:pStyle w:val="Heading2"/>
      </w:pPr>
      <w:r>
        <w:t xml:space="preserve">Phase 2: Intelligence (Weeks 7-12)</w:t>
      </w:r>
    </w:p>
    <w:p>
      <w:pPr>
        <w:spacing w:after="100"/>
      </w:pPr>
      <w:r>
        <w:rPr>
          <w:b/>
          <w:bCs/>
        </w:rPr>
        <w:t xml:space="preserve">Goal: </w:t>
      </w:r>
      <w:r>
        <w:t xml:space="preserve">Improve accuracy through richer context and cross-user learning.</w:t>
      </w:r>
    </w:p>
    <w:p>
      <w:pPr>
        <w:pStyle w:val="ListParagraph"/>
        <w:numPr>
          <w:ilvl w:val="0"/>
          <w:numId w:val="4"/>
        </w:numPr>
      </w:pPr>
      <w:r>
        <w:t xml:space="preserve">Enhanced Bayesian models (email patterns, timing)</w:t>
      </w:r>
    </w:p>
    <w:p>
      <w:pPr>
        <w:pStyle w:val="ListParagraph"/>
        <w:numPr>
          <w:ilvl w:val="0"/>
          <w:numId w:val="4"/>
        </w:numPr>
      </w:pPr>
      <w:r>
        <w:t xml:space="preserve">Collaborative filtering (user similarity, cohort learning)</w:t>
      </w:r>
    </w:p>
    <w:p>
      <w:pPr>
        <w:pStyle w:val="ListParagraph"/>
        <w:numPr>
          <w:ilvl w:val="0"/>
          <w:numId w:val="4"/>
        </w:numPr>
      </w:pPr>
      <w:r>
        <w:t xml:space="preserve">Entity resolution across accounts</w:t>
      </w:r>
    </w:p>
    <w:p>
      <w:pPr>
        <w:pStyle w:val="ListParagraph"/>
        <w:numPr>
          <w:ilvl w:val="0"/>
          <w:numId w:val="4"/>
        </w:numPr>
      </w:pPr>
      <w:r>
        <w:t xml:space="preserve">Deduplication</w:t>
      </w:r>
    </w:p>
    <w:p>
      <w:pPr>
        <w:pStyle w:val="ListParagraph"/>
        <w:numPr>
          <w:ilvl w:val="0"/>
          <w:numId w:val="4"/>
        </w:numPr>
      </w:pPr>
      <w:r>
        <w:t xml:space="preserve">Thread summarization</w:t>
      </w:r>
    </w:p>
    <w:p>
      <w:pPr>
        <w:pStyle w:val="ListParagraph"/>
        <w:numPr>
          <w:ilvl w:val="0"/>
          <w:numId w:val="4"/>
        </w:numPr>
        <w:spacing w:after="200"/>
      </w:pPr>
      <w:r>
        <w:t xml:space="preserve">Trust progression model (earned autonomy)</w:t>
      </w:r>
    </w:p>
    <w:p>
      <w:pPr>
        <w:pStyle w:val="Heading2"/>
      </w:pPr>
      <w:r>
        <w:t xml:space="preserve">Phase 3: Time Management (Weeks 13-18)</w:t>
      </w:r>
    </w:p>
    <w:p>
      <w:pPr>
        <w:spacing w:after="100"/>
      </w:pPr>
      <w:r>
        <w:rPr>
          <w:b/>
          <w:bCs/>
        </w:rPr>
        <w:t xml:space="preserve">Goal: </w:t>
      </w:r>
      <w:r>
        <w:t xml:space="preserve">Complete feature set for the 15-minute promise.</w:t>
      </w:r>
    </w:p>
    <w:p>
      <w:pPr>
        <w:pStyle w:val="ListParagraph"/>
        <w:numPr>
          <w:ilvl w:val="0"/>
          <w:numId w:val="4"/>
        </w:numPr>
      </w:pPr>
      <w:r>
        <w:t xml:space="preserve">Snooze and defer functionality</w:t>
      </w:r>
    </w:p>
    <w:p>
      <w:pPr>
        <w:pStyle w:val="ListParagraph"/>
        <w:numPr>
          <w:ilvl w:val="0"/>
          <w:numId w:val="4"/>
        </w:numPr>
      </w:pPr>
      <w:r>
        <w:t xml:space="preserve">Follow-up and commitment tracking</w:t>
      </w:r>
    </w:p>
    <w:p>
      <w:pPr>
        <w:pStyle w:val="ListParagraph"/>
        <w:numPr>
          <w:ilvl w:val="0"/>
          <w:numId w:val="4"/>
        </w:numPr>
      </w:pPr>
      <w:r>
        <w:t xml:space="preserve">Calendar integration</w:t>
      </w:r>
    </w:p>
    <w:p>
      <w:pPr>
        <w:pStyle w:val="ListParagraph"/>
        <w:numPr>
          <w:ilvl w:val="0"/>
          <w:numId w:val="4"/>
        </w:numPr>
      </w:pPr>
      <w:r>
        <w:t xml:space="preserve">Smart notifications</w:t>
      </w:r>
    </w:p>
    <w:p>
      <w:pPr>
        <w:pStyle w:val="ListParagraph"/>
        <w:numPr>
          <w:ilvl w:val="0"/>
          <w:numId w:val="4"/>
        </w:numPr>
        <w:spacing w:after="200"/>
      </w:pPr>
      <w:r>
        <w:t xml:space="preserve">Unsubscribe management</w:t>
      </w:r>
    </w:p>
    <w:p>
      <w:pPr>
        <w:pStyle w:val="Heading2"/>
      </w:pPr>
      <w:r>
        <w:t xml:space="preserve">Phase 4: Discovery and Polish (Weeks 19-24)</w:t>
      </w:r>
    </w:p>
    <w:p>
      <w:pPr>
        <w:spacing w:after="100"/>
      </w:pPr>
      <w:r>
        <w:rPr>
          <w:b/>
          <w:bCs/>
        </w:rPr>
        <w:t xml:space="preserve">Goal: </w:t>
      </w:r>
      <w:r>
        <w:t xml:space="preserve">Advanced features and refinement.</w:t>
      </w:r>
    </w:p>
    <w:p>
      <w:pPr>
        <w:pStyle w:val="ListParagraph"/>
        <w:numPr>
          <w:ilvl w:val="0"/>
          <w:numId w:val="4"/>
        </w:numPr>
      </w:pPr>
      <w:r>
        <w:t xml:space="preserve">Semantic search</w:t>
      </w:r>
    </w:p>
    <w:p>
      <w:pPr>
        <w:pStyle w:val="ListParagraph"/>
        <w:numPr>
          <w:ilvl w:val="0"/>
          <w:numId w:val="4"/>
        </w:numPr>
      </w:pPr>
      <w:r>
        <w:t xml:space="preserve">Task extraction</w:t>
      </w:r>
    </w:p>
    <w:p>
      <w:pPr>
        <w:pStyle w:val="ListParagraph"/>
        <w:numPr>
          <w:ilvl w:val="0"/>
          <w:numId w:val="4"/>
        </w:numPr>
      </w:pPr>
      <w:r>
        <w:t xml:space="preserve">Relationship intelligence</w:t>
      </w:r>
    </w:p>
    <w:p>
      <w:pPr>
        <w:pStyle w:val="ListParagraph"/>
        <w:numPr>
          <w:ilvl w:val="0"/>
          <w:numId w:val="4"/>
        </w:numPr>
      </w:pPr>
      <w:r>
        <w:t xml:space="preserve">Phishing and security detection</w:t>
      </w:r>
    </w:p>
    <w:p>
      <w:pPr>
        <w:pStyle w:val="ListParagraph"/>
        <w:numPr>
          <w:ilvl w:val="0"/>
          <w:numId w:val="4"/>
        </w:numPr>
      </w:pPr>
      <w:r>
        <w:t xml:space="preserve">Full dashboard with achievements</w:t>
      </w:r>
    </w:p>
    <w:p>
      <w:pPr>
        <w:pStyle w:val="ListParagraph"/>
        <w:numPr>
          <w:ilvl w:val="0"/>
          <w:numId w:val="4"/>
        </w:numPr>
        <w:spacing w:after="200"/>
      </w:pPr>
      <w:r>
        <w:t xml:space="preserve">Weekly email reports</w:t>
      </w:r>
    </w:p>
    <w:p>
      <w:r>
        <w:br w:type="page"/>
      </w:r>
    </w:p>
    <w:p>
      <w:pPr>
        <w:pStyle w:val="Heading2"/>
      </w:pPr>
      <w:r>
        <w:t xml:space="preserve">Feature Priority Matrix</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1700"/>
        <w:gridCol w:w="1660"/>
      </w:tblGrid>
      <w:tr>
        <w:tc>
          <w:tcPr>
            <w:tcW w:type="dxa" w:w="35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22"/>
                <w:szCs w:val="22"/>
              </w:rPr>
              <w:t xml:space="preserve">Feature</w:t>
            </w:r>
          </w:p>
        </w:tc>
        <w:tc>
          <w:tcPr>
            <w:tcW w:type="dxa" w:w="25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22"/>
                <w:szCs w:val="22"/>
              </w:rPr>
              <w:t xml:space="preserve">Impact</w:t>
            </w:r>
          </w:p>
        </w:tc>
        <w:tc>
          <w:tcPr>
            <w:tcW w:type="dxa" w:w="17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22"/>
                <w:szCs w:val="22"/>
              </w:rPr>
              <w:t xml:space="preserve">Complexity</w:t>
            </w:r>
          </w:p>
        </w:tc>
        <w:tc>
          <w:tcPr>
            <w:tcW w:type="dxa" w:w="166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22"/>
                <w:szCs w:val="22"/>
              </w:rPr>
              <w:t xml:space="preserve">Priority</w:t>
            </w:r>
          </w:p>
        </w:tc>
      </w:tr>
      <w:tr>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Action Queue</w:t>
            </w:r>
          </w:p>
        </w:tc>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Critical</w:t>
            </w:r>
          </w:p>
        </w:tc>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Medium</w:t>
            </w:r>
          </w:p>
        </w:tc>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P1</w:t>
            </w:r>
          </w:p>
        </w:tc>
      </w:tr>
      <w:tr>
        <w:tc>
          <w:tcPr>
            <w:tcW w:type="dxa" w:w="3500"/>
            <w:tcBorders>
              <w:top w:val="single" w:color="CCCCCC" w:sz="1"/>
              <w:left w:val="single" w:color="CCCCCC" w:sz="1"/>
              <w:bottom w:val="single" w:color="CCCCCC" w:sz="1"/>
              <w:right w:val="single" w:color="CCCCCC" w:sz="1"/>
            </w:tcBorders>
            <w:shd w:fill="f7fafc" w:val="clear"/>
          </w:tcPr>
          <w:p>
            <w:r>
              <w:rPr>
                <w:rFonts w:ascii="Arial" w:cs="Arial" w:eastAsia="Arial" w:hAnsi="Arial"/>
                <w:sz w:val="20"/>
                <w:szCs w:val="20"/>
              </w:rPr>
              <w:t xml:space="preserve">Activity Feed</w:t>
            </w:r>
          </w:p>
        </w:tc>
        <w:tc>
          <w:tcPr>
            <w:tcW w:type="dxa" w:w="2500"/>
            <w:tcBorders>
              <w:top w:val="single" w:color="CCCCCC" w:sz="1"/>
              <w:left w:val="single" w:color="CCCCCC" w:sz="1"/>
              <w:bottom w:val="single" w:color="CCCCCC" w:sz="1"/>
              <w:right w:val="single" w:color="CCCCCC" w:sz="1"/>
            </w:tcBorders>
            <w:shd w:fill="f7fafc" w:val="clear"/>
          </w:tcPr>
          <w:p>
            <w:r>
              <w:rPr>
                <w:rFonts w:ascii="Arial" w:cs="Arial" w:eastAsia="Arial" w:hAnsi="Arial"/>
                <w:sz w:val="20"/>
                <w:szCs w:val="20"/>
              </w:rPr>
              <w:t xml:space="preserve">Critical</w:t>
            </w:r>
          </w:p>
        </w:tc>
        <w:tc>
          <w:tcPr>
            <w:tcW w:type="dxa" w:w="1700"/>
            <w:tcBorders>
              <w:top w:val="single" w:color="CCCCCC" w:sz="1"/>
              <w:left w:val="single" w:color="CCCCCC" w:sz="1"/>
              <w:bottom w:val="single" w:color="CCCCCC" w:sz="1"/>
              <w:right w:val="single" w:color="CCCCCC" w:sz="1"/>
            </w:tcBorders>
            <w:shd w:fill="f7fafc" w:val="clear"/>
          </w:tcPr>
          <w:p>
            <w:r>
              <w:rPr>
                <w:rFonts w:ascii="Arial" w:cs="Arial" w:eastAsia="Arial" w:hAnsi="Arial"/>
                <w:sz w:val="20"/>
                <w:szCs w:val="20"/>
              </w:rPr>
              <w:t xml:space="preserve">Medium</w:t>
            </w:r>
          </w:p>
        </w:tc>
        <w:tc>
          <w:tcPr>
            <w:tcW w:type="dxa" w:w="1660"/>
            <w:tcBorders>
              <w:top w:val="single" w:color="CCCCCC" w:sz="1"/>
              <w:left w:val="single" w:color="CCCCCC" w:sz="1"/>
              <w:bottom w:val="single" w:color="CCCCCC" w:sz="1"/>
              <w:right w:val="single" w:color="CCCCCC" w:sz="1"/>
            </w:tcBorders>
            <w:shd w:fill="f7fafc" w:val="clear"/>
          </w:tcPr>
          <w:p>
            <w:r>
              <w:rPr>
                <w:rFonts w:ascii="Arial" w:cs="Arial" w:eastAsia="Arial" w:hAnsi="Arial"/>
                <w:sz w:val="20"/>
                <w:szCs w:val="20"/>
              </w:rPr>
              <w:t xml:space="preserve">P1</w:t>
            </w:r>
          </w:p>
        </w:tc>
      </w:tr>
      <w:tr>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Basic Summaries</w:t>
            </w:r>
          </w:p>
        </w:tc>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High</w:t>
            </w:r>
          </w:p>
        </w:tc>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Medium</w:t>
            </w:r>
          </w:p>
        </w:tc>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P1</w:t>
            </w:r>
          </w:p>
        </w:tc>
      </w:tr>
      <w:tr>
        <w:tc>
          <w:tcPr>
            <w:tcW w:type="dxa" w:w="3500"/>
            <w:tcBorders>
              <w:top w:val="single" w:color="CCCCCC" w:sz="1"/>
              <w:left w:val="single" w:color="CCCCCC" w:sz="1"/>
              <w:bottom w:val="single" w:color="CCCCCC" w:sz="1"/>
              <w:right w:val="single" w:color="CCCCCC" w:sz="1"/>
            </w:tcBorders>
            <w:shd w:fill="f7fafc" w:val="clear"/>
          </w:tcPr>
          <w:p>
            <w:r>
              <w:rPr>
                <w:rFonts w:ascii="Arial" w:cs="Arial" w:eastAsia="Arial" w:hAnsi="Arial"/>
                <w:sz w:val="20"/>
                <w:szCs w:val="20"/>
              </w:rPr>
              <w:t xml:space="preserve">Bayesian Classification</w:t>
            </w:r>
          </w:p>
        </w:tc>
        <w:tc>
          <w:tcPr>
            <w:tcW w:type="dxa" w:w="2500"/>
            <w:tcBorders>
              <w:top w:val="single" w:color="CCCCCC" w:sz="1"/>
              <w:left w:val="single" w:color="CCCCCC" w:sz="1"/>
              <w:bottom w:val="single" w:color="CCCCCC" w:sz="1"/>
              <w:right w:val="single" w:color="CCCCCC" w:sz="1"/>
            </w:tcBorders>
            <w:shd w:fill="f7fafc" w:val="clear"/>
          </w:tcPr>
          <w:p>
            <w:r>
              <w:rPr>
                <w:rFonts w:ascii="Arial" w:cs="Arial" w:eastAsia="Arial" w:hAnsi="Arial"/>
                <w:sz w:val="20"/>
                <w:szCs w:val="20"/>
              </w:rPr>
              <w:t xml:space="preserve">Critical</w:t>
            </w:r>
          </w:p>
        </w:tc>
        <w:tc>
          <w:tcPr>
            <w:tcW w:type="dxa" w:w="1700"/>
            <w:tcBorders>
              <w:top w:val="single" w:color="CCCCCC" w:sz="1"/>
              <w:left w:val="single" w:color="CCCCCC" w:sz="1"/>
              <w:bottom w:val="single" w:color="CCCCCC" w:sz="1"/>
              <w:right w:val="single" w:color="CCCCCC" w:sz="1"/>
            </w:tcBorders>
            <w:shd w:fill="f7fafc" w:val="clear"/>
          </w:tcPr>
          <w:p>
            <w:r>
              <w:rPr>
                <w:rFonts w:ascii="Arial" w:cs="Arial" w:eastAsia="Arial" w:hAnsi="Arial"/>
                <w:sz w:val="20"/>
                <w:szCs w:val="20"/>
              </w:rPr>
              <w:t xml:space="preserve">High</w:t>
            </w:r>
          </w:p>
        </w:tc>
        <w:tc>
          <w:tcPr>
            <w:tcW w:type="dxa" w:w="1660"/>
            <w:tcBorders>
              <w:top w:val="single" w:color="CCCCCC" w:sz="1"/>
              <w:left w:val="single" w:color="CCCCCC" w:sz="1"/>
              <w:bottom w:val="single" w:color="CCCCCC" w:sz="1"/>
              <w:right w:val="single" w:color="CCCCCC" w:sz="1"/>
            </w:tcBorders>
            <w:shd w:fill="f7fafc" w:val="clear"/>
          </w:tcPr>
          <w:p>
            <w:r>
              <w:rPr>
                <w:rFonts w:ascii="Arial" w:cs="Arial" w:eastAsia="Arial" w:hAnsi="Arial"/>
                <w:sz w:val="20"/>
                <w:szCs w:val="20"/>
              </w:rPr>
              <w:t xml:space="preserve">P1</w:t>
            </w:r>
          </w:p>
        </w:tc>
      </w:tr>
      <w:tr>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Streak System</w:t>
            </w:r>
          </w:p>
        </w:tc>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High</w:t>
            </w:r>
          </w:p>
        </w:tc>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Low</w:t>
            </w:r>
          </w:p>
        </w:tc>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P1</w:t>
            </w:r>
          </w:p>
        </w:tc>
      </w:tr>
      <w:tr>
        <w:tc>
          <w:tcPr>
            <w:tcW w:type="dxa" w:w="3500"/>
            <w:tcBorders>
              <w:top w:val="single" w:color="CCCCCC" w:sz="1"/>
              <w:left w:val="single" w:color="CCCCCC" w:sz="1"/>
              <w:bottom w:val="single" w:color="CCCCCC" w:sz="1"/>
              <w:right w:val="single" w:color="CCCCCC" w:sz="1"/>
            </w:tcBorders>
            <w:shd w:fill="f7fafc" w:val="clear"/>
          </w:tcPr>
          <w:p>
            <w:r>
              <w:rPr>
                <w:rFonts w:ascii="Arial" w:cs="Arial" w:eastAsia="Arial" w:hAnsi="Arial"/>
                <w:sz w:val="20"/>
                <w:szCs w:val="20"/>
              </w:rPr>
              <w:t xml:space="preserve">Snooze/Defer</w:t>
            </w:r>
          </w:p>
        </w:tc>
        <w:tc>
          <w:tcPr>
            <w:tcW w:type="dxa" w:w="2500"/>
            <w:tcBorders>
              <w:top w:val="single" w:color="CCCCCC" w:sz="1"/>
              <w:left w:val="single" w:color="CCCCCC" w:sz="1"/>
              <w:bottom w:val="single" w:color="CCCCCC" w:sz="1"/>
              <w:right w:val="single" w:color="CCCCCC" w:sz="1"/>
            </w:tcBorders>
            <w:shd w:fill="f7fafc" w:val="clear"/>
          </w:tcPr>
          <w:p>
            <w:r>
              <w:rPr>
                <w:rFonts w:ascii="Arial" w:cs="Arial" w:eastAsia="Arial" w:hAnsi="Arial"/>
                <w:sz w:val="20"/>
                <w:szCs w:val="20"/>
              </w:rPr>
              <w:t xml:space="preserve">High</w:t>
            </w:r>
          </w:p>
        </w:tc>
        <w:tc>
          <w:tcPr>
            <w:tcW w:type="dxa" w:w="1700"/>
            <w:tcBorders>
              <w:top w:val="single" w:color="CCCCCC" w:sz="1"/>
              <w:left w:val="single" w:color="CCCCCC" w:sz="1"/>
              <w:bottom w:val="single" w:color="CCCCCC" w:sz="1"/>
              <w:right w:val="single" w:color="CCCCCC" w:sz="1"/>
            </w:tcBorders>
            <w:shd w:fill="f7fafc" w:val="clear"/>
          </w:tcPr>
          <w:p>
            <w:r>
              <w:rPr>
                <w:rFonts w:ascii="Arial" w:cs="Arial" w:eastAsia="Arial" w:hAnsi="Arial"/>
                <w:sz w:val="20"/>
                <w:szCs w:val="20"/>
              </w:rPr>
              <w:t xml:space="preserve">Low</w:t>
            </w:r>
          </w:p>
        </w:tc>
        <w:tc>
          <w:tcPr>
            <w:tcW w:type="dxa" w:w="1660"/>
            <w:tcBorders>
              <w:top w:val="single" w:color="CCCCCC" w:sz="1"/>
              <w:left w:val="single" w:color="CCCCCC" w:sz="1"/>
              <w:bottom w:val="single" w:color="CCCCCC" w:sz="1"/>
              <w:right w:val="single" w:color="CCCCCC" w:sz="1"/>
            </w:tcBorders>
            <w:shd w:fill="f7fafc" w:val="clear"/>
          </w:tcPr>
          <w:p>
            <w:r>
              <w:rPr>
                <w:rFonts w:ascii="Arial" w:cs="Arial" w:eastAsia="Arial" w:hAnsi="Arial"/>
                <w:sz w:val="20"/>
                <w:szCs w:val="20"/>
              </w:rPr>
              <w:t xml:space="preserve">P1</w:t>
            </w:r>
          </w:p>
        </w:tc>
      </w:tr>
      <w:tr>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Follow-up Tracking</w:t>
            </w:r>
          </w:p>
        </w:tc>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High</w:t>
            </w:r>
          </w:p>
        </w:tc>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Medium</w:t>
            </w:r>
          </w:p>
        </w:tc>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P1</w:t>
            </w:r>
          </w:p>
        </w:tc>
      </w:tr>
      <w:tr>
        <w:tc>
          <w:tcPr>
            <w:tcW w:type="dxa" w:w="3500"/>
            <w:tcBorders>
              <w:top w:val="single" w:color="CCCCCC" w:sz="1"/>
              <w:left w:val="single" w:color="CCCCCC" w:sz="1"/>
              <w:bottom w:val="single" w:color="CCCCCC" w:sz="1"/>
              <w:right w:val="single" w:color="CCCCCC" w:sz="1"/>
            </w:tcBorders>
            <w:shd w:fill="f7fafc" w:val="clear"/>
          </w:tcPr>
          <w:p>
            <w:r>
              <w:rPr>
                <w:rFonts w:ascii="Arial" w:cs="Arial" w:eastAsia="Arial" w:hAnsi="Arial"/>
                <w:sz w:val="20"/>
                <w:szCs w:val="20"/>
              </w:rPr>
              <w:t xml:space="preserve">Calendar Integration</w:t>
            </w:r>
          </w:p>
        </w:tc>
        <w:tc>
          <w:tcPr>
            <w:tcW w:type="dxa" w:w="2500"/>
            <w:tcBorders>
              <w:top w:val="single" w:color="CCCCCC" w:sz="1"/>
              <w:left w:val="single" w:color="CCCCCC" w:sz="1"/>
              <w:bottom w:val="single" w:color="CCCCCC" w:sz="1"/>
              <w:right w:val="single" w:color="CCCCCC" w:sz="1"/>
            </w:tcBorders>
            <w:shd w:fill="f7fafc" w:val="clear"/>
          </w:tcPr>
          <w:p>
            <w:r>
              <w:rPr>
                <w:rFonts w:ascii="Arial" w:cs="Arial" w:eastAsia="Arial" w:hAnsi="Arial"/>
                <w:sz w:val="20"/>
                <w:szCs w:val="20"/>
              </w:rPr>
              <w:t xml:space="preserve">High</w:t>
            </w:r>
          </w:p>
        </w:tc>
        <w:tc>
          <w:tcPr>
            <w:tcW w:type="dxa" w:w="1700"/>
            <w:tcBorders>
              <w:top w:val="single" w:color="CCCCCC" w:sz="1"/>
              <w:left w:val="single" w:color="CCCCCC" w:sz="1"/>
              <w:bottom w:val="single" w:color="CCCCCC" w:sz="1"/>
              <w:right w:val="single" w:color="CCCCCC" w:sz="1"/>
            </w:tcBorders>
            <w:shd w:fill="f7fafc" w:val="clear"/>
          </w:tcPr>
          <w:p>
            <w:r>
              <w:rPr>
                <w:rFonts w:ascii="Arial" w:cs="Arial" w:eastAsia="Arial" w:hAnsi="Arial"/>
                <w:sz w:val="20"/>
                <w:szCs w:val="20"/>
              </w:rPr>
              <w:t xml:space="preserve">Medium</w:t>
            </w:r>
          </w:p>
        </w:tc>
        <w:tc>
          <w:tcPr>
            <w:tcW w:type="dxa" w:w="1660"/>
            <w:tcBorders>
              <w:top w:val="single" w:color="CCCCCC" w:sz="1"/>
              <w:left w:val="single" w:color="CCCCCC" w:sz="1"/>
              <w:bottom w:val="single" w:color="CCCCCC" w:sz="1"/>
              <w:right w:val="single" w:color="CCCCCC" w:sz="1"/>
            </w:tcBorders>
            <w:shd w:fill="f7fafc" w:val="clear"/>
          </w:tcPr>
          <w:p>
            <w:r>
              <w:rPr>
                <w:rFonts w:ascii="Arial" w:cs="Arial" w:eastAsia="Arial" w:hAnsi="Arial"/>
                <w:sz w:val="20"/>
                <w:szCs w:val="20"/>
              </w:rPr>
              <w:t xml:space="preserve">P1</w:t>
            </w:r>
          </w:p>
        </w:tc>
      </w:tr>
      <w:tr>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Collaborative Filtering</w:t>
            </w:r>
          </w:p>
        </w:tc>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High</w:t>
            </w:r>
          </w:p>
        </w:tc>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High</w:t>
            </w:r>
          </w:p>
        </w:tc>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P2</w:t>
            </w:r>
          </w:p>
        </w:tc>
      </w:tr>
      <w:tr>
        <w:tc>
          <w:tcPr>
            <w:tcW w:type="dxa" w:w="3500"/>
            <w:tcBorders>
              <w:top w:val="single" w:color="CCCCCC" w:sz="1"/>
              <w:left w:val="single" w:color="CCCCCC" w:sz="1"/>
              <w:bottom w:val="single" w:color="CCCCCC" w:sz="1"/>
              <w:right w:val="single" w:color="CCCCCC" w:sz="1"/>
            </w:tcBorders>
            <w:shd w:fill="f7fafc" w:val="clear"/>
          </w:tcPr>
          <w:p>
            <w:r>
              <w:rPr>
                <w:rFonts w:ascii="Arial" w:cs="Arial" w:eastAsia="Arial" w:hAnsi="Arial"/>
                <w:sz w:val="20"/>
                <w:szCs w:val="20"/>
              </w:rPr>
              <w:t xml:space="preserve">Entity Resolution</w:t>
            </w:r>
          </w:p>
        </w:tc>
        <w:tc>
          <w:tcPr>
            <w:tcW w:type="dxa" w:w="2500"/>
            <w:tcBorders>
              <w:top w:val="single" w:color="CCCCCC" w:sz="1"/>
              <w:left w:val="single" w:color="CCCCCC" w:sz="1"/>
              <w:bottom w:val="single" w:color="CCCCCC" w:sz="1"/>
              <w:right w:val="single" w:color="CCCCCC" w:sz="1"/>
            </w:tcBorders>
            <w:shd w:fill="f7fafc" w:val="clear"/>
          </w:tcPr>
          <w:p>
            <w:r>
              <w:rPr>
                <w:rFonts w:ascii="Arial" w:cs="Arial" w:eastAsia="Arial" w:hAnsi="Arial"/>
                <w:sz w:val="20"/>
                <w:szCs w:val="20"/>
              </w:rPr>
              <w:t xml:space="preserve">Medium</w:t>
            </w:r>
          </w:p>
        </w:tc>
        <w:tc>
          <w:tcPr>
            <w:tcW w:type="dxa" w:w="1700"/>
            <w:tcBorders>
              <w:top w:val="single" w:color="CCCCCC" w:sz="1"/>
              <w:left w:val="single" w:color="CCCCCC" w:sz="1"/>
              <w:bottom w:val="single" w:color="CCCCCC" w:sz="1"/>
              <w:right w:val="single" w:color="CCCCCC" w:sz="1"/>
            </w:tcBorders>
            <w:shd w:fill="f7fafc" w:val="clear"/>
          </w:tcPr>
          <w:p>
            <w:r>
              <w:rPr>
                <w:rFonts w:ascii="Arial" w:cs="Arial" w:eastAsia="Arial" w:hAnsi="Arial"/>
                <w:sz w:val="20"/>
                <w:szCs w:val="20"/>
              </w:rPr>
              <w:t xml:space="preserve">Medium</w:t>
            </w:r>
          </w:p>
        </w:tc>
        <w:tc>
          <w:tcPr>
            <w:tcW w:type="dxa" w:w="1660"/>
            <w:tcBorders>
              <w:top w:val="single" w:color="CCCCCC" w:sz="1"/>
              <w:left w:val="single" w:color="CCCCCC" w:sz="1"/>
              <w:bottom w:val="single" w:color="CCCCCC" w:sz="1"/>
              <w:right w:val="single" w:color="CCCCCC" w:sz="1"/>
            </w:tcBorders>
            <w:shd w:fill="f7fafc" w:val="clear"/>
          </w:tcPr>
          <w:p>
            <w:r>
              <w:rPr>
                <w:rFonts w:ascii="Arial" w:cs="Arial" w:eastAsia="Arial" w:hAnsi="Arial"/>
                <w:sz w:val="20"/>
                <w:szCs w:val="20"/>
              </w:rPr>
              <w:t xml:space="preserve">P2</w:t>
            </w:r>
          </w:p>
        </w:tc>
      </w:tr>
      <w:tr>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Semantic Search</w:t>
            </w:r>
          </w:p>
        </w:tc>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Medium</w:t>
            </w:r>
          </w:p>
        </w:tc>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Medium</w:t>
            </w:r>
          </w:p>
        </w:tc>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P2</w:t>
            </w:r>
          </w:p>
        </w:tc>
      </w:tr>
      <w:tr>
        <w:tc>
          <w:tcPr>
            <w:tcW w:type="dxa" w:w="3500"/>
            <w:tcBorders>
              <w:top w:val="single" w:color="CCCCCC" w:sz="1"/>
              <w:left w:val="single" w:color="CCCCCC" w:sz="1"/>
              <w:bottom w:val="single" w:color="CCCCCC" w:sz="1"/>
              <w:right w:val="single" w:color="CCCCCC" w:sz="1"/>
            </w:tcBorders>
            <w:shd w:fill="f7fafc" w:val="clear"/>
          </w:tcPr>
          <w:p>
            <w:r>
              <w:rPr>
                <w:rFonts w:ascii="Arial" w:cs="Arial" w:eastAsia="Arial" w:hAnsi="Arial"/>
                <w:sz w:val="20"/>
                <w:szCs w:val="20"/>
              </w:rPr>
              <w:t xml:space="preserve">Phishing Detection</w:t>
            </w:r>
          </w:p>
        </w:tc>
        <w:tc>
          <w:tcPr>
            <w:tcW w:type="dxa" w:w="2500"/>
            <w:tcBorders>
              <w:top w:val="single" w:color="CCCCCC" w:sz="1"/>
              <w:left w:val="single" w:color="CCCCCC" w:sz="1"/>
              <w:bottom w:val="single" w:color="CCCCCC" w:sz="1"/>
              <w:right w:val="single" w:color="CCCCCC" w:sz="1"/>
            </w:tcBorders>
            <w:shd w:fill="f7fafc" w:val="clear"/>
          </w:tcPr>
          <w:p>
            <w:r>
              <w:rPr>
                <w:rFonts w:ascii="Arial" w:cs="Arial" w:eastAsia="Arial" w:hAnsi="Arial"/>
                <w:sz w:val="20"/>
                <w:szCs w:val="20"/>
              </w:rPr>
              <w:t xml:space="preserve">High (Trust)</w:t>
            </w:r>
          </w:p>
        </w:tc>
        <w:tc>
          <w:tcPr>
            <w:tcW w:type="dxa" w:w="1700"/>
            <w:tcBorders>
              <w:top w:val="single" w:color="CCCCCC" w:sz="1"/>
              <w:left w:val="single" w:color="CCCCCC" w:sz="1"/>
              <w:bottom w:val="single" w:color="CCCCCC" w:sz="1"/>
              <w:right w:val="single" w:color="CCCCCC" w:sz="1"/>
            </w:tcBorders>
            <w:shd w:fill="f7fafc" w:val="clear"/>
          </w:tcPr>
          <w:p>
            <w:r>
              <w:rPr>
                <w:rFonts w:ascii="Arial" w:cs="Arial" w:eastAsia="Arial" w:hAnsi="Arial"/>
                <w:sz w:val="20"/>
                <w:szCs w:val="20"/>
              </w:rPr>
              <w:t xml:space="preserve">Medium</w:t>
            </w:r>
          </w:p>
        </w:tc>
        <w:tc>
          <w:tcPr>
            <w:tcW w:type="dxa" w:w="1660"/>
            <w:tcBorders>
              <w:top w:val="single" w:color="CCCCCC" w:sz="1"/>
              <w:left w:val="single" w:color="CCCCCC" w:sz="1"/>
              <w:bottom w:val="single" w:color="CCCCCC" w:sz="1"/>
              <w:right w:val="single" w:color="CCCCCC" w:sz="1"/>
            </w:tcBorders>
            <w:shd w:fill="f7fafc" w:val="clear"/>
          </w:tcPr>
          <w:p>
            <w:r>
              <w:rPr>
                <w:rFonts w:ascii="Arial" w:cs="Arial" w:eastAsia="Arial" w:hAnsi="Arial"/>
                <w:sz w:val="20"/>
                <w:szCs w:val="20"/>
              </w:rPr>
              <w:t xml:space="preserve">P2</w:t>
            </w:r>
          </w:p>
        </w:tc>
      </w:tr>
      <w:tr>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Relationship Intelligence</w:t>
            </w:r>
          </w:p>
        </w:tc>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Low</w:t>
            </w:r>
          </w:p>
        </w:tc>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Medium</w:t>
            </w:r>
          </w:p>
        </w:tc>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P3</w:t>
            </w:r>
          </w:p>
        </w:tc>
      </w:tr>
      <w:tr>
        <w:tc>
          <w:tcPr>
            <w:tcW w:type="dxa" w:w="3500"/>
            <w:tcBorders>
              <w:top w:val="single" w:color="CCCCCC" w:sz="1"/>
              <w:left w:val="single" w:color="CCCCCC" w:sz="1"/>
              <w:bottom w:val="single" w:color="CCCCCC" w:sz="1"/>
              <w:right w:val="single" w:color="CCCCCC" w:sz="1"/>
            </w:tcBorders>
            <w:shd w:fill="f7fafc" w:val="clear"/>
          </w:tcPr>
          <w:p>
            <w:r>
              <w:rPr>
                <w:rFonts w:ascii="Arial" w:cs="Arial" w:eastAsia="Arial" w:hAnsi="Arial"/>
                <w:sz w:val="20"/>
                <w:szCs w:val="20"/>
              </w:rPr>
              <w:t xml:space="preserve">Scheduled Send</w:t>
            </w:r>
          </w:p>
        </w:tc>
        <w:tc>
          <w:tcPr>
            <w:tcW w:type="dxa" w:w="2500"/>
            <w:tcBorders>
              <w:top w:val="single" w:color="CCCCCC" w:sz="1"/>
              <w:left w:val="single" w:color="CCCCCC" w:sz="1"/>
              <w:bottom w:val="single" w:color="CCCCCC" w:sz="1"/>
              <w:right w:val="single" w:color="CCCCCC" w:sz="1"/>
            </w:tcBorders>
            <w:shd w:fill="f7fafc" w:val="clear"/>
          </w:tcPr>
          <w:p>
            <w:r>
              <w:rPr>
                <w:rFonts w:ascii="Arial" w:cs="Arial" w:eastAsia="Arial" w:hAnsi="Arial"/>
                <w:sz w:val="20"/>
                <w:szCs w:val="20"/>
              </w:rPr>
              <w:t xml:space="preserve">Low</w:t>
            </w:r>
          </w:p>
        </w:tc>
        <w:tc>
          <w:tcPr>
            <w:tcW w:type="dxa" w:w="1700"/>
            <w:tcBorders>
              <w:top w:val="single" w:color="CCCCCC" w:sz="1"/>
              <w:left w:val="single" w:color="CCCCCC" w:sz="1"/>
              <w:bottom w:val="single" w:color="CCCCCC" w:sz="1"/>
              <w:right w:val="single" w:color="CCCCCC" w:sz="1"/>
            </w:tcBorders>
            <w:shd w:fill="f7fafc" w:val="clear"/>
          </w:tcPr>
          <w:p>
            <w:r>
              <w:rPr>
                <w:rFonts w:ascii="Arial" w:cs="Arial" w:eastAsia="Arial" w:hAnsi="Arial"/>
                <w:sz w:val="20"/>
                <w:szCs w:val="20"/>
              </w:rPr>
              <w:t xml:space="preserve">Low</w:t>
            </w:r>
          </w:p>
        </w:tc>
        <w:tc>
          <w:tcPr>
            <w:tcW w:type="dxa" w:w="1660"/>
            <w:tcBorders>
              <w:top w:val="single" w:color="CCCCCC" w:sz="1"/>
              <w:left w:val="single" w:color="CCCCCC" w:sz="1"/>
              <w:bottom w:val="single" w:color="CCCCCC" w:sz="1"/>
              <w:right w:val="single" w:color="CCCCCC" w:sz="1"/>
            </w:tcBorders>
            <w:shd w:fill="f7fafc" w:val="clear"/>
          </w:tcPr>
          <w:p>
            <w:r>
              <w:rPr>
                <w:rFonts w:ascii="Arial" w:cs="Arial" w:eastAsia="Arial" w:hAnsi="Arial"/>
                <w:sz w:val="20"/>
                <w:szCs w:val="20"/>
              </w:rPr>
              <w:t xml:space="preserve">P3</w:t>
            </w:r>
          </w:p>
        </w:tc>
      </w:tr>
    </w:tbl>
    <w:p>
      <w:r>
        <w:br w:type="page"/>
      </w:r>
    </w:p>
    <w:p>
      <w:pPr>
        <w:pStyle w:val="Heading1"/>
      </w:pPr>
      <w:r>
        <w:t xml:space="preserve">Privacy and Security</w:t>
      </w:r>
    </w:p>
    <w:p>
      <w:pPr>
        <w:pStyle w:val="Heading2"/>
      </w:pPr>
      <w:r>
        <w:t xml:space="preserve">Core Privacy Principles</w:t>
      </w:r>
    </w:p>
    <w:p>
      <w:pPr>
        <w:pStyle w:val="ListParagraph"/>
        <w:numPr>
          <w:ilvl w:val="0"/>
          <w:numId w:val="4"/>
        </w:numPr>
      </w:pPr>
      <w:r>
        <w:rPr>
          <w:b/>
          <w:bCs/>
        </w:rPr>
        <w:t xml:space="preserve">User data ownership: </w:t>
      </w:r>
      <w:r>
        <w:t xml:space="preserve">Users own their data; export or delete anytime</w:t>
      </w:r>
    </w:p>
    <w:p>
      <w:pPr>
        <w:pStyle w:val="ListParagraph"/>
        <w:numPr>
          <w:ilvl w:val="0"/>
          <w:numId w:val="4"/>
        </w:numPr>
      </w:pPr>
      <w:r>
        <w:rPr>
          <w:b/>
          <w:bCs/>
        </w:rPr>
        <w:t xml:space="preserve">Minimal retention: </w:t>
      </w:r>
      <w:r>
        <w:t xml:space="preserve">Email content processed but not stored long-term</w:t>
      </w:r>
    </w:p>
    <w:p>
      <w:pPr>
        <w:pStyle w:val="ListParagraph"/>
        <w:numPr>
          <w:ilvl w:val="0"/>
          <w:numId w:val="4"/>
        </w:numPr>
      </w:pPr>
      <w:r>
        <w:rPr>
          <w:b/>
          <w:bCs/>
        </w:rPr>
        <w:t xml:space="preserve">Aggregation for learning: </w:t>
      </w:r>
      <w:r>
        <w:t xml:space="preserve">Cross-user learning uses anonymized signals only</w:t>
      </w:r>
    </w:p>
    <w:p>
      <w:pPr>
        <w:pStyle w:val="ListParagraph"/>
        <w:numPr>
          <w:ilvl w:val="0"/>
          <w:numId w:val="4"/>
        </w:numPr>
        <w:spacing w:after="200"/>
      </w:pPr>
      <w:r>
        <w:rPr>
          <w:b/>
          <w:bCs/>
        </w:rPr>
        <w:t xml:space="preserve">Transparency: </w:t>
      </w:r>
      <w:r>
        <w:t xml:space="preserve">Users see exactly what data is collected and how used</w:t>
      </w:r>
    </w:p>
    <w:p>
      <w:pPr>
        <w:pStyle w:val="Heading2"/>
      </w:pPr>
      <w:r>
        <w:t xml:space="preserve">Collaborative Filtering Privacy</w:t>
      </w:r>
    </w:p>
    <w:p>
      <w:pPr>
        <w:pStyle w:val="ListParagraph"/>
        <w:numPr>
          <w:ilvl w:val="0"/>
          <w:numId w:val="4"/>
        </w:numPr>
      </w:pPr>
      <w:r>
        <w:t xml:space="preserve">Individual actions never shared with other users</w:t>
      </w:r>
    </w:p>
    <w:p>
      <w:pPr>
        <w:pStyle w:val="ListParagraph"/>
        <w:numPr>
          <w:ilvl w:val="0"/>
          <w:numId w:val="4"/>
        </w:numPr>
      </w:pPr>
      <w:r>
        <w:t xml:space="preserve">"Users like you" never reveals identities</w:t>
      </w:r>
    </w:p>
    <w:p>
      <w:pPr>
        <w:pStyle w:val="ListParagraph"/>
        <w:numPr>
          <w:ilvl w:val="0"/>
          <w:numId w:val="4"/>
        </w:numPr>
      </w:pPr>
      <w:r>
        <w:t xml:space="preserve">Differential privacy adds noise to aggregated statistics</w:t>
      </w:r>
    </w:p>
    <w:p>
      <w:pPr>
        <w:pStyle w:val="ListParagraph"/>
        <w:numPr>
          <w:ilvl w:val="0"/>
          <w:numId w:val="4"/>
        </w:numPr>
      </w:pPr>
      <w:r>
        <w:t xml:space="preserve">Opt-out available for collaborative learning</w:t>
      </w:r>
    </w:p>
    <w:p>
      <w:pPr>
        <w:pStyle w:val="ListParagraph"/>
        <w:numPr>
          <w:ilvl w:val="0"/>
          <w:numId w:val="4"/>
        </w:numPr>
        <w:spacing w:after="200"/>
      </w:pPr>
      <w:r>
        <w:t xml:space="preserve">Enterprise: org-only learning option</w:t>
      </w:r>
    </w:p>
    <w:p>
      <w:pPr>
        <w:pStyle w:val="Heading2"/>
      </w:pPr>
      <w:r>
        <w:t xml:space="preserve">Security Measures</w:t>
      </w:r>
    </w:p>
    <w:p>
      <w:pPr>
        <w:pStyle w:val="ListParagraph"/>
        <w:numPr>
          <w:ilvl w:val="0"/>
          <w:numId w:val="4"/>
        </w:numPr>
      </w:pPr>
      <w:r>
        <w:t xml:space="preserve">OAuth-based authentication (no password storage)</w:t>
      </w:r>
    </w:p>
    <w:p>
      <w:pPr>
        <w:pStyle w:val="ListParagraph"/>
        <w:numPr>
          <w:ilvl w:val="0"/>
          <w:numId w:val="4"/>
        </w:numPr>
      </w:pPr>
      <w:r>
        <w:t xml:space="preserve">Encryption at rest and in transit</w:t>
      </w:r>
    </w:p>
    <w:p>
      <w:pPr>
        <w:pStyle w:val="ListParagraph"/>
        <w:numPr>
          <w:ilvl w:val="0"/>
          <w:numId w:val="4"/>
        </w:numPr>
      </w:pPr>
      <w:r>
        <w:t xml:space="preserve">Regular security audits</w:t>
      </w:r>
    </w:p>
    <w:p>
      <w:pPr>
        <w:pStyle w:val="ListParagraph"/>
        <w:numPr>
          <w:ilvl w:val="0"/>
          <w:numId w:val="4"/>
        </w:numPr>
      </w:pPr>
      <w:r>
        <w:t xml:space="preserve">SOC 2 compliance (target)</w:t>
      </w:r>
    </w:p>
    <w:p>
      <w:pPr>
        <w:pStyle w:val="ListParagraph"/>
        <w:numPr>
          <w:ilvl w:val="0"/>
          <w:numId w:val="4"/>
        </w:numPr>
        <w:spacing w:after="200"/>
      </w:pPr>
      <w:r>
        <w:t xml:space="preserve">GDPR and CCPA compliance</w:t>
      </w:r>
    </w:p>
    <w:p>
      <w:r>
        <w:br w:type="page"/>
      </w:r>
    </w:p>
    <w:p>
      <w:pPr>
        <w:pStyle w:val="Heading1"/>
      </w:pPr>
      <w:r>
        <w:t xml:space="preserve">Appendix: Glossary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22"/>
                <w:szCs w:val="22"/>
              </w:rPr>
              <w:t xml:space="preserve">Term</w:t>
            </w:r>
          </w:p>
        </w:tc>
        <w:tc>
          <w:tcPr>
            <w:tcW w:type="dxa" w:w="656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22"/>
                <w:szCs w:val="22"/>
              </w:rPr>
              <w:t xml:space="preserve">Definition</w:t>
            </w:r>
          </w:p>
        </w:tc>
      </w:tr>
      <w:tr>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Inbox Zero</w:t>
            </w:r>
          </w:p>
        </w:tc>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State where all email has been processed</w:t>
            </w:r>
          </w:p>
        </w:tc>
      </w:tr>
      <w:tr>
        <w:tc>
          <w:tcPr>
            <w:tcW w:type="dxa" w:w="2800"/>
            <w:tcBorders>
              <w:top w:val="single" w:color="CCCCCC" w:sz="1"/>
              <w:left w:val="single" w:color="CCCCCC" w:sz="1"/>
              <w:bottom w:val="single" w:color="CCCCCC" w:sz="1"/>
              <w:right w:val="single" w:color="CCCCCC" w:sz="1"/>
            </w:tcBorders>
            <w:shd w:fill="f7fafc" w:val="clear"/>
          </w:tcPr>
          <w:p>
            <w:r>
              <w:rPr>
                <w:rFonts w:ascii="Arial" w:cs="Arial" w:eastAsia="Arial" w:hAnsi="Arial"/>
                <w:sz w:val="20"/>
                <w:szCs w:val="20"/>
              </w:rPr>
              <w:t xml:space="preserve">Action Queue</w:t>
            </w:r>
          </w:p>
        </w:tc>
        <w:tc>
          <w:tcPr>
            <w:tcW w:type="dxa" w:w="6560"/>
            <w:tcBorders>
              <w:top w:val="single" w:color="CCCCCC" w:sz="1"/>
              <w:left w:val="single" w:color="CCCCCC" w:sz="1"/>
              <w:bottom w:val="single" w:color="CCCCCC" w:sz="1"/>
              <w:right w:val="single" w:color="CCCCCC" w:sz="1"/>
            </w:tcBorders>
            <w:shd w:fill="f7fafc" w:val="clear"/>
          </w:tcPr>
          <w:p>
            <w:r>
              <w:rPr>
                <w:rFonts w:ascii="Arial" w:cs="Arial" w:eastAsia="Arial" w:hAnsi="Arial"/>
                <w:sz w:val="20"/>
                <w:szCs w:val="20"/>
              </w:rPr>
              <w:t xml:space="preserve">List of emails awaiting user approval</w:t>
            </w:r>
          </w:p>
        </w:tc>
      </w:tr>
      <w:tr>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Activity Feed</w:t>
            </w:r>
          </w:p>
        </w:tc>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Immutable log of all system and user actions</w:t>
            </w:r>
          </w:p>
        </w:tc>
      </w:tr>
      <w:tr>
        <w:tc>
          <w:tcPr>
            <w:tcW w:type="dxa" w:w="2800"/>
            <w:tcBorders>
              <w:top w:val="single" w:color="CCCCCC" w:sz="1"/>
              <w:left w:val="single" w:color="CCCCCC" w:sz="1"/>
              <w:bottom w:val="single" w:color="CCCCCC" w:sz="1"/>
              <w:right w:val="single" w:color="CCCCCC" w:sz="1"/>
            </w:tcBorders>
            <w:shd w:fill="f7fafc" w:val="clear"/>
          </w:tcPr>
          <w:p>
            <w:r>
              <w:rPr>
                <w:rFonts w:ascii="Arial" w:cs="Arial" w:eastAsia="Arial" w:hAnsi="Arial"/>
                <w:sz w:val="20"/>
                <w:szCs w:val="20"/>
              </w:rPr>
              <w:t xml:space="preserve">Bayesian Model</w:t>
            </w:r>
          </w:p>
        </w:tc>
        <w:tc>
          <w:tcPr>
            <w:tcW w:type="dxa" w:w="6560"/>
            <w:tcBorders>
              <w:top w:val="single" w:color="CCCCCC" w:sz="1"/>
              <w:left w:val="single" w:color="CCCCCC" w:sz="1"/>
              <w:bottom w:val="single" w:color="CCCCCC" w:sz="1"/>
              <w:right w:val="single" w:color="CCCCCC" w:sz="1"/>
            </w:tcBorders>
            <w:shd w:fill="f7fafc" w:val="clear"/>
          </w:tcPr>
          <w:p>
            <w:r>
              <w:rPr>
                <w:rFonts w:ascii="Arial" w:cs="Arial" w:eastAsia="Arial" w:hAnsi="Arial"/>
                <w:sz w:val="20"/>
                <w:szCs w:val="20"/>
              </w:rPr>
              <w:t xml:space="preserve">Statistical model that updates beliefs based on evidence</w:t>
            </w:r>
          </w:p>
        </w:tc>
      </w:tr>
      <w:tr>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Collaborative Filtering</w:t>
            </w:r>
          </w:p>
        </w:tc>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Using patterns from similar users to improve predictions</w:t>
            </w:r>
          </w:p>
        </w:tc>
      </w:tr>
      <w:tr>
        <w:tc>
          <w:tcPr>
            <w:tcW w:type="dxa" w:w="2800"/>
            <w:tcBorders>
              <w:top w:val="single" w:color="CCCCCC" w:sz="1"/>
              <w:left w:val="single" w:color="CCCCCC" w:sz="1"/>
              <w:bottom w:val="single" w:color="CCCCCC" w:sz="1"/>
              <w:right w:val="single" w:color="CCCCCC" w:sz="1"/>
            </w:tcBorders>
            <w:shd w:fill="f7fafc" w:val="clear"/>
          </w:tcPr>
          <w:p>
            <w:r>
              <w:rPr>
                <w:rFonts w:ascii="Arial" w:cs="Arial" w:eastAsia="Arial" w:hAnsi="Arial"/>
                <w:sz w:val="20"/>
                <w:szCs w:val="20"/>
              </w:rPr>
              <w:t xml:space="preserve">Entity Resolution</w:t>
            </w:r>
          </w:p>
        </w:tc>
        <w:tc>
          <w:tcPr>
            <w:tcW w:type="dxa" w:w="6560"/>
            <w:tcBorders>
              <w:top w:val="single" w:color="CCCCCC" w:sz="1"/>
              <w:left w:val="single" w:color="CCCCCC" w:sz="1"/>
              <w:bottom w:val="single" w:color="CCCCCC" w:sz="1"/>
              <w:right w:val="single" w:color="CCCCCC" w:sz="1"/>
            </w:tcBorders>
            <w:shd w:fill="f7fafc" w:val="clear"/>
          </w:tcPr>
          <w:p>
            <w:r>
              <w:rPr>
                <w:rFonts w:ascii="Arial" w:cs="Arial" w:eastAsia="Arial" w:hAnsi="Arial"/>
                <w:sz w:val="20"/>
                <w:szCs w:val="20"/>
              </w:rPr>
              <w:t xml:space="preserve">Identifying multiple addresses belong to same person</w:t>
            </w:r>
          </w:p>
        </w:tc>
      </w:tr>
      <w:tr>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Streak</w:t>
            </w:r>
          </w:p>
        </w:tc>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Consecutive days achieving inbox zero</w:t>
            </w:r>
          </w:p>
        </w:tc>
      </w:tr>
      <w:tr>
        <w:tc>
          <w:tcPr>
            <w:tcW w:type="dxa" w:w="2800"/>
            <w:tcBorders>
              <w:top w:val="single" w:color="CCCCCC" w:sz="1"/>
              <w:left w:val="single" w:color="CCCCCC" w:sz="1"/>
              <w:bottom w:val="single" w:color="CCCCCC" w:sz="1"/>
              <w:right w:val="single" w:color="CCCCCC" w:sz="1"/>
            </w:tcBorders>
            <w:shd w:fill="f7fafc" w:val="clear"/>
          </w:tcPr>
          <w:p>
            <w:r>
              <w:rPr>
                <w:rFonts w:ascii="Arial" w:cs="Arial" w:eastAsia="Arial" w:hAnsi="Arial"/>
                <w:sz w:val="20"/>
                <w:szCs w:val="20"/>
              </w:rPr>
              <w:t xml:space="preserve">Trust Progression</w:t>
            </w:r>
          </w:p>
        </w:tc>
        <w:tc>
          <w:tcPr>
            <w:tcW w:type="dxa" w:w="6560"/>
            <w:tcBorders>
              <w:top w:val="single" w:color="CCCCCC" w:sz="1"/>
              <w:left w:val="single" w:color="CCCCCC" w:sz="1"/>
              <w:bottom w:val="single" w:color="CCCCCC" w:sz="1"/>
              <w:right w:val="single" w:color="CCCCCC" w:sz="1"/>
            </w:tcBorders>
            <w:shd w:fill="f7fafc" w:val="clear"/>
          </w:tcPr>
          <w:p>
            <w:r>
              <w:rPr>
                <w:rFonts w:ascii="Arial" w:cs="Arial" w:eastAsia="Arial" w:hAnsi="Arial"/>
                <w:sz w:val="20"/>
                <w:szCs w:val="20"/>
              </w:rPr>
              <w:t xml:space="preserve">System earning autonomy through demonstrated accuracy</w:t>
            </w:r>
          </w:p>
        </w:tc>
      </w:tr>
      <w:tr>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VIP</w:t>
            </w:r>
          </w:p>
        </w:tc>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High-priority sender marked by user or system</w:t>
            </w:r>
          </w:p>
        </w:tc>
      </w:tr>
    </w:tbl>
    <w:p>
      <w:pPr>
        <w:spacing w:before="800"/>
        <w:jc w:val="center"/>
      </w:pPr>
      <w:r>
        <w:rPr>
          <w:i/>
          <w:iCs/>
          <w:color w:val="718096"/>
          <w:sz w:val="20"/>
          <w:szCs w:val="20"/>
        </w:rPr>
        <w:t xml:space="preserve">— End of Document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r>
      <w:rPr>
        <w:color w:val="718096"/>
        <w:sz w:val="20"/>
        <w:szCs w:val="20"/>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18096"/>
        <w:sz w:val="20"/>
        <w:szCs w:val="20"/>
      </w:rPr>
      <w:t xml:space="preserve">Boxzero Product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a365d"/>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1a365d"/>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d3748"/>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2025-11-27T16:00:08.605Z</dcterms:created>
  <dcterms:modified xsi:type="dcterms:W3CDTF">2025-11-27T16:00:08.606Z</dcterms:modified>
</cp:coreProperties>
</file>

<file path=docProps/custom.xml><?xml version="1.0" encoding="utf-8"?>
<Properties xmlns="http://schemas.openxmlformats.org/officeDocument/2006/custom-properties" xmlns:vt="http://schemas.openxmlformats.org/officeDocument/2006/docPropsVTypes"/>
</file>