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DF9F04" w14:textId="004B3B5A" w:rsidR="009E4AC6" w:rsidRDefault="009E4AC6"/>
    <w:p w14:paraId="5792ECBA" w14:textId="77777777" w:rsidR="009E4AC6" w:rsidRDefault="009E4AC6"/>
    <w:p w14:paraId="57505CA3" w14:textId="77777777" w:rsidR="009E4AC6" w:rsidRDefault="009E4AC6"/>
    <w:p w14:paraId="07EE1D54" w14:textId="77777777" w:rsidR="009E4AC6" w:rsidRDefault="009E4AC6"/>
    <w:p w14:paraId="5CAD2AE9" w14:textId="77777777" w:rsidR="009E4AC6" w:rsidRDefault="009E4AC6"/>
    <w:p w14:paraId="05474C30" w14:textId="77777777" w:rsidR="009E4AC6" w:rsidRDefault="009E4AC6"/>
    <w:p w14:paraId="3AFE8DB1" w14:textId="77777777" w:rsidR="009E4AC6" w:rsidRPr="002E42C8" w:rsidRDefault="009E4AC6" w:rsidP="009E4AC6">
      <w:pPr>
        <w:jc w:val="center"/>
        <w:rPr>
          <w:sz w:val="36"/>
          <w:szCs w:val="36"/>
        </w:rPr>
      </w:pPr>
      <w:r w:rsidRPr="002E42C8">
        <w:rPr>
          <w:sz w:val="36"/>
          <w:szCs w:val="36"/>
        </w:rPr>
        <w:t xml:space="preserve">Mobilization or Intimidation? </w:t>
      </w:r>
    </w:p>
    <w:p w14:paraId="3F36A4B8" w14:textId="125E8FC9" w:rsidR="009E4AC6" w:rsidRPr="002E42C8" w:rsidRDefault="009E4AC6" w:rsidP="009E4AC6">
      <w:pPr>
        <w:jc w:val="center"/>
        <w:rPr>
          <w:sz w:val="36"/>
          <w:szCs w:val="36"/>
        </w:rPr>
      </w:pPr>
      <w:r w:rsidRPr="002E42C8">
        <w:rPr>
          <w:sz w:val="36"/>
          <w:szCs w:val="36"/>
        </w:rPr>
        <w:t>The Effect of Police Shootings on Voter Turnout</w:t>
      </w:r>
    </w:p>
    <w:p w14:paraId="50BED441" w14:textId="77777777" w:rsidR="009E4AC6" w:rsidRPr="009E4AC6" w:rsidRDefault="009E4AC6" w:rsidP="009E4AC6">
      <w:pPr>
        <w:jc w:val="center"/>
      </w:pPr>
    </w:p>
    <w:p w14:paraId="445CDD0D" w14:textId="77777777" w:rsidR="009E4AC6" w:rsidRDefault="009E4AC6" w:rsidP="009E4AC6">
      <w:pPr>
        <w:jc w:val="center"/>
      </w:pPr>
      <w:r>
        <w:t xml:space="preserve"> </w:t>
      </w:r>
    </w:p>
    <w:p w14:paraId="3EAF6013" w14:textId="77777777" w:rsidR="009E4AC6" w:rsidRDefault="009E4AC6" w:rsidP="009E4AC6">
      <w:pPr>
        <w:jc w:val="center"/>
      </w:pPr>
    </w:p>
    <w:p w14:paraId="14DE6014" w14:textId="77777777" w:rsidR="009E4AC6" w:rsidRDefault="009E4AC6" w:rsidP="009E4AC6">
      <w:pPr>
        <w:jc w:val="center"/>
      </w:pPr>
    </w:p>
    <w:p w14:paraId="7ADBA6A5" w14:textId="2F99955C" w:rsidR="009E4AC6" w:rsidRDefault="009E4AC6" w:rsidP="009E4AC6">
      <w:pPr>
        <w:jc w:val="center"/>
      </w:pPr>
      <w:r>
        <w:t>Andrew Kazal</w:t>
      </w:r>
    </w:p>
    <w:p w14:paraId="3203BC18" w14:textId="7F86958A" w:rsidR="009E4AC6" w:rsidRDefault="009E4AC6" w:rsidP="009E4AC6">
      <w:pPr>
        <w:jc w:val="center"/>
      </w:pPr>
      <w:r>
        <w:t>Middlebury College Department of Economics</w:t>
      </w:r>
    </w:p>
    <w:p w14:paraId="1C6038CE" w14:textId="258ACAD4" w:rsidR="009E4AC6" w:rsidRDefault="009E4AC6" w:rsidP="009E4AC6">
      <w:pPr>
        <w:jc w:val="center"/>
      </w:pPr>
      <w:r>
        <w:t>April 24, 2019</w:t>
      </w:r>
    </w:p>
    <w:p w14:paraId="5893DBEA" w14:textId="2F4B8726" w:rsidR="00452BEA" w:rsidRDefault="00452BEA" w:rsidP="009E4AC6">
      <w:pPr>
        <w:jc w:val="center"/>
      </w:pPr>
      <w:r>
        <w:t>Advised by John Maluccio</w:t>
      </w:r>
    </w:p>
    <w:p w14:paraId="0B4327D0" w14:textId="77777777" w:rsidR="009E4AC6" w:rsidRDefault="009E4AC6" w:rsidP="009E4AC6">
      <w:pPr>
        <w:jc w:val="center"/>
      </w:pPr>
    </w:p>
    <w:p w14:paraId="04ECED28" w14:textId="77777777" w:rsidR="009E4AC6" w:rsidRDefault="009E4AC6" w:rsidP="009E4AC6">
      <w:pPr>
        <w:jc w:val="center"/>
      </w:pPr>
    </w:p>
    <w:p w14:paraId="54FAA99C" w14:textId="77777777" w:rsidR="009E4AC6" w:rsidRDefault="009E4AC6" w:rsidP="009E4AC6">
      <w:pPr>
        <w:jc w:val="center"/>
      </w:pPr>
    </w:p>
    <w:p w14:paraId="39A6B1AA" w14:textId="77777777" w:rsidR="009E4AC6" w:rsidRDefault="009E4AC6" w:rsidP="009E4AC6">
      <w:pPr>
        <w:jc w:val="center"/>
      </w:pPr>
    </w:p>
    <w:p w14:paraId="09915A8C" w14:textId="77777777" w:rsidR="009E4AC6" w:rsidRDefault="009E4AC6" w:rsidP="009E4AC6">
      <w:pPr>
        <w:jc w:val="center"/>
      </w:pPr>
    </w:p>
    <w:p w14:paraId="6CBECBCD" w14:textId="77777777" w:rsidR="009E4AC6" w:rsidRDefault="009E4AC6" w:rsidP="009E4AC6">
      <w:pPr>
        <w:jc w:val="center"/>
      </w:pPr>
    </w:p>
    <w:p w14:paraId="47A5EA0D" w14:textId="7AEF69EA" w:rsidR="009E4AC6" w:rsidRDefault="009E4AC6" w:rsidP="00621005"/>
    <w:p w14:paraId="151E0FE4" w14:textId="77777777" w:rsidR="009E4AC6" w:rsidRDefault="009E4AC6" w:rsidP="009E4AC6">
      <w:pPr>
        <w:jc w:val="center"/>
      </w:pPr>
      <w:r>
        <w:rPr>
          <w:b/>
        </w:rPr>
        <w:t>Abstract</w:t>
      </w:r>
    </w:p>
    <w:p w14:paraId="6130A098" w14:textId="07A144F7" w:rsidR="009E4AC6" w:rsidRDefault="00AB791A" w:rsidP="00452BEA">
      <w:pPr>
        <w:ind w:left="1008" w:right="1008"/>
        <w:jc w:val="both"/>
      </w:pPr>
      <w:r>
        <w:t>This paper examines the impact of police shootings on voter turnout. Specifically, I ask whether police shootings in the United States during the period leading up to the midterm 2014 and 2018 elections as well as the 2016 presidential election has a relationship with voter turnout at the county level. Thus far, other turnout literature examines factors such as demographics, the political environment, and economic influences.</w:t>
      </w:r>
      <w:r w:rsidR="00C46A71">
        <w:t xml:space="preserve"> However</w:t>
      </w:r>
      <w:r>
        <w:t xml:space="preserve">, </w:t>
      </w:r>
      <w:r w:rsidR="00C46A71">
        <w:t>only one notable study examines the impact of a specific policing policy (Stop, Question, and Frisk) on voter turnout in the state of New York</w:t>
      </w:r>
      <w:r>
        <w:t>. To this point, no studies have directly examined the relationship between police shootings and voter turnout. I test this link using a county and year fixed-effects model</w:t>
      </w:r>
      <w:r w:rsidR="001A4DA0">
        <w:t>, controlling for severable variables thought to impact voter turnout</w:t>
      </w:r>
      <w:r>
        <w:t>. I find that, while there is spurious evidence of a strong correlation</w:t>
      </w:r>
      <w:r w:rsidR="001A4DA0">
        <w:t xml:space="preserve"> in one direction</w:t>
      </w:r>
      <w:r w:rsidR="0049433E">
        <w:t>, an increase of one shooting per 1</w:t>
      </w:r>
      <w:r w:rsidR="00B955D6">
        <w:t>00 thousand citizens in a county in the 10-month period leading up to the election</w:t>
      </w:r>
      <w:r w:rsidR="0049433E">
        <w:t xml:space="preserve"> is associated with approximately a 0.07 percentage point decrease in voter turnout (</w:t>
      </w:r>
      <m:oMath>
        <m:r>
          <w:rPr>
            <w:rFonts w:ascii="Cambria Math" w:hAnsi="Cambria Math"/>
          </w:rPr>
          <m:t>p</m:t>
        </m:r>
      </m:oMath>
      <w:r w:rsidR="0049433E">
        <w:rPr>
          <w:rFonts w:eastAsiaTheme="minorEastAsia"/>
        </w:rPr>
        <w:t xml:space="preserve"> &lt; 0.25)</w:t>
      </w:r>
      <w:r>
        <w:t xml:space="preserve">. </w:t>
      </w:r>
      <w:r w:rsidR="0049433E">
        <w:t xml:space="preserve">Due to the imprecision of this estimate, </w:t>
      </w:r>
      <w:r>
        <w:t>I conclude that there is the possibility of either no effect or multiple mechanisms pushin</w:t>
      </w:r>
      <w:r w:rsidR="00621005">
        <w:t>g results in opposite directions, both of which are possible and indistinguishable in my study</w:t>
      </w:r>
      <w:r w:rsidR="0049433E">
        <w:t>.</w:t>
      </w:r>
      <w:r w:rsidR="009E4AC6">
        <w:br w:type="page"/>
      </w:r>
    </w:p>
    <w:p w14:paraId="7BDE5EC1" w14:textId="025AD881" w:rsidR="00933EC1" w:rsidRPr="00933EC1" w:rsidRDefault="006B10FE" w:rsidP="003C1AD4">
      <w:pPr>
        <w:spacing w:line="480" w:lineRule="auto"/>
        <w:rPr>
          <w:b/>
        </w:rPr>
      </w:pPr>
      <w:r>
        <w:rPr>
          <w:b/>
          <w:noProof/>
        </w:rPr>
        <w:lastRenderedPageBreak/>
        <w:drawing>
          <wp:anchor distT="0" distB="0" distL="114300" distR="114300" simplePos="0" relativeHeight="251657216" behindDoc="0" locked="0" layoutInCell="1" allowOverlap="1" wp14:anchorId="321739BD" wp14:editId="3292BBE4">
            <wp:simplePos x="0" y="0"/>
            <wp:positionH relativeFrom="column">
              <wp:posOffset>0</wp:posOffset>
            </wp:positionH>
            <wp:positionV relativeFrom="paragraph">
              <wp:posOffset>361950</wp:posOffset>
            </wp:positionV>
            <wp:extent cx="5943600" cy="432498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4324985"/>
                    </a:xfrm>
                    <a:prstGeom prst="rect">
                      <a:avLst/>
                    </a:prstGeom>
                  </pic:spPr>
                </pic:pic>
              </a:graphicData>
            </a:graphic>
          </wp:anchor>
        </w:drawing>
      </w:r>
      <w:r>
        <w:rPr>
          <w:b/>
          <w:noProof/>
        </w:rPr>
        <mc:AlternateContent>
          <mc:Choice Requires="wps">
            <w:drawing>
              <wp:anchor distT="0" distB="0" distL="114300" distR="114300" simplePos="0" relativeHeight="251658240" behindDoc="0" locked="0" layoutInCell="1" allowOverlap="1" wp14:anchorId="26FBD305" wp14:editId="423EE13C">
                <wp:simplePos x="0" y="0"/>
                <wp:positionH relativeFrom="column">
                  <wp:posOffset>0</wp:posOffset>
                </wp:positionH>
                <wp:positionV relativeFrom="paragraph">
                  <wp:posOffset>4752975</wp:posOffset>
                </wp:positionV>
                <wp:extent cx="5943600" cy="2667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943600" cy="266700"/>
                        </a:xfrm>
                        <a:prstGeom prst="rect">
                          <a:avLst/>
                        </a:prstGeom>
                        <a:solidFill>
                          <a:prstClr val="white"/>
                        </a:solidFill>
                        <a:ln>
                          <a:noFill/>
                        </a:ln>
                      </wps:spPr>
                      <wps:txbx>
                        <w:txbxContent>
                          <w:p w14:paraId="4E0E996D" w14:textId="7209A26D" w:rsidR="00621005" w:rsidRPr="00E85E70" w:rsidRDefault="00621005" w:rsidP="00933EC1">
                            <w:pPr>
                              <w:pStyle w:val="Caption"/>
                              <w:jc w:val="center"/>
                              <w:rPr>
                                <w:b/>
                                <w:sz w:val="24"/>
                                <w:szCs w:val="24"/>
                              </w:rPr>
                            </w:pPr>
                            <w:r>
                              <w:t xml:space="preserve">Figure </w:t>
                            </w:r>
                            <w:fldSimple w:instr=" SEQ Figure \* ARABIC ">
                              <w:r>
                                <w:rPr>
                                  <w:noProof/>
                                </w:rPr>
                                <w:t>1</w:t>
                              </w:r>
                            </w:fldSimple>
                            <w:r>
                              <w:t>. United States Voter Turnout 1960-2018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FBD305" id="_x0000_t202" coordsize="21600,21600" o:spt="202" path="m,l,21600r21600,l21600,xe">
                <v:stroke joinstyle="miter"/>
                <v:path gradientshapeok="t" o:connecttype="rect"/>
              </v:shapetype>
              <v:shape id="Text Box 1" o:spid="_x0000_s1026" type="#_x0000_t202" style="position:absolute;margin-left:0;margin-top:374.25pt;width:468pt;height:2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" stroked="f">
                <v:textbox style="mso-fit-shape-to-text:t" inset="0,0,0,0">
                  <w:txbxContent>
                    <w:p w14:paraId="4E0E996D" w14:textId="7209A26D" w:rsidR="00621005" w:rsidRPr="00E85E70" w:rsidRDefault="00621005" w:rsidP="00933EC1">
                      <w:pPr>
                        <w:pStyle w:val="Caption"/>
                        <w:jc w:val="center"/>
                        <w:rPr>
                          <w:b/>
                          <w:sz w:val="24"/>
                          <w:szCs w:val="24"/>
                        </w:rPr>
                      </w:pPr>
                      <w:r>
                        <w:t xml:space="preserve">Figure </w:t>
                      </w:r>
                      <w:fldSimple w:instr=" SEQ Figure \* ARABIC ">
                        <w:r>
                          <w:rPr>
                            <w:noProof/>
                          </w:rPr>
                          <w:t>1</w:t>
                        </w:r>
                      </w:fldSimple>
                      <w:r>
                        <w:t>. United States Voter Turnout 1960-2018</w:t>
                      </w:r>
                    </w:p>
                  </w:txbxContent>
                </v:textbox>
                <w10:wrap type="topAndBottom"/>
              </v:shape>
            </w:pict>
          </mc:Fallback>
        </mc:AlternateContent>
      </w:r>
      <w:r w:rsidR="00E16518">
        <w:rPr>
          <w:b/>
        </w:rPr>
        <w:t xml:space="preserve">I. </w:t>
      </w:r>
      <w:r w:rsidR="00C260D7" w:rsidRPr="00C260D7">
        <w:rPr>
          <w:b/>
        </w:rPr>
        <w:t>Introduction</w:t>
      </w:r>
    </w:p>
    <w:p w14:paraId="352736B9" w14:textId="2B6A064D" w:rsidR="003C1AD4" w:rsidRDefault="003C1AD4" w:rsidP="003C1AD4">
      <w:pPr>
        <w:spacing w:line="480" w:lineRule="auto"/>
      </w:pPr>
      <w:r>
        <w:t xml:space="preserve">The United States has an </w:t>
      </w:r>
      <w:r w:rsidR="00291081">
        <w:t>irregularly</w:t>
      </w:r>
      <w:r>
        <w:t xml:space="preserve"> low voter turnout rate compared to other developed countries. According to an analysis by the Pew Research Center, </w:t>
      </w:r>
      <w:r w:rsidR="0017339A">
        <w:t xml:space="preserve">just under 56 percent of the voting age population participated in the 2016 election. This places United States beside Estonia and Luxembourg in OECD rankings. For comparison, Belgium ranked first with a participation rate for the voting age population of approximately 87% in </w:t>
      </w:r>
      <w:r w:rsidR="00BD4218">
        <w:t>20</w:t>
      </w:r>
      <w:r w:rsidR="0017339A">
        <w:t>14, although voting is mandatory. However, Denmark does not have mandatory voting laws and still saw a turnout of approximately 80% in 2015</w:t>
      </w:r>
      <w:r w:rsidR="00DC0BFC">
        <w:t xml:space="preserve"> </w:t>
      </w:r>
      <w:r w:rsidR="00DC0BFC">
        <w:fldChar w:fldCharType="begin"/>
      </w:r>
      <w:r w:rsidR="00DC0BFC">
        <w:instrText xml:space="preserve"> ADDIN ZOTERO_ITEM CSL_CITATION {"citationID":"2vgsbRL8","properties":{"formattedCitation":"(Desilver 2018)","plainCitation":"(Desilver 2018)","noteIndex":0},"citationItems":[{"id":114,"uris":["http://zotero.org/users/5372118/items/IP9UPDDD"],"uri":["http://zotero.org/users/5372118/items/IP9UPDDD"],"itemData":{"id":114,"type":"article-newspaper","title":"U.S. trails most developed countries in voter turnout","container-title":"Pew Research Center","URL":"https://www.pewresearch.org/fact-tank/2018/05/21/u-s-voter-turnout-trails-most-developed-countries/","language":"en-US","author":[{"family":"Desilver","given":"Drew"}],"issued":{"date-parts":[["2018",5,21]]},"accessed":{"date-parts":[["2019",4,24]]}}}],"schema":"https://github.com/citation-style-language/schema/raw/master/csl-citation.json"} </w:instrText>
      </w:r>
      <w:r w:rsidR="00DC0BFC">
        <w:fldChar w:fldCharType="separate"/>
      </w:r>
      <w:r w:rsidR="00DC0BFC">
        <w:rPr>
          <w:noProof/>
        </w:rPr>
        <w:t>(Desilver 2018)</w:t>
      </w:r>
      <w:r w:rsidR="00DC0BFC">
        <w:fldChar w:fldCharType="end"/>
      </w:r>
      <w:r w:rsidR="00DC0BFC">
        <w:t>. Is voter turnout a problem?</w:t>
      </w:r>
      <w:r w:rsidR="0004662F">
        <w:t xml:space="preserve"> First, consider Figure 1, the turnout for the voting eligible population in the United States since 1960 for midterm and presidential elections.</w:t>
      </w:r>
      <w:r w:rsidR="0004662F">
        <w:rPr>
          <w:rStyle w:val="FootnoteReference"/>
        </w:rPr>
        <w:footnoteReference w:id="1"/>
      </w:r>
      <w:r w:rsidR="00DC0BFC">
        <w:t xml:space="preserve"> </w:t>
      </w:r>
      <w:r w:rsidR="00EC601E">
        <w:t xml:space="preserve">Although there have been certain years where turnout has increased from the previous cycle, </w:t>
      </w:r>
      <w:r w:rsidR="00EC601E">
        <w:t>v</w:t>
      </w:r>
      <w:r w:rsidR="00545AE6">
        <w:t>oter turnout, on the whole, appears to be trending downwards since 1960.</w:t>
      </w:r>
      <w:r w:rsidR="00EC601E">
        <w:t xml:space="preserve"> </w:t>
      </w:r>
      <w:r w:rsidR="00545AE6">
        <w:t>Second, consider that i</w:t>
      </w:r>
      <w:r w:rsidR="00DC0BFC">
        <w:t xml:space="preserve">n the United States, the population of voters is not necessarily representative of the whole population </w:t>
      </w:r>
      <w:r w:rsidR="00DC0BFC">
        <w:fldChar w:fldCharType="begin"/>
      </w:r>
      <w:r w:rsidR="00DC0BFC">
        <w:instrText xml:space="preserve"> ADDIN ZOTERO_ITEM CSL_CITATION {"citationID":"5hgydkDq","properties":{"formattedCitation":"(Leighley and Nagler 2017)","plainCitation":"(Leighley and Nagler 2017)","noteIndex":0},"citationItems":[{"id":108,"uris":["http://zotero.org/users/5372118/items/GWQW5NQT"],"uri":["http://zotero.org/users/5372118/items/GWQW5NQT"],"itemData":{"id":108,"type":"book","title":"Who votes now?: demographics, issues, inequality and turnout in the United States","source":"Open WorldCat","abstract":"This title compares the demographic characteristics and political views of voters and nonvoters in American presidential elections since 1972 and examines how electoral reforms and the choices offered by candidates influence voter turnout.","URL":"http://dx.doi.org/10.23943/princeton/9780691159348.001.0001","ISBN":"978-1-4008-4862-1","note":"OCLC: 1034153254","title-short":"Who votes now?","language":"English","author":[{"family":"Leighley","given":"Jan E"},{"family":"Nagler","given":"Jonathan"}],"issued":{"date-parts":[["2017"]]},"accessed":{"date-parts":[["2019",3,25]]}}}],"schema":"https://github.com/citation-style-language/schema/raw/master/csl-citation.json"} </w:instrText>
      </w:r>
      <w:r w:rsidR="00DC0BFC">
        <w:fldChar w:fldCharType="separate"/>
      </w:r>
      <w:r w:rsidR="00DC0BFC">
        <w:rPr>
          <w:noProof/>
        </w:rPr>
        <w:t>(Leighley and Nagler 2017)</w:t>
      </w:r>
      <w:r w:rsidR="00DC0BFC">
        <w:fldChar w:fldCharType="end"/>
      </w:r>
      <w:r w:rsidR="00DC0BFC">
        <w:t xml:space="preserve">. Thus, for the </w:t>
      </w:r>
      <w:r w:rsidR="00C56847">
        <w:t xml:space="preserve">democracy to fully </w:t>
      </w:r>
      <w:r w:rsidR="00D37875">
        <w:t xml:space="preserve">serve all citizens, </w:t>
      </w:r>
      <w:r w:rsidR="00347DAE">
        <w:t xml:space="preserve">more participation is preferred. </w:t>
      </w:r>
      <w:r w:rsidR="00DC0BFC">
        <w:lastRenderedPageBreak/>
        <w:t>Some academic research proposes solutions to the issue.</w:t>
      </w:r>
      <w:r w:rsidR="00347DAE">
        <w:t xml:space="preserve"> For example, as mentioned earlier, other countries have </w:t>
      </w:r>
      <w:r w:rsidR="00DC2DB5">
        <w:t xml:space="preserve">compulsory voting laws. Hill proposes the implementation of compulsory voting in the United States and makes a case for its benefits </w:t>
      </w:r>
      <w:r w:rsidR="00DC2DB5">
        <w:fldChar w:fldCharType="begin"/>
      </w:r>
      <w:r w:rsidR="00DC2DB5">
        <w:instrText xml:space="preserve"> ADDIN ZOTERO_ITEM CSL_CITATION {"citationID":"7Ejxy7IZ","properties":{"formattedCitation":"(Hill 2006)","plainCitation":"(Hill 2006)","noteIndex":0},"citationItems":[{"id":116,"uris":["http://zotero.org/users/5372118/items/D347UPFK"],"uri":["http://zotero.org/users/5372118/items/D347UPFK"],"itemData":{"id":116,"type":"article-journal","title":"Low Voter Turnout in the United States: Is Compulsory Voting a Viable Solution?","container-title":"Journal of Theoretical Politics","page":"207-232","volume":"18","issue":"2","abstract":"America?s turnout problem is among the worst of any of the established democracies. Even a reform as sweeping as the NVRA (Motor Voter Act) has failed to remedy it. Adopting an empirically informed normative approach, the author proposes and defends an ambitious solution: compulsory voting. Anticipating considerable resistance to this proposal, the article explores likely cultural, practical, political and legal barriers to its introduction and, in some cases, suggests strategies for overcoming them. It is concluded that most of the likely impediments are not technically, but rather, culturally and politically intractable. Yet, compulsory voting could have many benefits. Not only could it improve turnout more effectively than any other measure, but it could also close America?s yawning SES voting gap, limit some of the problems associated with campaign finance and break the cycle of low efficacy, alienation, non-participation and exclusion that characterizes American politics. Finally, compulsory voting can serve and protect such important democratic values as representativeness, legitimacy and political equality.","DOI":"10.1177/0951629806061868","ISSN":"0951-6298","journalAbbreviation":"Journal of Theoretical Politics","author":[{"family":"Hill","given":"Lisa"}],"issued":{"date-parts":[["2006",4,1]]}}}],"schema":"https://github.com/citation-style-language/schema/raw/master/csl-citation.json"} </w:instrText>
      </w:r>
      <w:r w:rsidR="00DC2DB5">
        <w:fldChar w:fldCharType="separate"/>
      </w:r>
      <w:r w:rsidR="00DC2DB5">
        <w:rPr>
          <w:noProof/>
        </w:rPr>
        <w:t>(Hill 2006)</w:t>
      </w:r>
      <w:r w:rsidR="00DC2DB5">
        <w:fldChar w:fldCharType="end"/>
      </w:r>
      <w:r w:rsidR="00DC2DB5">
        <w:t xml:space="preserve">. The largest opposition to successful use of compulsory voting is likely cultural and political conventions. In either case, </w:t>
      </w:r>
      <w:r w:rsidR="00911E3D">
        <w:t>part of the solution to this participation dilemma lies in understanding what currently causes individuals to vote.</w:t>
      </w:r>
      <w:r w:rsidR="00291081">
        <w:t xml:space="preserve"> Television </w:t>
      </w:r>
      <w:r w:rsidR="00291081">
        <w:fldChar w:fldCharType="begin"/>
      </w:r>
      <w:r w:rsidR="00291081">
        <w:instrText xml:space="preserve"> ADDIN ZOTERO_ITEM CSL_CITATION {"citationID":"lEzYurXo","properties":{"formattedCitation":"(Gentzkow 2006)","plainCitation":"(Gentzkow 2006)","noteIndex":0},"citationItems":[{"id":109,"uris":["http://zotero.org/users/5372118/items/CJD987UN"],"uri":["http://zotero.org/users/5372118/items/CJD987UN"],"itemData":{"id":109,"type":"article-journal","title":"Television and Voter Turnout*","container-title":"The Quarterly Journal of Economics","page":"931-972","volume":"121","issue":"3","abstract":"I use variation across markets in the timing of television's introduction to identify its impact on voter turnout. The estimated effect is significantly negative, accounting for between a quarter and a half of the total decline in turnout since the 1950s. I argue that substitution away from other media with more political coverage provides a plausible mechanism linking television to voting. As evidence for this, I show that the entry of television in a market coincided with sharp drops in consumption of newspapers and radio, and in political knowledge as measured by election surveys. I also show that both the information and turnout effects were largest in off-year congressional elections, which receive extensive coverage in newspapers but little or no coverage on television.","DOI":"10.1162/qjec.121.3.931","ISSN":"0033-5533","journalAbbreviation":"The Quarterly Journal of Economics","author":[{"family":"Gentzkow","given":"Matthew"}],"issued":{"date-parts":[["2006",8,1]]}}}],"schema":"https://github.com/citation-style-language/schema/raw/master/csl-citation.json"} </w:instrText>
      </w:r>
      <w:r w:rsidR="00291081">
        <w:fldChar w:fldCharType="separate"/>
      </w:r>
      <w:r w:rsidR="00291081">
        <w:rPr>
          <w:noProof/>
        </w:rPr>
        <w:t>(Gentzkow 2006)</w:t>
      </w:r>
      <w:r w:rsidR="00291081">
        <w:fldChar w:fldCharType="end"/>
      </w:r>
      <w:r w:rsidR="00291081">
        <w:t xml:space="preserve">, demographics </w:t>
      </w:r>
      <w:r w:rsidR="00291081">
        <w:fldChar w:fldCharType="begin"/>
      </w:r>
      <w:r w:rsidR="00291081">
        <w:instrText xml:space="preserve"> ADDIN ZOTERO_ITEM CSL_CITATION {"citationID":"hWHz6zAT","properties":{"formattedCitation":"(Leighley and Nagler 2017)","plainCitation":"(Leighley and Nagler 2017)","noteIndex":0},"citationItems":[{"id":108,"uris":["http://zotero.org/users/5372118/items/GWQW5NQT"],"uri":["http://zotero.org/users/5372118/items/GWQW5NQT"],"itemData":{"id":108,"type":"book","title":"Who votes now?: demographics, issues, inequality and turnout in the United States","source":"Open WorldCat","abstract":"This title compares the demographic characteristics and political views of voters and nonvoters in American presidential elections since 1972 and examines how electoral reforms and the choices offered by candidates influence voter turnout.","URL":"http://dx.doi.org/10.23943/princeton/9780691159348.001.0001","ISBN":"978-1-4008-4862-1","note":"OCLC: 1034153254","title-short":"Who votes now?","language":"English","author":[{"family":"Leighley","given":"Jan E"},{"family":"Nagler","given":"Jonathan"}],"issued":{"date-parts":[["2017"]]},"accessed":{"date-parts":[["2019",3,25]]}}}],"schema":"https://github.com/citation-style-language/schema/raw/master/csl-citation.json"} </w:instrText>
      </w:r>
      <w:r w:rsidR="00291081">
        <w:fldChar w:fldCharType="separate"/>
      </w:r>
      <w:r w:rsidR="00291081">
        <w:rPr>
          <w:noProof/>
        </w:rPr>
        <w:t>(Leighley and Nagler 2017)</w:t>
      </w:r>
      <w:r w:rsidR="00291081">
        <w:fldChar w:fldCharType="end"/>
      </w:r>
      <w:r w:rsidR="00291081">
        <w:t xml:space="preserve">, crime victimization </w:t>
      </w:r>
      <w:r w:rsidR="00291081">
        <w:fldChar w:fldCharType="begin"/>
      </w:r>
      <w:r w:rsidR="00291081">
        <w:instrText xml:space="preserve"> ADDIN ZOTERO_ITEM CSL_CITATION {"citationID":"cMJj7hOS","properties":{"formattedCitation":"(Bateson 2012)","plainCitation":"(Bateson 2012)","noteIndex":0},"citationItems":[{"id":8,"uris":["http://zotero.org/users/5372118/items/BCQ2A49R"],"uri":["http://zotero.org/users/5372118/items/BCQ2A49R"],"itemData":{"id":8,"type":"article-journal","title":"Crime Victimization and Political Participation","container-title":"The American Political Science Review","page":"570-587","volume":"106","issue":"3","abstract":"Crime victimization is an important cause of political participation. Analysis of survey data from five continents shows that individuals who report recent crime victimization participate in politics more than comparable nonvictims. Rather than becoming withdrawn or disempowered, crime victims tend to become more engaged in civic and political life. The effect of crime victimization is roughly equivalent to an additional five to ten years of education, meaning that crime victimization ranks among the most influential predictors of political participation. Prior research has shown that exposure to violence during some civil wars can result in increased political participation, but this article demonstrates that the effect of victimization extends to peacetime, to nonviolent as well as violent crimes, and across most of the world. At the same time, however, crime victimization is sometimes associated with dissatisfaction with democracy and support for authoritarianism, vigilantism, and harsh policing tactics, especially in Latin America. PUBLICATION ABSTRACT]","language":"English","author":[{"family":"Bateson","given":"Regina"}],"issued":{"date-parts":[["2012"]]}}}],"schema":"https://github.com/citation-style-language/schema/raw/master/csl-citation.json"} </w:instrText>
      </w:r>
      <w:r w:rsidR="00291081">
        <w:fldChar w:fldCharType="separate"/>
      </w:r>
      <w:r w:rsidR="00291081">
        <w:rPr>
          <w:noProof/>
        </w:rPr>
        <w:t>(Bateson 2012)</w:t>
      </w:r>
      <w:r w:rsidR="00291081">
        <w:fldChar w:fldCharType="end"/>
      </w:r>
      <w:r w:rsidR="00291081">
        <w:t xml:space="preserve">, and trust in the government </w:t>
      </w:r>
      <w:r w:rsidR="00291081">
        <w:fldChar w:fldCharType="begin"/>
      </w:r>
      <w:r w:rsidR="00291081">
        <w:instrText xml:space="preserve"> ADDIN ZOTERO_ITEM CSL_CITATION {"citationID":"UGv5gq7G","properties":{"formattedCitation":"(Hooghe and Marien 2013)","plainCitation":"(Hooghe and Marien 2013)","noteIndex":0},"citationItems":[{"id":19,"uris":["http://zotero.org/users/5372118/items/SQ6NXYSN"],"uri":["http://zotero.org/users/5372118/items/SQ6NXYSN"],"itemData":{"id":19,"type":"article-journal","title":"A Comparative Analysis of the Relation Between Political Trust and Forms of Political Participation in Europe","container-title":"European Societies","page":"131-152","volume":"15","issue":"1","archive":"Scopus","DOI":"10.1080/14616696.2012.692807","author":[{"family":"Hooghe","given":"M."},{"family":"Marien","given":"S."}],"issued":{"date-parts":[["2013"]]}}}],"schema":"https://github.com/citation-style-language/schema/raw/master/csl-citation.json"} </w:instrText>
      </w:r>
      <w:r w:rsidR="00291081">
        <w:fldChar w:fldCharType="separate"/>
      </w:r>
      <w:r w:rsidR="00291081">
        <w:rPr>
          <w:noProof/>
        </w:rPr>
        <w:t>(Hooghe and Marien 2013)</w:t>
      </w:r>
      <w:r w:rsidR="00291081">
        <w:fldChar w:fldCharType="end"/>
      </w:r>
      <w:r w:rsidR="00291081">
        <w:t xml:space="preserve"> are all thought to influence whether an individual decides to vote. </w:t>
      </w:r>
      <w:r w:rsidR="00911E3D">
        <w:t xml:space="preserve">Can any of these </w:t>
      </w:r>
      <w:r w:rsidR="007A611C">
        <w:t>factors be leveraged to improve turnout?</w:t>
      </w:r>
      <w:r w:rsidR="000A288C">
        <w:t xml:space="preserve"> Are there certain contributors that have not been examined fully?</w:t>
      </w:r>
    </w:p>
    <w:p w14:paraId="5D633E95" w14:textId="2356E981" w:rsidR="00FF6EFE" w:rsidRDefault="00942B21" w:rsidP="00291081">
      <w:pPr>
        <w:spacing w:line="480" w:lineRule="auto"/>
        <w:ind w:firstLine="720"/>
      </w:pPr>
      <w:r>
        <w:t xml:space="preserve">The United States has particularly high rates of police shootings, especially compared to other OECD countries </w:t>
      </w:r>
      <w:r>
        <w:fldChar w:fldCharType="begin"/>
      </w:r>
      <w:r>
        <w:instrText xml:space="preserve"> ADDIN ZOTERO_ITEM CSL_CITATION {"citationID":"OAFGlh8v","properties":{"formattedCitation":"({\\i{}The Economist} 2014)","plainCitation":"(The Economist 2014)","noteIndex":0},"citationItems":[{"id":120,"uris":["http://zotero.org/users/5372118/items/7NWMGHIX"],"uri":["http://zotero.org/users/5372118/items/7NWMGHIX"],"itemData":{"id":120,"type":"article-magazine","title":"Don’t shoot","container-title":"The Economist","source":"The Economist","abstract":"America’s police kill too many people. But some forces are showing how smarter, less aggressive policing gets results","URL":"https://www.economist.com/united-states/2014/12/11/dont-shoot","ISSN":"0013-0613","issued":{"date-parts":[["2014",12,11]]},"accessed":{"date-parts":[["2019",4,24]]}}}],"schema":"https://github.com/citation-style-language/schema/raw/master/csl-citation.json"} </w:instrText>
      </w:r>
      <w:r>
        <w:fldChar w:fldCharType="separate"/>
      </w:r>
      <w:r w:rsidRPr="00942B21">
        <w:rPr>
          <w:rFonts w:ascii="Calibri" w:cs="Calibri"/>
        </w:rPr>
        <w:t>(</w:t>
      </w:r>
      <w:r w:rsidRPr="00942B21">
        <w:rPr>
          <w:rFonts w:ascii="Calibri" w:cs="Calibri"/>
          <w:i/>
          <w:iCs/>
        </w:rPr>
        <w:t>The Economist</w:t>
      </w:r>
      <w:r w:rsidRPr="00942B21">
        <w:rPr>
          <w:rFonts w:ascii="Calibri" w:cs="Calibri"/>
        </w:rPr>
        <w:t xml:space="preserve"> 2014</w:t>
      </w:r>
      <w:r>
        <w:fldChar w:fldCharType="end"/>
      </w:r>
      <w:r>
        <w:fldChar w:fldCharType="begin"/>
      </w:r>
      <w:r>
        <w:instrText xml:space="preserve"> ADDIN ZOTERO_ITEM CSL_CITATION {"citationID":"TV1U0xWy","properties":{"formattedCitation":"(Lopez 2018)","plainCitation":"(Lopez 2018)","noteIndex":0},"citationItems":[{"id":122,"uris":["http://zotero.org/users/5372118/items/UYWQJKNH"],"uri":["http://zotero.org/users/5372118/items/UYWQJKNH"],"itemData":{"id":122,"type":"webpage","title":"American police shoot and kill far more people than their peers in other countries","container-title":"Vox","abstract":"US police use lethal force far more often than police in other developed nations.","URL":"https://www.vox.com/identities/2016/8/13/17938170/us-police-shootings-gun-violence-homicides","author":[{"family":"Lopez","given":"German"}],"issued":{"date-parts":[["2018",11,14]]},"accessed":{"date-parts":[["2019",4,24]]}}}],"schema":"https://github.com/citation-style-language/schema/raw/master/csl-citation.json"} </w:instrText>
      </w:r>
      <w:r>
        <w:fldChar w:fldCharType="separate"/>
      </w:r>
      <w:r>
        <w:rPr>
          <w:noProof/>
        </w:rPr>
        <w:t>, Lopez 2018)</w:t>
      </w:r>
      <w:r>
        <w:fldChar w:fldCharType="end"/>
      </w:r>
      <w:r>
        <w:t>.</w:t>
      </w:r>
      <w:r w:rsidR="003702C4">
        <w:t xml:space="preserve"> This is an issue that has gained significant media coverage in the past decade.</w:t>
      </w:r>
      <w:r w:rsidR="00BD682E">
        <w:t xml:space="preserve"> However, there is little</w:t>
      </w:r>
      <w:r w:rsidR="00BD4218">
        <w:t xml:space="preserve"> research </w:t>
      </w:r>
      <w:r w:rsidR="00BD682E">
        <w:t>o</w:t>
      </w:r>
      <w:r w:rsidR="00AB791A">
        <w:t>n</w:t>
      </w:r>
      <w:r w:rsidR="00BD682E">
        <w:t xml:space="preserve"> </w:t>
      </w:r>
      <w:r w:rsidR="00D526F3">
        <w:t xml:space="preserve">whether </w:t>
      </w:r>
      <w:r w:rsidR="00BD682E">
        <w:t xml:space="preserve">police violence and police </w:t>
      </w:r>
      <w:r w:rsidR="00DF77A9">
        <w:t>shootings can affect voting behavior. Most related studies come from other countries or analyze specific events. In my article, I attempt to provide a more comprehensive review by looking at country-wide voter turnout. Specifically, I ask the question:</w:t>
      </w:r>
      <w:r>
        <w:t xml:space="preserve"> </w:t>
      </w:r>
      <w:r w:rsidR="003702C4">
        <w:t>Is there a relationship between police shootings and voter turnout by county in the United States in the past 3 election cycles? In my study, I demonstrate that</w:t>
      </w:r>
      <w:r w:rsidR="00756730">
        <w:t xml:space="preserve"> there may be no effect or the mixed effect of two mechanisms working against each other. The most significant result is that, compared to the 2014 and 2018 elections, shootings in the period leading up to the 2016 election may have had a very small but negative effect on voter turnout as a percentage of the county population; however, this result is imprecise </w:t>
      </w:r>
      <w:r w:rsidR="00303BE3">
        <w:t xml:space="preserve">(p &lt; 0.25) </w:t>
      </w:r>
      <w:r w:rsidR="00756730">
        <w:t xml:space="preserve">and thus </w:t>
      </w:r>
      <w:r w:rsidR="00303BE3">
        <w:t>uncertain</w:t>
      </w:r>
      <w:r w:rsidR="003702C4">
        <w:t>.</w:t>
      </w:r>
    </w:p>
    <w:p w14:paraId="46F97F49" w14:textId="77777777" w:rsidR="00C260D7" w:rsidRPr="009F0E45" w:rsidRDefault="00C260D7" w:rsidP="003C1AD4">
      <w:pPr>
        <w:spacing w:line="480" w:lineRule="auto"/>
      </w:pPr>
    </w:p>
    <w:p w14:paraId="595FC76F" w14:textId="40EF64EA" w:rsidR="00C260D7" w:rsidRPr="00C260D7" w:rsidRDefault="00E16518" w:rsidP="003C1AD4">
      <w:pPr>
        <w:spacing w:line="480" w:lineRule="auto"/>
        <w:rPr>
          <w:b/>
        </w:rPr>
      </w:pPr>
      <w:r>
        <w:rPr>
          <w:b/>
        </w:rPr>
        <w:t xml:space="preserve">II. </w:t>
      </w:r>
      <w:r w:rsidR="00C260D7" w:rsidRPr="00C260D7">
        <w:rPr>
          <w:b/>
        </w:rPr>
        <w:t>Literature Review</w:t>
      </w:r>
    </w:p>
    <w:p w14:paraId="4A72DAB8" w14:textId="0BADE5BD" w:rsidR="00C260D7" w:rsidRDefault="00C260D7" w:rsidP="00C260D7">
      <w:pPr>
        <w:spacing w:line="480" w:lineRule="auto"/>
      </w:pPr>
      <w:r>
        <w:t xml:space="preserve">What determines an individual’s propensity to vote in any given election? This decision is influenced by a variety of factors, whether </w:t>
      </w:r>
      <w:r w:rsidR="0066344A">
        <w:t>contextual</w:t>
      </w:r>
      <w:r>
        <w:t xml:space="preserve">, circumstantial, or demographic. Understanding these factors may help in understanding the low level of political participation in </w:t>
      </w:r>
      <w:r>
        <w:lastRenderedPageBreak/>
        <w:t>the United States. For example, the introduction of the television accounts for as much as half and one fourth of the reduction in participation in midterm and presidential elections, respectively, since the mid-20</w:t>
      </w:r>
      <w:r w:rsidRPr="00DE306A">
        <w:rPr>
          <w:vertAlign w:val="superscript"/>
        </w:rPr>
        <w:t>th</w:t>
      </w:r>
      <w:r>
        <w:t xml:space="preserve"> century </w:t>
      </w:r>
      <w:r>
        <w:fldChar w:fldCharType="begin"/>
      </w:r>
      <w:r>
        <w:instrText xml:space="preserve"> ADDIN ZOTERO_ITEM CSL_CITATION {"citationID":"lEzYurXo","properties":{"formattedCitation":"(Gentzkow 2006)","plainCitation":"(Gentzkow 2006)","noteIndex":0},"citationItems":[{"id":109,"uris":["http://zotero.org/users/5372118/items/CJD987UN"],"uri":["http://zotero.org/users/5372118/items/CJD987UN"],"itemData":{"id":109,"type":"article-journal","title":"Television and Voter Turnout*","container-title":"The Quarterly Journal of Economics","page":"931-972","volume":"121","issue":"3","abstract":"I use variation across markets in the timing of television's introduction to identify its impact on voter turnout. The estimated effect is significantly negative, accounting for between a quarter and a half of the total decline in turnout since the 1950s. I argue that substitution away from other media with more political coverage provides a plausible mechanism linking television to voting. As evidence for this, I show that the entry of television in a market coincided with sharp drops in consumption of newspapers and radio, and in political knowledge as measured by election surveys. I also show that both the information and turnout effects were largest in off-year congressional elections, which receive extensive coverage in newspapers but little or no coverage on television.","DOI":"10.1162/qjec.121.3.931","ISSN":"0033-5533","journalAbbreviation":"The Quarterly Journal of Economics","author":[{"family":"Gentzkow","given":"Matthew"}],"issued":{"date-parts":[["2006",8,1]]}}}],"schema":"https://github.com/citation-style-language/schema/raw/master/csl-citation.json"} </w:instrText>
      </w:r>
      <w:r>
        <w:fldChar w:fldCharType="separate"/>
      </w:r>
      <w:r>
        <w:rPr>
          <w:noProof/>
        </w:rPr>
        <w:t>(Gentzkow 2006)</w:t>
      </w:r>
      <w:r>
        <w:fldChar w:fldCharType="end"/>
      </w:r>
      <w:r>
        <w:t xml:space="preserve">. The reduction in midterm participation is proposed to have been the result of a competition for press space between lower-level, local political press and national news sources and other television content. </w:t>
      </w:r>
    </w:p>
    <w:p w14:paraId="333DA62D" w14:textId="4B33E681" w:rsidR="00C260D7" w:rsidRDefault="00C260D7" w:rsidP="00C260D7">
      <w:pPr>
        <w:spacing w:line="480" w:lineRule="auto"/>
      </w:pPr>
      <w:r>
        <w:tab/>
        <w:t xml:space="preserve">Demographic and other </w:t>
      </w:r>
      <w:r w:rsidR="00AB791A">
        <w:t xml:space="preserve">variables can have both </w:t>
      </w:r>
      <w:r w:rsidR="00DD3059">
        <w:t>a positive effect</w:t>
      </w:r>
      <w:r w:rsidR="00AB791A">
        <w:t xml:space="preserve"> or</w:t>
      </w:r>
      <w:r w:rsidR="00DD3059">
        <w:t xml:space="preserve"> a negative, and some may have a mixed effect that is represented as a net-zero effect. </w:t>
      </w:r>
      <w:r>
        <w:t xml:space="preserve">One example is that different </w:t>
      </w:r>
      <w:r w:rsidR="00DD2CD4">
        <w:t xml:space="preserve">demographic characteristics </w:t>
      </w:r>
      <w:r>
        <w:t xml:space="preserve">play different </w:t>
      </w:r>
      <w:r w:rsidR="00DD2CD4">
        <w:t xml:space="preserve">roles </w:t>
      </w:r>
      <w:r>
        <w:t xml:space="preserve">at different stages of political participation </w:t>
      </w:r>
      <w:r>
        <w:fldChar w:fldCharType="begin"/>
      </w:r>
      <w:r>
        <w:instrText xml:space="preserve"> ADDIN ZOTERO_ITEM CSL_CITATION {"citationID":"7cn3CQy5","properties":{"formattedCitation":"(Timpone 1998)","plainCitation":"(Timpone 1998)","noteIndex":0},"citationItems":[{"id":78,"uris":["http://zotero.org/users/5372118/items/V6D64B54"],"uri":["http://zotero.org/users/5372118/items/V6D64B54"],"itemData":{"id":78,"type":"article-journal","title":"Structure, Behavior, and Voter Turnout in the United States","container-title":"The American Political Science Review","page":"145-158","volume":"92","issue":"1","archive":"JSTOR","abstract":"[Electoral participation in the United States is examined to provide a clearer account of the effect of the registration requirement on individual voting behavior. Pooling NES data from 1980, 1984, and 1988, I first model, with traditional and selection bias techniques, the full electorate to distinguish among three groups: nonregistrants, registered nonvoters, and voters. Analyses limited to recent movers are then reported to understand more fully the forces associated with the actual decision calculi of registering and voting. The influences of many factors commonly accepted as important determinants of voting are disentangled, and their effect at each stage is ascertained. Factors yielding inconsistent effects in previous research or believed to be unimportant-such as race, gender, attitudes toward the candidates, and trust in government-are shown to deserve closer scrutiny by electoral scholars.]","DOI":"10.2307/2585934","ISSN":"00030554, 15375943","author":[{"family":"Timpone","given":"Richard J."}],"issued":{"date-parts":[["1998"]]}}}],"schema":"https://github.com/citation-style-language/schema/raw/master/csl-citation.json"} </w:instrText>
      </w:r>
      <w:r>
        <w:fldChar w:fldCharType="separate"/>
      </w:r>
      <w:r>
        <w:rPr>
          <w:noProof/>
        </w:rPr>
        <w:t>(Timpone 1998)</w:t>
      </w:r>
      <w:r>
        <w:fldChar w:fldCharType="end"/>
      </w:r>
      <w:r>
        <w:t xml:space="preserve">. In the book, </w:t>
      </w:r>
      <w:r>
        <w:rPr>
          <w:i/>
        </w:rPr>
        <w:t>Who Votes Now?</w:t>
      </w:r>
      <w:r>
        <w:t xml:space="preserve"> Leighley and Nagler</w:t>
      </w:r>
      <w:r w:rsidR="004A7496">
        <w:t xml:space="preserve"> (2017)</w:t>
      </w:r>
      <w:r>
        <w:t xml:space="preserve"> further outline the other subtle demographic considerations important to voter turnout.</w:t>
      </w:r>
      <w:r w:rsidR="00DD2CD4">
        <w:t xml:space="preserve"> The authors examine how voting behavior has evolved since 1972, citing and engaging with literature and conventions about turnout. In particular, Leighley and Nagler mention Anthony Downs’ conceptualization of voting as a typical economic decision. According to Downs, individuals act rationally by considering the costs and benefits of voting. John Aldrich further develops this idea by </w:t>
      </w:r>
      <w:r w:rsidR="00AA0FEE">
        <w:t>claiming that voting is a low-stakes activity, and therefore small changes in the costs or benefits result in substantial impacts on decisions. Leighly and Nagler internalize this theoretical framework to their analysis of differences in decisions by different demographic groups as the result of “differential abilities to subsume costs and benefits from voting.” The authors investigate education, income, race, age, gender, and marital status</w:t>
      </w:r>
      <w:r w:rsidR="00AA0FEE" w:rsidRPr="00ED129B">
        <w:t xml:space="preserve">. The theoretical backing </w:t>
      </w:r>
      <w:r w:rsidR="00AA0FEE">
        <w:t>for the impact of education on voting behavior comes from the notion that education makes it easier to navigate and understand an election.</w:t>
      </w:r>
      <w:r w:rsidR="00453114">
        <w:t xml:space="preserve"> There exists a positive and significant relationship between educational achievement and voter turnout. For income, the </w:t>
      </w:r>
      <w:r w:rsidR="00453114">
        <w:lastRenderedPageBreak/>
        <w:t>relationship is smaller but still positive. The effect of income is largest at the lower end of the income bracket, pointing to the fact that very poor individuals cannot afford to sacrifice effort and time more necessarily devoted to subsistence. In terms of race, blacks have had higher rates of turnout than whites, with the difference increasing since 1972.</w:t>
      </w:r>
      <w:r w:rsidR="000F0128">
        <w:t xml:space="preserve"> Additionally, non-Hispanic whites have consistently had higher rates of turnout than Hispanics. Age has a positive effect on voter participation. Finally, women are more likely to vote than men, and married individuals are more likely to vote than single individuals</w:t>
      </w:r>
      <w:r w:rsidR="00876CB0">
        <w:t xml:space="preserve"> </w:t>
      </w:r>
      <w:r w:rsidR="00876CB0">
        <w:fldChar w:fldCharType="begin"/>
      </w:r>
      <w:r w:rsidR="00876CB0">
        <w:instrText xml:space="preserve"> ADDIN ZOTERO_ITEM CSL_CITATION {"citationID":"hWHz6zAT","properties":{"formattedCitation":"(Leighley and Nagler 2017)","plainCitation":"(Leighley and Nagler 2017)","noteIndex":0},"citationItems":[{"id":108,"uris":["http://zotero.org/users/5372118/items/GWQW5NQT"],"uri":["http://zotero.org/users/5372118/items/GWQW5NQT"],"itemData":{"id":108,"type":"book","title":"Who votes now?: demographics, issues, inequality and turnout in the United States","source":"Open WorldCat","abstract":"This title compares the demographic characteristics and political views of voters and nonvoters in American presidential elections since 1972 and examines how electoral reforms and the choices offered by candidates influence voter turnout.","URL":"http://dx.doi.org/10.23943/princeton/9780691159348.001.0001","ISBN":"978-1-4008-4862-1","note":"OCLC: 1034153254","title-short":"Who votes now?","language":"English","author":[{"family":"Leighley","given":"Jan E"},{"family":"Nagler","given":"Jonathan"}],"issued":{"date-parts":[["2017"]]},"accessed":{"date-parts":[["2019",3,25]]}}}],"schema":"https://github.com/citation-style-language/schema/raw/master/csl-citation.json"} </w:instrText>
      </w:r>
      <w:r w:rsidR="00876CB0">
        <w:fldChar w:fldCharType="separate"/>
      </w:r>
      <w:r w:rsidR="00876CB0">
        <w:rPr>
          <w:noProof/>
        </w:rPr>
        <w:t>(Leighley and Nagler 2017)</w:t>
      </w:r>
      <w:r w:rsidR="00876CB0">
        <w:fldChar w:fldCharType="end"/>
      </w:r>
      <w:r w:rsidR="000F0128">
        <w:t>. This general overview of demographic influences gives a structure which more specific studies build upon.</w:t>
      </w:r>
      <w:r>
        <w:t xml:space="preserve"> </w:t>
      </w:r>
    </w:p>
    <w:p w14:paraId="5F1CE450" w14:textId="67FE5EE6" w:rsidR="00C260D7" w:rsidRDefault="00C260D7" w:rsidP="00C260D7">
      <w:pPr>
        <w:spacing w:line="480" w:lineRule="auto"/>
      </w:pPr>
      <w:r>
        <w:tab/>
        <w:t xml:space="preserve">Other studies have examined the more niche components of voter turnout theory. </w:t>
      </w:r>
      <w:r w:rsidR="00582032">
        <w:t>V</w:t>
      </w:r>
      <w:r>
        <w:t xml:space="preserve">oting seems to conform to the rules of habit; voters who have participated in a previous election are more likely to participate in future elections </w:t>
      </w:r>
      <w:r>
        <w:fldChar w:fldCharType="begin"/>
      </w:r>
      <w:r>
        <w:instrText xml:space="preserve"> ADDIN ZOTERO_ITEM CSL_CITATION {"citationID":"lb1l8V5A","properties":{"formattedCitation":"(Gerber, Green, and Shachar 2003)","plainCitation":"(Gerber, Green, and Shachar 2003)","noteIndex":0},"citationItems":[{"id":16,"uris":["http://zotero.org/users/5372118/items/4LE98CSN"],"uri":["http://zotero.org/users/5372118/items/4LE98CSN"],"itemData":{"id":16,"type":"article-journal","title":"Voting may be habit-forming: Evidence from a randomized field experiment","container-title":"American Journal of Political Science","page":"540-550","volume":"47","issue":"3","archive":"Scopus","DOI":"10.1111/1540-5907.00038","author":[{"family":"Gerber","given":"A.S."},{"family":"Green","given":"D.P."},{"family":"Shachar","given":"R."}],"issued":{"date-parts":[["2003"]]}}}],"schema":"https://github.com/citation-style-language/schema/raw/master/csl-citation.json"} </w:instrText>
      </w:r>
      <w:r>
        <w:fldChar w:fldCharType="separate"/>
      </w:r>
      <w:r>
        <w:rPr>
          <w:noProof/>
        </w:rPr>
        <w:t>(Gerber, Green, and Shachar 2003)</w:t>
      </w:r>
      <w:r>
        <w:fldChar w:fldCharType="end"/>
      </w:r>
      <w:r>
        <w:t xml:space="preserve">. </w:t>
      </w:r>
      <w:r w:rsidR="009261A1">
        <w:t>Crime</w:t>
      </w:r>
      <w:r>
        <w:t xml:space="preserve"> victimization </w:t>
      </w:r>
      <w:r>
        <w:fldChar w:fldCharType="begin"/>
      </w:r>
      <w:r>
        <w:instrText xml:space="preserve"> ADDIN ZOTERO_ITEM CSL_CITATION {"citationID":"cMJj7hOS","properties":{"formattedCitation":"(Bateson 2012)","plainCitation":"(Bateson 2012)","noteIndex":0},"citationItems":[{"id":8,"uris":["http://zotero.org/users/5372118/items/BCQ2A49R"],"uri":["http://zotero.org/users/5372118/items/BCQ2A49R"],"itemData":{"id":8,"type":"article-journal","title":"Crime Victimization and Political Participation","container-title":"The American Political Science Review","page":"570-587","volume":"106","issue":"3","abstract":"Crime victimization is an important cause of political participation. Analysis of survey data from five continents shows that individuals who report recent crime victimization participate in politics more than comparable nonvictims. Rather than becoming withdrawn or disempowered, crime victims tend to become more engaged in civic and political life. The effect of crime victimization is roughly equivalent to an additional five to ten years of education, meaning that crime victimization ranks among the most influential predictors of political participation. Prior research has shown that exposure to violence during some civil wars can result in increased political participation, but this article demonstrates that the effect of victimization extends to peacetime, to nonviolent as well as violent crimes, and across most of the world. At the same time, however, crime victimization is sometimes associated with dissatisfaction with democracy and support for authoritarianism, vigilantism, and harsh policing tactics, especially in Latin America. PUBLICATION ABSTRACT]","language":"English","author":[{"family":"Bateson","given":"Regina"}],"issued":{"date-parts":[["2012"]]}}}],"schema":"https://github.com/citation-style-language/schema/raw/master/csl-citation.json"} </w:instrText>
      </w:r>
      <w:r>
        <w:fldChar w:fldCharType="separate"/>
      </w:r>
      <w:r>
        <w:rPr>
          <w:noProof/>
        </w:rPr>
        <w:t>(Bateson 2012)</w:t>
      </w:r>
      <w:r>
        <w:fldChar w:fldCharType="end"/>
      </w:r>
      <w:r>
        <w:t xml:space="preserve">, proximity of contact with the justice system </w:t>
      </w:r>
      <w:r>
        <w:fldChar w:fldCharType="begin"/>
      </w:r>
      <w:r>
        <w:instrText xml:space="preserve"> ADDIN ZOTERO_ITEM CSL_CITATION {"citationID":"IU15F3yM","properties":{"formattedCitation":"(Walker 2014)","plainCitation":"(Walker 2014)","noteIndex":0},"citationItems":[{"id":70,"uris":["http://zotero.org/users/5372118/items/CBAGKW66"],"uri":["http://zotero.org/users/5372118/items/CBAGKW66"],"itemData":{"id":70,"type":"article-journal","title":"Extending the Effects of the Carceral State: Proximal Contact, Political Participation, and Race","container-title":"Political Research Quarterly","page":"809-822","volume":"67","issue":"4","archive":"JSTOR","abstract":"[Rates of contact with the criminal justice system are geographically and racially sensitive such that some groups of people experience contact at much higher rates than others. The negative effects of personal contact with the criminal justice system are well documented. Less well understood are the effects of the criminal justice system on those who have not had personal contact but who are members of groups where contact is a common occurrence. This research explores the political effects of the carceral state for the second group, and finds that proximal contact mobilizes, an effect that is most pronounced for nonwhites.]","ISSN":"10659129","author":[{"family":"Walker","given":"Hannah L."}],"issued":{"date-parts":[["2014"]]}}}],"schema":"https://github.com/citation-style-language/schema/raw/master/csl-citation.json"} </w:instrText>
      </w:r>
      <w:r>
        <w:fldChar w:fldCharType="separate"/>
      </w:r>
      <w:r>
        <w:rPr>
          <w:noProof/>
        </w:rPr>
        <w:t>(Walker 2014)</w:t>
      </w:r>
      <w:r>
        <w:fldChar w:fldCharType="end"/>
      </w:r>
      <w:r>
        <w:t xml:space="preserve">, and trust in the government </w:t>
      </w:r>
      <w:r>
        <w:fldChar w:fldCharType="begin"/>
      </w:r>
      <w:r>
        <w:instrText xml:space="preserve"> ADDIN ZOTERO_ITEM CSL_CITATION {"citationID":"UGv5gq7G","properties":{"formattedCitation":"(Hooghe and Marien 2013)","plainCitation":"(Hooghe and Marien 2013)","noteIndex":0},"citationItems":[{"id":19,"uris":["http://zotero.org/users/5372118/items/SQ6NXYSN"],"uri":["http://zotero.org/users/5372118/items/SQ6NXYSN"],"itemData":{"id":19,"type":"article-journal","title":"A Comparative Analysis of the Relation Between Political Trust and Forms of Political Participation in Europe","container-title":"European Societies","page":"131-152","volume":"15","issue":"1","archive":"Scopus","DOI":"10.1080/14616696.2012.692807","author":[{"family":"Hooghe","given":"M."},{"family":"Marien","given":"S."}],"issued":{"date-parts":[["2013"]]}}}],"schema":"https://github.com/citation-style-language/schema/raw/master/csl-citation.json"} </w:instrText>
      </w:r>
      <w:r>
        <w:fldChar w:fldCharType="separate"/>
      </w:r>
      <w:r>
        <w:rPr>
          <w:noProof/>
        </w:rPr>
        <w:t>(Hooghe and Marien 2013)</w:t>
      </w:r>
      <w:r>
        <w:fldChar w:fldCharType="end"/>
      </w:r>
      <w:r>
        <w:t xml:space="preserve"> are all linked to political participation. Using survey data from across the world, Bateson</w:t>
      </w:r>
      <w:r w:rsidR="003003C3">
        <w:t xml:space="preserve"> (2012)</w:t>
      </w:r>
      <w:r>
        <w:t xml:space="preserve"> demonstrates no matter the level of crime, recent victimization results in higher participation. This suggests that, if citizens consider police violence a crime, victims of police violence may be more likely to participate politically.</w:t>
      </w:r>
      <w:r w:rsidR="00DD5EF7">
        <w:t xml:space="preserve"> However, this is specifically only the case for instances of lower use of force where the victim </w:t>
      </w:r>
      <w:r w:rsidR="00582032">
        <w:t>survives</w:t>
      </w:r>
      <w:r w:rsidR="00DD5EF7">
        <w:t xml:space="preserve">. </w:t>
      </w:r>
      <w:r>
        <w:t xml:space="preserve"> Walker </w:t>
      </w:r>
      <w:r w:rsidR="00357686">
        <w:t xml:space="preserve">(2014) </w:t>
      </w:r>
      <w:r>
        <w:t>outlines a more explicit explanation of how the criminal justice system can influence political participation by contrasting personal contact and proximal contact. Personal contact is defined as any spontaneous interaction where an individual encounters the criminal justice system, whereas proximal contact is considered knowing someone who has experienced personal contact</w:t>
      </w:r>
      <w:r w:rsidR="00582032">
        <w:t xml:space="preserve"> as defined above</w:t>
      </w:r>
      <w:r>
        <w:t xml:space="preserve">. Personal contact is generally linked to demobilization </w:t>
      </w:r>
      <w:r>
        <w:lastRenderedPageBreak/>
        <w:fldChar w:fldCharType="begin"/>
      </w:r>
      <w:r>
        <w:instrText xml:space="preserve"> ADDIN ZOTERO_ITEM CSL_CITATION {"citationID":"y5J0vsTM","properties":{"formattedCitation":"(Weaver and Lerman 2010)","plainCitation":"(Weaver and Lerman 2010)","noteIndex":0},"citationItems":[{"id":112,"uris":["http://zotero.org/users/5372118/items/DN627TKP"],"uri":["http://zotero.org/users/5372118/items/DN627TKP"],"itemData":{"id":112,"type":"article-journal","title":"Political Consequences of the Carceral State","container-title":"The American Political Science Review","page":"817-833","volume":"104","issue":"4","archive":"JSTOR","abstract":"[Contact with the criminal justice system is greater today than at any time in our history. In this article, we argue that interactions with criminal justice are an important source of political socialization, in which the lessons that are imprinted are antagonistic to democratic participation and inspire negative orientations toward government. To test this argument, we conduct the first systematic empirical exploration of how criminal justice involvement shapes the citizenship and political voice of a growing swath of Americans. We find that custodial involvement carries with it a substantial civic penalty that is not explained by criminal propensity or socioeconomic differences alone. Given that the carcéral state has become a routine site of interaction between government and citizens, institutions of criminal justice have emerged as an important force in defining citizen participation and understandings, with potentially dire consequences for democratic ideals.]","ISSN":"00030554, 15375943","author":[{"family":"Weaver","given":"Vesla"},{"family":"Lerman","given":"Amy"}],"issued":{"date-parts":[["2010"]]}}}],"schema":"https://github.com/citation-style-language/schema/raw/master/csl-citation.json"} </w:instrText>
      </w:r>
      <w:r>
        <w:fldChar w:fldCharType="separate"/>
      </w:r>
      <w:r>
        <w:rPr>
          <w:noProof/>
        </w:rPr>
        <w:t>(Weaver and Lerman 2010)</w:t>
      </w:r>
      <w:r>
        <w:fldChar w:fldCharType="end"/>
      </w:r>
      <w:r>
        <w:t>, and Walker shows that proximal contact does not have an effect on voting but a mobilizing effect on other political activities instead. The author hypothesizes that the positive effect will be on political participation specifically related to the criminal justice system instead of broader participation, yet she gives no evidence of this mechanism. Additionally, this study examines an expansive possibility of contact with the criminal justice system and is not focused on police violence. There is an obvious connection to trust in the government in both Walker’s study of the criminal justice system and Bateson’s study of victimization. The more trust a citizen has in their government, the more likely they are to engage in institutionalized participation</w:t>
      </w:r>
      <w:r>
        <w:rPr>
          <w:noProof/>
        </w:rPr>
        <w:t xml:space="preserve"> </w:t>
      </w:r>
      <w:r>
        <w:fldChar w:fldCharType="begin"/>
      </w:r>
      <w:r>
        <w:instrText xml:space="preserve"> ADDIN ZOTERO_ITEM CSL_CITATION {"citationID":"sE4idaeN","properties":{"formattedCitation":"(Hooghe and Marien 2013)","plainCitation":"(Hooghe and Marien 2013)","noteIndex":0},"citationItems":[{"id":19,"uris":["http://zotero.org/users/5372118/items/SQ6NXYSN"],"uri":["http://zotero.org/users/5372118/items/SQ6NXYSN"],"itemData":{"id":19,"type":"article-journal","title":"A Comparative Analysis of the Relation Between Political Trust and Forms of Political Participation in Europe","container-title":"European Societies","page":"131-152","volume":"15","issue":"1","archive":"Scopus","DOI":"10.1080/14616696.2012.692807","author":[{"family":"Hooghe","given":"M."},{"family":"Marien","given":"S."}],"issued":{"date-parts":[["2013"]]}}}],"schema":"https://github.com/citation-style-language/schema/raw/master/csl-citation.json"} </w:instrText>
      </w:r>
      <w:r>
        <w:fldChar w:fldCharType="separate"/>
      </w:r>
      <w:r>
        <w:rPr>
          <w:noProof/>
        </w:rPr>
        <w:t>(Hooghe and Marien 2013)</w:t>
      </w:r>
      <w:r>
        <w:fldChar w:fldCharType="end"/>
      </w:r>
      <w:r>
        <w:t>. Thus, police violence may erode a citizen’s trust and therefore reduce their likelihood of voting. Other studies represent more exact investigations of the effect of police activity on voting.</w:t>
      </w:r>
    </w:p>
    <w:p w14:paraId="726FB457" w14:textId="7E11ABD6" w:rsidR="00C260D7" w:rsidRDefault="00C260D7" w:rsidP="00C260D7">
      <w:pPr>
        <w:spacing w:line="480" w:lineRule="auto"/>
      </w:pPr>
      <w:r>
        <w:tab/>
        <w:t xml:space="preserve">In the specific context New York City, a study examined the impact of the Stop, Question, and Frisk (SQF) program on voter participation </w:t>
      </w:r>
      <w:r>
        <w:fldChar w:fldCharType="begin"/>
      </w:r>
      <w:r>
        <w:instrText xml:space="preserve"> ADDIN ZOTERO_ITEM CSL_CITATION {"citationID":"LaD4eG4a","properties":{"formattedCitation":"(Laniyonu 2018)","plainCitation":"(Laniyonu 2018)","noteIndex":0},"citationItems":[{"id":7,"uris":["http://zotero.org/users/5372118/items/INR9T6MR"],"uri":["http://zotero.org/users/5372118/items/INR9T6MR"],"itemData":{"id":7,"type":"article-journal","title":"The Political Consequences of Policing: Evidence from New York City","container-title":"Political Behavior","abstract":"This paper explores the effect that municipal policing can exert on politics, and specifically investigates the effect that Stop, Question, and Frisk (SQF) policing has had on voter turnout and candidate choice in New York City. While extant studies of the American criminal justice system have found that mass incarceration and felon disenfranchisement negatively impact political participation and engagement, few have explicitly explored policing’s relationship with politics and fewer still consider its mobilizing potential. Mobilizing data from over 2.7 million geo-coded police stops and data from a series of national and municipal elections this paper uncovers a pattern of voter demobilization, voter mobilization, and candidate choice that cannot be anticipated from extant studies in the literature. Specifically, it finds that while concentrated policing was associated with reductions in voter turnout in the 2006 and 2010 midterm elections, it was associated with higher rates of turnout in the 2008 presidential election and 2013 Democratic primary and general mayor. Further analysis demonstrates that stopping intensity was strongly associated with candidate choice in the 2013 Democratic mayoral primary, such that higher rates of policing were positively associated with support for the candidate (John Liu) who advocated for eliminating SQF and less support for the candidate (William Thompson) who supported SQF. Together, these findings highlight the impact that policing can exert on political behavior, characterize the impact that harmful policing policies can play in instigating policing participation and engagement, and foreground the importance of considering local criminal justice policy and political action.","URL":"https://doi.org/10.1007/s11109-018-9461-9","DOI":"10.1007/s11109-018-9461-9","ISSN":"1573-6687","journalAbbreviation":"Political Behavior","author":[{"family":"Laniyonu","given":"Ayobami"}],"issued":{"date-parts":[["2018",5,2]]}}}],"schema":"https://github.com/citation-style-language/schema/raw/master/csl-citation.json"} </w:instrText>
      </w:r>
      <w:r>
        <w:fldChar w:fldCharType="separate"/>
      </w:r>
      <w:r>
        <w:rPr>
          <w:noProof/>
        </w:rPr>
        <w:t>(Laniyonu 2018)</w:t>
      </w:r>
      <w:r>
        <w:fldChar w:fldCharType="end"/>
      </w:r>
      <w:r>
        <w:t xml:space="preserve">. Using panel data on voter turnout at the voter tabulation district level for the 2006, 2008, and 2010 elections and the 2013 presidential primary elections, Laniyonu uses a binomial regression to show that the relationship between the number of stops and the turnout depends on the election year. Namely, in the 2006 and 2010 election cycles the relationship was negative. In the 2008 election and the 2013 democratic primary, the relationship was positive. The author attributes the difference </w:t>
      </w:r>
      <w:r w:rsidR="0045781B">
        <w:t xml:space="preserve">in </w:t>
      </w:r>
      <w:r>
        <w:t xml:space="preserve">results to the facets of the political environments such as Obama’s campaign in 2008 and the presence of platforms cautionary against SQF. In another study in the state of New York, authors examine the results of a statewide survey measuring the effect of Eric Garner’s death on state-level voting decisions </w:t>
      </w:r>
      <w:r>
        <w:fldChar w:fldCharType="begin"/>
      </w:r>
      <w:r>
        <w:instrText xml:space="preserve"> ADDIN ZOTERO_ITEM CSL_CITATION {"citationID":"GW6h3kQF","properties":{"formattedCitation":"(Rahman et al. 2017)","plainCitation":"(Rahman et al. 2017)","noteIndex":0},"citationItems":[{"id":93,"uris":["http://zotero.org/users/5372118/items/L72NWSEF"],"uri":["http://zotero.org/users/5372118/items/L72NWSEF"],"itemData":{"id":93,"type":"article-journal","title":"The Eric Garner Case: Statewide Survey of New York Voters’ Response to Proposed Police Accountability Legislation AU  - Snyder, Sara A.","container-title":"Journal of Social Service Research","page":"1-17","volume":"43","issue":"1","DOI":"10.1080/01488376.2016.1239598","ISSN":"0148-8376","journalAbbreviation":"Journal of Social Service Research","author":[{"family":"Rahman","given":"Saeed"},{"family":"Hamilton","given":"Jamie K."},{"family":"Hamdi","given":"Hana T."},{"family":"Anand","given":"Anjoli"},{"family":"Andel","given":"Anna"},{"family":"Barlet","given":"Laurene"},{"family":"Bennington","given":"Juliana L."},{"family":"Bennouna","given":"Cyril"},{"family":"Boyer","given":"Chris B."},{"family":"Cato","given":"Matthew"},{"family":"Cioe-Pena","given":"Eric"},{"family":"Clark","given":"Courtney A."},{"family":"Crippen","given":"Mary"},{"family":"Dowden","given":"Justine"},{"family":"Fearon","given":"Jennifer B."},{"family":"Fei","given":"Lorraine"},{"family":"Hamouie","given":"Angie"},{"family":"Kurashige","given":"Ian R."},{"family":"Lutfeali","given":"Samina"},{"family":"Martin","given":"Kathryn"},{"family":"Millán","given":"Ramón"},{"family":"Pizatella","given":"Adrienne"},{"family":"Quinn","given":"Maria C."},{"family":"Ross-Hopley","given":"Kate"},{"family":"Wilkinson Salamea","given":"Emily"},{"family":"Shaw","given":"Kaitlin"},{"family":"Sheff","given":"Mallory C."},{"family":"Thind","given":"Priyam"},{"family":"Williams","given":"Anaise M."},{"family":"Roberts","given":"Les"}],"issued":{"date-parts":[["2017",1,1]]}}}],"schema":"https://github.com/citation-style-language/schema/raw/master/csl-citation.json"} </w:instrText>
      </w:r>
      <w:r>
        <w:fldChar w:fldCharType="separate"/>
      </w:r>
      <w:r>
        <w:rPr>
          <w:noProof/>
        </w:rPr>
        <w:t>(Rahman et al. 2017)</w:t>
      </w:r>
      <w:r>
        <w:fldChar w:fldCharType="end"/>
      </w:r>
      <w:r>
        <w:t xml:space="preserve">. The proportion of </w:t>
      </w:r>
      <w:r>
        <w:lastRenderedPageBreak/>
        <w:t xml:space="preserve">respondents that supported the indictment of the officers involved in the case increased by almost 15% after viewing the “I can’t breathe” video; however, the authors note that many individuals will have already seen this video. Additionally, the survey results show that governor Cuomo’s proposition for a “special prosecutor” in cases where an officer kills a citizen garnered the approval of most of New York voters. While this study does not focus on voter turnout, it does examine how police violence can influence citizen’s political preferences. </w:t>
      </w:r>
      <w:r w:rsidR="000B4645">
        <w:t>Incorporating this e</w:t>
      </w:r>
      <w:r>
        <w:t xml:space="preserve">xposure to the event in the form of a video affected citizens and this dynamic of media coverage </w:t>
      </w:r>
      <w:r w:rsidR="000B4645">
        <w:t>would be a valuable extension of my study but is not included here.</w:t>
      </w:r>
    </w:p>
    <w:p w14:paraId="4266614C" w14:textId="38A985B8" w:rsidR="00C260D7" w:rsidRDefault="00C260D7" w:rsidP="00C260D7">
      <w:pPr>
        <w:spacing w:line="480" w:lineRule="auto"/>
      </w:pPr>
      <w:r>
        <w:tab/>
        <w:t xml:space="preserve">Finally, </w:t>
      </w:r>
      <w:r w:rsidR="009261A1">
        <w:t>while less directly related to the implications of police violence in the United States,</w:t>
      </w:r>
      <w:r>
        <w:t xml:space="preserve"> </w:t>
      </w:r>
      <w:r w:rsidR="009261A1">
        <w:t>studies from other countries</w:t>
      </w:r>
      <w:r>
        <w:t xml:space="preserve"> help to fill in the overall picture of state violence and voter turnout. The Catalonian referendum in 2017 is an example of police violence in a similarly developed country. Spanish police intervened during the voting process, and this provided an opportunity to examine the role of police in voting behavior. </w:t>
      </w:r>
      <w:r>
        <w:fldChar w:fldCharType="begin"/>
      </w:r>
      <w:r w:rsidR="0005393D">
        <w:instrText xml:space="preserve"> ADDIN ZOTERO_ITEM CSL_CITATION {"citationID":"TDoDoANa","properties":{"formattedCitation":"(Rodon and Guinjoan 2018)","plainCitation":"(Rodon and Guinjoan 2018)","noteIndex":0},"citationItems":[{"id":25,"uris":["http://zotero.org/users/5372118/items/TJXZ4VGN"],"uri":["http://zotero.org/users/5372118/items/TJXZ4VGN"],"itemData":{"id":25,"type":"report","title":"Beaten Ballots: Turnout Dynamics Amidst Police Violence","publisher":"Social Science Research Network","publisher-place":"Rochester, NY","genre":"SSRN Scholarly Paper","source":"papers.ssrn.com","event-place":"Rochester, NY","abstract":"What is the effect of repression on political participation? While some argue that state-sanctioned violence prevents voters from casting their ballots, others claim that this violence backfires and actually increases citizen participation. Taking this debate as a starting point, one that previous works have tackled in the context of fragile democracies or authoritarian regimes, we study the effects on political participation caused by violence on voting day, focusing on the Spanish Police crackdown on Catalonia's independence referendum on 1 October 2017. We analyse the effect of police interventions on turnout by using detailed aggregate data, as well as a survey conducted a few days after the referendum that includes the respondent's geo-coordinates. Both empirical approaches show that police interventions had both deterrent effects and inverse spillover effects. While police raids had a local negative impact (in municipalities where the police intervened, turnout was on average 15 percentage points lower), they induced positive spillover effects in the surrounding areas. Our findings also indicate heterogeneity in the spillover dynamics. In other words, violence increased the likelihood of participating especially among individuals with fewer incentives to turn out to vote.","URL":"https://papers.ssrn.com/abstract=3228430","number":"ID 3228430","title-short":"Beaten Ballots","language":"en","author":[{"family":"Rodon","given":"Toni"},{"family":"Guinjoan","given":"Marc"}],"issued":{"date-parts":[["2018",8,8]]},"accessed":{"date-parts":[["2018",12,6]]}}}],"schema":"https://github.com/citation-style-language/schema/raw/master/csl-citation.json"} </w:instrText>
      </w:r>
      <w:r>
        <w:fldChar w:fldCharType="separate"/>
      </w:r>
      <w:r w:rsidR="0005393D">
        <w:rPr>
          <w:noProof/>
        </w:rPr>
        <w:t xml:space="preserve">Rodon and Guinjoan </w:t>
      </w:r>
      <w:r w:rsidR="004637BD">
        <w:rPr>
          <w:noProof/>
        </w:rPr>
        <w:t>(</w:t>
      </w:r>
      <w:r w:rsidR="0005393D">
        <w:rPr>
          <w:noProof/>
        </w:rPr>
        <w:t>2018</w:t>
      </w:r>
      <w:r>
        <w:fldChar w:fldCharType="end"/>
      </w:r>
      <w:r w:rsidR="004637BD">
        <w:t>)</w:t>
      </w:r>
      <w:r>
        <w:t xml:space="preserve"> ask if police use of force and deterrence against citizens during the Catalonian referendum impacted the behavior of voters both in and around municipalities that experienced violence. Using cross-sectional data and a survey of individuals who voted in the election, the authors show that the effect is negative in municipalities that directly experienced the violence, but a positive effect in surrounding communities. This case is removed from my study in that it occurs in a different country with a different political climate and there is a particular event in question. However, the study suggests another dynamic, the spillover effect, which may manifest in the effect of police shootings in the United States.</w:t>
      </w:r>
      <w:r w:rsidR="0045781B">
        <w:t xml:space="preserve"> If one county or community experiences a police </w:t>
      </w:r>
      <w:r w:rsidR="0045781B">
        <w:lastRenderedPageBreak/>
        <w:t>shooting, perhaps this event not only impacts the community itself but also other neighboring populations.</w:t>
      </w:r>
    </w:p>
    <w:p w14:paraId="6CAF6577" w14:textId="6B535D31" w:rsidR="00C260D7" w:rsidRDefault="00C260D7" w:rsidP="00C260D7">
      <w:pPr>
        <w:spacing w:line="480" w:lineRule="auto"/>
      </w:pPr>
      <w:r>
        <w:tab/>
        <w:t xml:space="preserve">In underdeveloped countries, democracy tends to be less stable and there are more overt uses of violence. In the case of sub-Saharan Africa and Kenya, electoral violence will reduce participation in </w:t>
      </w:r>
      <w:r w:rsidR="00195250">
        <w:t xml:space="preserve">particular </w:t>
      </w:r>
      <w:r>
        <w:t>political setting</w:t>
      </w:r>
      <w:r w:rsidR="00195250">
        <w:t>s</w:t>
      </w:r>
      <w:r>
        <w:t xml:space="preserve">, especially if </w:t>
      </w:r>
      <w:r w:rsidR="00195250">
        <w:t xml:space="preserve">that reduction </w:t>
      </w:r>
      <w:r>
        <w:t>is the intended outcome of electoral violence</w:t>
      </w:r>
      <w:r w:rsidR="00195250">
        <w:t>; however,</w:t>
      </w:r>
      <w:r>
        <w:t xml:space="preserve"> it does not</w:t>
      </w:r>
      <w:r w:rsidRPr="00066A5E">
        <w:t xml:space="preserve"> </w:t>
      </w:r>
      <w:r>
        <w:t xml:space="preserve">generally result in lower turnout </w:t>
      </w:r>
      <w:r>
        <w:fldChar w:fldCharType="begin"/>
      </w:r>
      <w:r>
        <w:instrText xml:space="preserve"> ADDIN ZOTERO_ITEM CSL_CITATION {"citationID":"dCSu1et1","properties":{"formattedCitation":"(Bekoe and Burchard 2017)","plainCitation":"(Bekoe and Burchard 2017)","noteIndex":0},"citationItems":[{"id":27,"uris":["http://zotero.org/users/5372118/items/IU4VRZZ7"],"uri":["http://zotero.org/users/5372118/items/IU4VRZZ7"],"itemData":{"id":27,"type":"article-journal","title":"The Contradictions of Pre-election Violence: The Effects of Violence on Voter Turnout in Sub-Saharan Africa","container-title":"African Studies Review","page":"73-92","volume":"60","issue":"2","abstract":"Politicians often foment violence before elections to reduce competitiveness and, hence, increase their chances of winning. Given that fear and intimidation may be used to prevent voters from casting their ballots, many case studies, as well as anecdotal evidence, suggest that electoral violence has a suppressive effect on voter turnout. However, until now there has been no large-scale, multi-year analysis on the effect of pre-election violence on one of its primary targets, voter turnout. Looking across sub-Saharan Africa, and more specifically at Kenya, this article examines the influence of pre-election violence on voter turnout and finds, in the aggregate, no significant effect. Nevertheless, electoral violence may be used to depress turnout, to mobilize supporters, or to punish victors. It is a persistent trend in sub-Saharan Africa and one that threatens to undermine democratic development.","language":"English","author":[{"family":"Bekoe","given":"Dorina A."},{"family":"Burchard","given":"Stephanie M."}],"issued":{"date-parts":[["2017"]]}}}],"schema":"https://github.com/citation-style-language/schema/raw/master/csl-citation.json"} </w:instrText>
      </w:r>
      <w:r>
        <w:fldChar w:fldCharType="separate"/>
      </w:r>
      <w:r>
        <w:rPr>
          <w:noProof/>
        </w:rPr>
        <w:t>(Bekoe and Burchard 2017)</w:t>
      </w:r>
      <w:r>
        <w:fldChar w:fldCharType="end"/>
      </w:r>
      <w:r>
        <w:t xml:space="preserve">. In Colombia, two political parties, FARC and the paramilitaries, chose to suppress and mobilize voters, respectively, to achieve political success. </w:t>
      </w:r>
      <w:r>
        <w:fldChar w:fldCharType="begin"/>
      </w:r>
      <w:r>
        <w:instrText xml:space="preserve"> ADDIN ZOTERO_ITEM CSL_CITATION {"citationID":"NEmS5JOF","properties":{"formattedCitation":"(Gallego 2018)","plainCitation":"(Gallego 2018)","noteIndex":0},"citationItems":[{"id":29,"uris":["http://zotero.org/users/5372118/items/L7ZM5QLW"],"uri":["http://zotero.org/users/5372118/items/L7ZM5QLW"],"itemData":{"id":29,"type":"article-journal","title":"Civil conflict and voting behavior: Evidence from Colombia.","page":"601-621","volume":"35","issue":"6","source":"EBSCOhost","archive":"eoh","ISSN":"07388942","author":[{"family":"Gallego","given":"Jorge"}],"issued":{"date-parts":[["2018",11]]}}}],"schema":"https://github.com/citation-style-language/schema/raw/master/csl-citation.json"} </w:instrText>
      </w:r>
      <w:r>
        <w:fldChar w:fldCharType="separate"/>
      </w:r>
      <w:r w:rsidR="0005393D">
        <w:rPr>
          <w:noProof/>
        </w:rPr>
        <w:t xml:space="preserve">Gallego </w:t>
      </w:r>
      <w:r w:rsidR="00F97EFC">
        <w:rPr>
          <w:noProof/>
        </w:rPr>
        <w:t>(</w:t>
      </w:r>
      <w:r w:rsidR="0005393D">
        <w:rPr>
          <w:noProof/>
        </w:rPr>
        <w:t>2018)</w:t>
      </w:r>
      <w:r>
        <w:fldChar w:fldCharType="end"/>
      </w:r>
      <w:r>
        <w:t xml:space="preserve"> shows, using panel data from the period of 1988 to 2009, that each party used violence for suppression when they lacked control. Further, FARC used alliances with current parties to influence voters positively but turned to violence when they lost control. In a theoretical article, </w:t>
      </w:r>
      <w:r>
        <w:fldChar w:fldCharType="begin"/>
      </w:r>
      <w:r>
        <w:instrText xml:space="preserve"> ADDIN ZOTERO_ITEM CSL_CITATION {"citationID":"z09BpmOw","properties":{"formattedCitation":"(Dunning 2011)","plainCitation":"(Dunning 2011)","noteIndex":0},"citationItems":[{"id":82,"uris":["http://zotero.org/users/5372118/items/U33NMQBV"],"uri":["http://zotero.org/users/5372118/items/U33NMQBV"],"itemData":{"id":82,"type":"article-journal","title":"Fighting and Voting: Violent Conflict and Electoral Politics","container-title":"The Journal of Conflict Resolution","page":"327-339","volume":"55","issue":"3","archive":"JSTOR","abstract":"[Two recent research programs—one on the sources of democratic consolidation and another on the causes and consequences of violent conflict—have tended to evolve in relative isolation. The contributions to this special issue of Journal of Conflict Resolution help to bridge this gap, through explicit theoretical and empirical analysis of the relationship between fighting and voting. Armed conflict and electoral politics may be strategic substitutes, in that political actors may optimally choose to submit to the ballot box or instead attempt to impose their will by force; or they may be strategic complements, in that actors use violence to bolster their electoral aims, or use electoral returns as sources of information on underlying preferences that they exploit in armed campaigns. In either case, the distribution of popular support for contending parties can shape not only the incidence but also the type of armed conflict, and it can also influence the incentives of parties to invest in institutional mechanisms that mitigate commitment problems and help to bring violent conflicts to an end. The contributions to this issue illuminate these themes and demonstrate the value of bringing these separate research programs into closer dialogue.]","ISSN":"00220027, 15528766","author":[{"family":"Dunning","given":"Thad"}],"issued":{"date-parts":[["2011"]]}}}],"schema":"https://github.com/citation-style-language/schema/raw/master/csl-citation.json"} </w:instrText>
      </w:r>
      <w:r>
        <w:fldChar w:fldCharType="separate"/>
      </w:r>
      <w:r w:rsidR="0005393D">
        <w:rPr>
          <w:noProof/>
        </w:rPr>
        <w:t xml:space="preserve">Dunning </w:t>
      </w:r>
      <w:r w:rsidR="00B75B67">
        <w:rPr>
          <w:noProof/>
        </w:rPr>
        <w:t>(</w:t>
      </w:r>
      <w:r w:rsidR="0005393D">
        <w:rPr>
          <w:noProof/>
        </w:rPr>
        <w:t>2011)</w:t>
      </w:r>
      <w:r>
        <w:fldChar w:fldCharType="end"/>
      </w:r>
      <w:r>
        <w:t xml:space="preserve"> examines when fighting and voting are considered complements and when are they considered substitutes. Two bodies of literature tend to explain violence and elections independently, but this article explains the choice between the two. Elections and violence can be considered substitutes even in a democracy such as the United States. For example, legislature might represent elections, and protests or riots might represent violence. In the substitute framework, violence can be dependent on the balance of power and considered direct or indirect. Indirect violence is used as a way of suppression whereas direct violence is used as a way to upset the norm. In the complement framework, the question is not whether there is a choice between violence and election but instead how the choice is made and why. </w:t>
      </w:r>
      <w:r w:rsidR="00277635">
        <w:t>That is to say</w:t>
      </w:r>
      <w:r>
        <w:t xml:space="preserve">, violence and elections can be used together </w:t>
      </w:r>
      <w:r w:rsidR="00277635">
        <w:t xml:space="preserve">in differing levels </w:t>
      </w:r>
      <w:r>
        <w:t xml:space="preserve">by examining the </w:t>
      </w:r>
      <w:r w:rsidR="00277635">
        <w:t>geographic distribution of voting</w:t>
      </w:r>
      <w:r>
        <w:t xml:space="preserve"> and then exploiting violence in </w:t>
      </w:r>
      <w:r w:rsidR="00277635">
        <w:t xml:space="preserve">vulnerable locations </w:t>
      </w:r>
      <w:r>
        <w:t xml:space="preserve">to benefit political </w:t>
      </w:r>
      <w:r>
        <w:lastRenderedPageBreak/>
        <w:t>actors</w:t>
      </w:r>
      <w:r w:rsidR="00277635">
        <w:t>. In this case, in contrast to my study, political actors use and often impost elections as a tool to achieve other political endeavors.</w:t>
      </w:r>
      <w:r>
        <w:t xml:space="preserve"> If police shootings can be exploited and used as electoral violence, this may be worth considering in my study.</w:t>
      </w:r>
    </w:p>
    <w:p w14:paraId="1FD483AA" w14:textId="3860F8CD" w:rsidR="00C260D7" w:rsidRDefault="00C260D7" w:rsidP="00C260D7">
      <w:pPr>
        <w:spacing w:line="480" w:lineRule="auto"/>
      </w:pPr>
      <w:r>
        <w:tab/>
        <w:t xml:space="preserve">My paper will add to the current literature by examining the distinct case of police shootings, a subset of police violence, and whether it influences voter turnout at the county level in the three most recent election cycles: the 2014 and </w:t>
      </w:r>
      <w:r w:rsidRPr="00024599">
        <w:t>2018</w:t>
      </w:r>
      <w:r>
        <w:t xml:space="preserve"> midterms and the 2016 presidential election. </w:t>
      </w:r>
    </w:p>
    <w:p w14:paraId="7B35A450" w14:textId="77777777" w:rsidR="00FF6EFE" w:rsidRDefault="00FF6EFE" w:rsidP="00C260D7">
      <w:pPr>
        <w:spacing w:line="480" w:lineRule="auto"/>
      </w:pPr>
    </w:p>
    <w:p w14:paraId="05C6D91E" w14:textId="5E7A6B04" w:rsidR="00C260D7" w:rsidRPr="00C260D7" w:rsidRDefault="00E16518" w:rsidP="00C260D7">
      <w:pPr>
        <w:rPr>
          <w:b/>
        </w:rPr>
      </w:pPr>
      <w:r>
        <w:rPr>
          <w:b/>
        </w:rPr>
        <w:t xml:space="preserve">III. </w:t>
      </w:r>
      <w:r w:rsidR="00C260D7" w:rsidRPr="00C260D7">
        <w:rPr>
          <w:b/>
        </w:rPr>
        <w:t>Data Description</w:t>
      </w:r>
    </w:p>
    <w:p w14:paraId="388404E7" w14:textId="77777777" w:rsidR="00C260D7" w:rsidRDefault="00C260D7" w:rsidP="00C260D7"/>
    <w:p w14:paraId="3BBCE3D1" w14:textId="17889B15" w:rsidR="00C260D7" w:rsidRDefault="00C260D7" w:rsidP="00C260D7">
      <w:pPr>
        <w:spacing w:line="480" w:lineRule="auto"/>
      </w:pPr>
      <w:r>
        <w:t>I combine county-level data on voter turnout, police shootings, other measures of police violence, and demographic controls from several sources. For the independent variable, I use the Mapping Police Violence data set on police shootings across the United States. Mapping Police Violence compiles incidents reported by the crowdsourced websites KilledbyPolice.net, Fatalencounters.org, and the U.S. Police Shootings Database covering 2013-present. An incident is considered a police shooting if “</w:t>
      </w:r>
      <w:r w:rsidRPr="004D15DA">
        <w:t>a person dies as a result of being chased, beaten, arrested, restrained, shot, pepper sprayed, tasered, or otherwise harmed by police officers, whether on-duty or off-duty, intentional or accidental.</w:t>
      </w:r>
      <w:r>
        <w:t>”</w:t>
      </w:r>
      <w:r w:rsidRPr="00295406">
        <w:rPr>
          <w:rStyle w:val="FootnoteReference"/>
        </w:rPr>
        <w:footnoteReference w:id="2"/>
      </w:r>
      <w:r w:rsidR="00F266A1">
        <w:t xml:space="preserve"> The summary statistics for this dataset are presented in Table 2 of Appendix A. </w:t>
      </w:r>
    </w:p>
    <w:p w14:paraId="587C90DB" w14:textId="481CB1FE" w:rsidR="00C260D7" w:rsidRDefault="00C260D7" w:rsidP="00C260D7">
      <w:pPr>
        <w:spacing w:line="480" w:lineRule="auto"/>
      </w:pPr>
      <w:r>
        <w:tab/>
        <w:t xml:space="preserve">For the dependent variable, voter turnout, I use Dave Leip’s Atlas of Presidential Elections for the 2014 </w:t>
      </w:r>
      <w:r w:rsidR="006A5316">
        <w:t>and 2018</w:t>
      </w:r>
      <w:r>
        <w:t xml:space="preserve"> midterms and the 2016 presidential election. These data</w:t>
      </w:r>
      <w:r w:rsidR="00BB2CDF">
        <w:t>sets</w:t>
      </w:r>
      <w:r w:rsidR="00D4524B">
        <w:t xml:space="preserve"> </w:t>
      </w:r>
      <w:r>
        <w:t>contain the t</w:t>
      </w:r>
      <w:r w:rsidRPr="00BF13B9">
        <w:t>otal</w:t>
      </w:r>
      <w:r>
        <w:t xml:space="preserve"> number of</w:t>
      </w:r>
      <w:r w:rsidRPr="00BF13B9">
        <w:t xml:space="preserve"> </w:t>
      </w:r>
      <w:r>
        <w:t>b</w:t>
      </w:r>
      <w:r w:rsidRPr="00BF13B9">
        <w:t xml:space="preserve">allots </w:t>
      </w:r>
      <w:r>
        <w:t>c</w:t>
      </w:r>
      <w:r w:rsidRPr="00BF13B9">
        <w:t>ast</w:t>
      </w:r>
      <w:r>
        <w:t xml:space="preserve"> in each county for the previously listed election cycles.</w:t>
      </w:r>
    </w:p>
    <w:p w14:paraId="1E061DD2" w14:textId="723D5501" w:rsidR="00C260D7" w:rsidRDefault="00C260D7" w:rsidP="00A24626">
      <w:pPr>
        <w:spacing w:line="480" w:lineRule="auto"/>
      </w:pPr>
      <w:r>
        <w:lastRenderedPageBreak/>
        <w:tab/>
        <w:t xml:space="preserve">Controls </w:t>
      </w:r>
      <w:r w:rsidR="007245FB">
        <w:t>at</w:t>
      </w:r>
      <w:r>
        <w:t xml:space="preserve"> the county level include</w:t>
      </w:r>
      <w:r w:rsidRPr="00040449">
        <w:t xml:space="preserve"> total population,</w:t>
      </w:r>
      <w:r>
        <w:t xml:space="preserve"> population density, age, racial composition, educational attainment, foreign-born population, median household income in the past 12 months, and crime. These controls are modeled after those used by </w:t>
      </w:r>
      <w:r>
        <w:fldChar w:fldCharType="begin"/>
      </w:r>
      <w:r>
        <w:instrText xml:space="preserve"> ADDIN ZOTERO_ITEM CSL_CITATION {"citationID":"9b5z5bAd","properties":{"formattedCitation":"(Madestam et al. 2013)","plainCitation":"(Madestam et al. 2013)","noteIndex":0},"citationItems":[{"id":104,"uris":["http://zotero.org/users/5372118/items/XKTEPG88"],"uri":["http://zotero.org/users/5372118/items/XKTEPG88"],"itemData":{"id":104,"type":"article-journal","title":"Do Political Protests Matter? Evidence from the Tea Party Movement*","container-title":"The Quarterly Journal of Economics","page":"1633-1685","volume":"128","issue":"4","abstract":"Can protests cause political change, or are they merely symptoms of underlying shifts in policy preferences? We address this question by studying the Tea Party movement in the United States, which rose to prominence through coordinated rallies across the country on Tax Day, April 15, 2009. We exploit variation in rainfall on the day of these rallies as an exogenous source of variation in attendance. We show that good weather at this initial, coordinating event had significant consequences for the subsequent local strength of the movement, increased public support for Tea Party positions, and led to more Republican votes in the 2010 midterm elections. Policy making was also affected, as incumbents responded to large protests in their district by voting more conservatively in Congress. Our estimates suggest significant multiplier effects: an additional protester increased the number of Republican votes by a factor well above 1. Together our results show that protests can build political movements that ultimately affect policy making and that they do so by influencing political views rather than solely through the revelation of existing political preferences. JEL Code: D72.","DOI":"10.1093/qje/qjt021","ISSN":"0033-5533","journalAbbreviation":"The Quarterly Journal of Economics","author":[{"family":"Madestam","given":"Andreas"},{"family":"Shoag","given":"Daniel"},{"family":"Yanagizawa-Drott","given":"David"},{"family":"Veuger","given":"Stan"}],"issued":{"date-parts":[["2013",9,30]]}}}],"schema":"https://github.com/citation-style-language/schema/raw/master/csl-citation.json"} </w:instrText>
      </w:r>
      <w:r>
        <w:fldChar w:fldCharType="separate"/>
      </w:r>
      <w:r w:rsidR="0005393D">
        <w:rPr>
          <w:noProof/>
        </w:rPr>
        <w:t xml:space="preserve">Madestam et al. </w:t>
      </w:r>
      <w:r w:rsidR="009D33BA">
        <w:rPr>
          <w:noProof/>
        </w:rPr>
        <w:t>(</w:t>
      </w:r>
      <w:bookmarkStart w:id="0" w:name="_GoBack"/>
      <w:bookmarkEnd w:id="0"/>
      <w:r w:rsidR="0005393D">
        <w:rPr>
          <w:noProof/>
        </w:rPr>
        <w:t>2013)</w:t>
      </w:r>
      <w:r>
        <w:fldChar w:fldCharType="end"/>
      </w:r>
      <w:r>
        <w:t xml:space="preserve">. All controls except unemployment, crime, and population density come from the American Community Survey (ACS). I accessed this survey data through the IPUMS NHGIS data finder. In order to exploit all counties, I use the 5-year averages ending in the election cycle year. For example, in the 2014 midterm cycle, I use the 5-year average of 2009-2014. I source violent crime and property crime from the Uniform Crime Reporting (UCR) Program, unemployment from the Bureau of Labor Statistics’ </w:t>
      </w:r>
      <w:r w:rsidRPr="00352CCE">
        <w:t>Local Area Unemployment Statistics</w:t>
      </w:r>
      <w:r>
        <w:t>, and population density from the United States Census Bureau’s American Fact Finder.</w:t>
      </w:r>
      <w:r w:rsidR="00CE6EFA">
        <w:t xml:space="preserve"> Summary statistics for these control variables are presented in Table 1 of Appendix A. </w:t>
      </w:r>
    </w:p>
    <w:p w14:paraId="0CF7ABFE" w14:textId="5E19F0A8" w:rsidR="00F07112" w:rsidRDefault="00C260D7" w:rsidP="00FF6EFE">
      <w:pPr>
        <w:spacing w:line="480" w:lineRule="auto"/>
        <w:ind w:firstLine="720"/>
        <w:jc w:val="both"/>
      </w:pPr>
      <w:r w:rsidRPr="00FF6EFE">
        <w:t>Additionally, I compile various datasets from the Police Data Initiative as an attempt to understand whether other levels of use of force are correlated with police killings. These datasets are taken from 24 self-reporting city departments, with some cities reporting incidents across multiple years and others only across a single year.</w:t>
      </w:r>
    </w:p>
    <w:p w14:paraId="24324A81" w14:textId="77777777" w:rsidR="00FF6EFE" w:rsidRDefault="00FF6EFE" w:rsidP="00FF6EFE">
      <w:pPr>
        <w:spacing w:line="480" w:lineRule="auto"/>
        <w:ind w:firstLine="720"/>
        <w:jc w:val="both"/>
      </w:pPr>
    </w:p>
    <w:p w14:paraId="031EDBBD" w14:textId="3D048F82" w:rsidR="00F07112" w:rsidRPr="004135DB" w:rsidRDefault="00E16518" w:rsidP="00F07112">
      <w:pPr>
        <w:spacing w:line="480" w:lineRule="auto"/>
        <w:rPr>
          <w:b/>
        </w:rPr>
      </w:pPr>
      <w:r>
        <w:rPr>
          <w:b/>
        </w:rPr>
        <w:t xml:space="preserve">IV. </w:t>
      </w:r>
      <w:r w:rsidR="00F07112" w:rsidRPr="004135DB">
        <w:rPr>
          <w:b/>
        </w:rPr>
        <w:t>Methodology</w:t>
      </w:r>
    </w:p>
    <w:p w14:paraId="2FE8AFD7" w14:textId="054A1212" w:rsidR="00F07112" w:rsidRDefault="00F07112" w:rsidP="00F07112">
      <w:pPr>
        <w:spacing w:line="480" w:lineRule="auto"/>
      </w:pPr>
      <w:r>
        <w:t xml:space="preserve">For this analysis, </w:t>
      </w:r>
      <w:r w:rsidR="00295406">
        <w:t>I use two types of models: an ordinary least squares model</w:t>
      </w:r>
      <w:r w:rsidR="00FD3ABE">
        <w:t xml:space="preserve"> specified for each of the three election cycles, </w:t>
      </w:r>
      <w:r w:rsidR="00295406">
        <w:t>and a fixed effects model</w:t>
      </w:r>
      <w:r w:rsidR="00FD3ABE">
        <w:t xml:space="preserve"> specified using only the 2014 and 2018 midterm election cycles</w:t>
      </w:r>
      <w:r w:rsidR="00295406">
        <w:t xml:space="preserve">. </w:t>
      </w:r>
      <w:r w:rsidR="00CE57FC">
        <w:t>Additionally, for all models, I examine a 3-month and a 10-month period of police shootings, both periods ending on the election day for each year. For example, the 2014 3-month period begins on August 4</w:t>
      </w:r>
      <w:r w:rsidR="00CE57FC" w:rsidRPr="00CE57FC">
        <w:rPr>
          <w:vertAlign w:val="superscript"/>
        </w:rPr>
        <w:t>th</w:t>
      </w:r>
      <w:r w:rsidR="00CE57FC">
        <w:t>, 2014 and ends on November 4</w:t>
      </w:r>
      <w:r w:rsidR="00CE57FC" w:rsidRPr="00CE57FC">
        <w:rPr>
          <w:vertAlign w:val="superscript"/>
        </w:rPr>
        <w:t>th</w:t>
      </w:r>
      <w:r w:rsidR="00CE57FC">
        <w:t xml:space="preserve">, 2014. </w:t>
      </w:r>
      <w:r w:rsidR="0035647E">
        <w:t xml:space="preserve">This </w:t>
      </w:r>
      <w:r w:rsidR="0035647E">
        <w:lastRenderedPageBreak/>
        <w:t xml:space="preserve">allows me to examine whether the immediacy of the shooting is important to the </w:t>
      </w:r>
      <w:r w:rsidR="00AB48ED">
        <w:t xml:space="preserve">effect on turnout. </w:t>
      </w:r>
      <w:r w:rsidR="00CE57FC">
        <w:t xml:space="preserve">Additionally, for each </w:t>
      </w:r>
      <w:r w:rsidR="00FD3ABE">
        <w:t>of the OLS models without fixed effects</w:t>
      </w:r>
      <w:r w:rsidR="00CE57FC">
        <w:t>, I look at three regression specifications: a naïve estimate with no controls, an estimate with all controls, and an intermediate estimate with the sample limited to the observations included in the full-controls regression. In summary, I have eight different models</w:t>
      </w:r>
      <w:r w:rsidR="00FD3ABE">
        <w:t>.</w:t>
      </w:r>
    </w:p>
    <w:p w14:paraId="5C8CAD7B" w14:textId="7FA5257B" w:rsidR="00FD3ABE" w:rsidRDefault="00FD3ABE" w:rsidP="00F07112">
      <w:pPr>
        <w:spacing w:line="480" w:lineRule="auto"/>
      </w:pPr>
      <w:r>
        <w:tab/>
        <w:t>I start with a simple model explaining voter turnout using the number of shootings per 100,000 residents in that county.</w:t>
      </w:r>
    </w:p>
    <w:p w14:paraId="31E50B89" w14:textId="34BC9AE7" w:rsidR="00F07112" w:rsidRPr="00FD3ABE" w:rsidRDefault="00621005" w:rsidP="00FD3ABE">
      <w:pPr>
        <w:spacing w:line="480" w:lineRule="auto"/>
        <w:jc w:val="center"/>
        <w:rPr>
          <w:rFonts w:eastAsiaTheme="minorEastAsia"/>
        </w:rPr>
      </w:pPr>
      <m:oMath>
        <m:sSub>
          <m:sSubPr>
            <m:ctrlPr>
              <w:rPr>
                <w:rFonts w:ascii="Cambria Math" w:hAnsi="Cambria Math"/>
                <w:i/>
              </w:rPr>
            </m:ctrlPr>
          </m:sSubPr>
          <m:e>
            <m:r>
              <w:rPr>
                <w:rFonts w:ascii="Cambria Math" w:hAnsi="Cambria Math"/>
              </w:rPr>
              <m:t>Vote</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Shootings</m:t>
            </m:r>
          </m:e>
          <m:sub>
            <m:r>
              <w:rPr>
                <w:rFonts w:ascii="Cambria Math" w:hAnsi="Cambria Math"/>
              </w:rPr>
              <m:t>i,  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hAnsi="Cambria Math"/>
              </w:rPr>
              <m:t>i,  t</m:t>
            </m:r>
          </m:sub>
        </m:sSub>
      </m:oMath>
      <w:r w:rsidR="00164EAE">
        <w:rPr>
          <w:rFonts w:eastAsiaTheme="minorEastAsia"/>
        </w:rPr>
        <w:t xml:space="preserve">     </w:t>
      </w:r>
      <w:r w:rsidR="00FD3ABE">
        <w:rPr>
          <w:rFonts w:eastAsiaTheme="minorEastAsia"/>
        </w:rPr>
        <w:t>(1)</w:t>
      </w:r>
    </w:p>
    <w:p w14:paraId="049D0994" w14:textId="1BD7CB47" w:rsidR="00FD3ABE" w:rsidRDefault="00621005" w:rsidP="00FD3ABE">
      <w:pPr>
        <w:spacing w:line="480" w:lineRule="auto"/>
        <w:jc w:val="center"/>
      </w:pPr>
      <m:oMath>
        <m:sSub>
          <m:sSubPr>
            <m:ctrlPr>
              <w:rPr>
                <w:rFonts w:ascii="Cambria Math" w:hAnsi="Cambria Math"/>
                <w:i/>
              </w:rPr>
            </m:ctrlPr>
          </m:sSubPr>
          <m:e>
            <m:r>
              <w:rPr>
                <w:rFonts w:ascii="Cambria Math" w:hAnsi="Cambria Math"/>
              </w:rPr>
              <m:t>Vote</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Shootings</m:t>
            </m:r>
          </m:e>
          <m:sub>
            <m:r>
              <w:rPr>
                <w:rFonts w:ascii="Cambria Math" w:hAnsi="Cambria Math"/>
              </w:rPr>
              <m:t>i,  t-10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hAnsi="Cambria Math"/>
              </w:rPr>
              <m:t>i,  t</m:t>
            </m:r>
          </m:sub>
        </m:sSub>
      </m:oMath>
      <w:r w:rsidR="00164EAE">
        <w:rPr>
          <w:rFonts w:eastAsiaTheme="minorEastAsia"/>
        </w:rPr>
        <w:t xml:space="preserve">     </w:t>
      </w:r>
      <w:r w:rsidR="00FD3ABE">
        <w:rPr>
          <w:rFonts w:eastAsiaTheme="minorEastAsia"/>
        </w:rPr>
        <w:t>(2)</w:t>
      </w:r>
    </w:p>
    <w:p w14:paraId="35058E94" w14:textId="57EDB6F3" w:rsidR="005E3AFC" w:rsidRDefault="008235B4" w:rsidP="00FD3ABE">
      <w:pPr>
        <w:spacing w:line="480" w:lineRule="auto"/>
      </w:pPr>
      <w:r>
        <w:t xml:space="preserve">The turnout as a percentage of the total population in county </w:t>
      </w:r>
      <w:r w:rsidRPr="008235B4">
        <w:rPr>
          <w:i/>
        </w:rPr>
        <w:t>i</w:t>
      </w:r>
      <w:r>
        <w:t xml:space="preserve"> in election cycle </w:t>
      </w:r>
      <w:r>
        <w:rPr>
          <w:i/>
        </w:rPr>
        <w:t xml:space="preserve">t </w:t>
      </w:r>
      <w:r>
        <w:t xml:space="preserve">is explained by the number of police shootings per 100,000 residents in county </w:t>
      </w:r>
      <w:r>
        <w:rPr>
          <w:i/>
        </w:rPr>
        <w:t>i</w:t>
      </w:r>
      <w:r>
        <w:t xml:space="preserve"> in election cycle </w:t>
      </w:r>
      <w:r>
        <w:rPr>
          <w:i/>
        </w:rPr>
        <w:t>t</w:t>
      </w:r>
      <w:r>
        <w:t xml:space="preserve">. Models 1 and 2 include shootings in the 3-month and 10-month window preceding the election, respectively. </w:t>
      </w:r>
      <w:r w:rsidR="00BF195F">
        <w:t xml:space="preserve">In my next two models, I </w:t>
      </w:r>
      <w:r w:rsidR="005E3AFC">
        <w:t xml:space="preserve">specify the same regression but </w:t>
      </w:r>
      <w:r w:rsidR="00BF195F">
        <w:t xml:space="preserve">limit my sample to the </w:t>
      </w:r>
      <w:r w:rsidR="005E3AFC">
        <w:t>counties for which I have all</w:t>
      </w:r>
      <w:r w:rsidR="00FD3ABE">
        <w:t xml:space="preserve"> </w:t>
      </w:r>
      <w:r w:rsidR="005E3AFC">
        <w:t>control variables. This allows me to understand whether there are any systematic differences in the missing observations when I move from my naïve estimate to the estimate including all controls. Next, I add the full set of controls.</w:t>
      </w:r>
    </w:p>
    <w:p w14:paraId="0E7C8638" w14:textId="34D19EFA" w:rsidR="00FD3ABE" w:rsidRDefault="00621005" w:rsidP="005E3AFC">
      <w:pPr>
        <w:spacing w:line="480" w:lineRule="auto"/>
        <w:jc w:val="center"/>
        <w:rPr>
          <w:rFonts w:eastAsiaTheme="minorEastAsia"/>
        </w:rPr>
      </w:pPr>
      <m:oMath>
        <m:sSub>
          <m:sSubPr>
            <m:ctrlPr>
              <w:rPr>
                <w:rFonts w:ascii="Cambria Math" w:hAnsi="Cambria Math"/>
                <w:i/>
              </w:rPr>
            </m:ctrlPr>
          </m:sSubPr>
          <m:e>
            <m:r>
              <w:rPr>
                <w:rFonts w:ascii="Cambria Math" w:hAnsi="Cambria Math"/>
              </w:rPr>
              <m:t>Vote</m:t>
            </m:r>
          </m:e>
          <m:sub>
            <m:r>
              <w:rPr>
                <w:rFonts w:ascii="Cambria Math" w:hAnsi="Cambria Math"/>
              </w:rPr>
              <m:t>i, 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Shootings</m:t>
            </m:r>
          </m:e>
          <m:sub>
            <m:r>
              <w:rPr>
                <w:rFonts w:ascii="Cambria Math" w:hAnsi="Cambria Math"/>
              </w:rPr>
              <m:t>i, t-3</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e</m:t>
            </m:r>
          </m:sub>
        </m:sSub>
        <m:r>
          <w:rPr>
            <w:rFonts w:ascii="Cambria Math" w:eastAsiaTheme="minorEastAsia" w:hAnsi="Cambria Math"/>
          </w:rPr>
          <m:t>+</m:t>
        </m:r>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hAnsi="Cambria Math"/>
              </w:rPr>
              <m:t>i,  t</m:t>
            </m:r>
          </m:sub>
        </m:sSub>
      </m:oMath>
      <w:r w:rsidR="00164EAE">
        <w:rPr>
          <w:rFonts w:eastAsiaTheme="minorEastAsia"/>
        </w:rPr>
        <w:t xml:space="preserve">     </w:t>
      </w:r>
      <w:r w:rsidR="005E3AFC">
        <w:rPr>
          <w:rFonts w:eastAsiaTheme="minorEastAsia"/>
        </w:rPr>
        <w:t>(</w:t>
      </w:r>
      <w:r w:rsidR="00251844">
        <w:rPr>
          <w:rFonts w:eastAsiaTheme="minorEastAsia"/>
        </w:rPr>
        <w:t>3</w:t>
      </w:r>
      <w:r w:rsidR="005E3AFC">
        <w:rPr>
          <w:rFonts w:eastAsiaTheme="minorEastAsia"/>
        </w:rPr>
        <w:t>)</w:t>
      </w:r>
    </w:p>
    <w:p w14:paraId="4C2A00D9" w14:textId="6F68A06B" w:rsidR="005E3AFC" w:rsidRPr="004476E5" w:rsidRDefault="00621005" w:rsidP="004476E5">
      <w:pPr>
        <w:spacing w:line="480" w:lineRule="auto"/>
        <w:jc w:val="center"/>
        <w:rPr>
          <w:rFonts w:eastAsiaTheme="minorEastAsia"/>
        </w:rPr>
      </w:pPr>
      <m:oMath>
        <m:sSub>
          <m:sSubPr>
            <m:ctrlPr>
              <w:rPr>
                <w:rFonts w:ascii="Cambria Math" w:hAnsi="Cambria Math"/>
                <w:i/>
              </w:rPr>
            </m:ctrlPr>
          </m:sSubPr>
          <m:e>
            <m:r>
              <w:rPr>
                <w:rFonts w:ascii="Cambria Math" w:hAnsi="Cambria Math"/>
              </w:rPr>
              <m:t>Vote</m:t>
            </m:r>
          </m:e>
          <m:sub>
            <m:r>
              <w:rPr>
                <w:rFonts w:ascii="Cambria Math" w:hAnsi="Cambria Math"/>
              </w:rPr>
              <m:t>i, 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Shootings</m:t>
            </m:r>
          </m:e>
          <m:sub>
            <m:r>
              <w:rPr>
                <w:rFonts w:ascii="Cambria Math" w:hAnsi="Cambria Math"/>
              </w:rPr>
              <m:t>i, t-10</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e</m:t>
            </m:r>
          </m:sub>
        </m:sSub>
        <m:r>
          <w:rPr>
            <w:rFonts w:ascii="Cambria Math" w:eastAsiaTheme="minorEastAsia" w:hAnsi="Cambria Math"/>
          </w:rPr>
          <m:t>+</m:t>
        </m:r>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hAnsi="Cambria Math"/>
              </w:rPr>
              <m:t>i,  t</m:t>
            </m:r>
          </m:sub>
        </m:sSub>
      </m:oMath>
      <w:r w:rsidR="00164EAE">
        <w:rPr>
          <w:rFonts w:eastAsiaTheme="minorEastAsia"/>
        </w:rPr>
        <w:t xml:space="preserve">     </w:t>
      </w:r>
      <w:r w:rsidR="005E3AFC">
        <w:rPr>
          <w:rFonts w:eastAsiaTheme="minorEastAsia"/>
        </w:rPr>
        <w:t>(</w:t>
      </w:r>
      <w:r w:rsidR="00251844">
        <w:rPr>
          <w:rFonts w:eastAsiaTheme="minorEastAsia"/>
        </w:rPr>
        <w:t>4</w:t>
      </w:r>
      <w:r w:rsidR="005E3AFC">
        <w:rPr>
          <w:rFonts w:eastAsiaTheme="minorEastAsia"/>
        </w:rPr>
        <w:t>)</w:t>
      </w:r>
    </w:p>
    <w:p w14:paraId="3AF850CD" w14:textId="78280803" w:rsidR="00F07112" w:rsidRDefault="008235B4" w:rsidP="00F07112">
      <w:pPr>
        <w:spacing w:line="480" w:lineRule="auto"/>
      </w:pPr>
      <w:r>
        <w:t>These models have the same independent an</w:t>
      </w:r>
      <w:r w:rsidR="00661BDB">
        <w:t>d</w:t>
      </w:r>
      <w:r>
        <w:t xml:space="preserve"> dependent </w:t>
      </w:r>
      <w:r w:rsidR="00661BDB">
        <w:t xml:space="preserve">variables, </w:t>
      </w:r>
      <w:r w:rsidR="00661BDB">
        <w:rPr>
          <w:rFonts w:eastAsiaTheme="minorEastAsia"/>
        </w:rPr>
        <w:t xml:space="preserve">but </w:t>
      </w:r>
      <w:r w:rsidR="00FF6EFE">
        <w:rPr>
          <w:rFonts w:eastAsiaTheme="minorEastAsia"/>
        </w:rPr>
        <w:t>I</w:t>
      </w:r>
      <w:r w:rsidR="00661BDB">
        <w:rPr>
          <w:rFonts w:eastAsiaTheme="minorEastAsia"/>
        </w:rPr>
        <w:t xml:space="preserve"> now</w:t>
      </w:r>
      <w:r w:rsidR="00FF6EFE">
        <w:rPr>
          <w:rFonts w:eastAsiaTheme="minorEastAsia"/>
        </w:rPr>
        <w:t xml:space="preserve"> control for </w:t>
      </w:r>
      <w:r w:rsidR="00F07112">
        <w:t>demographic</w:t>
      </w:r>
      <w:r w:rsidR="00F07112">
        <w:rPr>
          <w:rFonts w:eastAsiaTheme="minorEastAsia"/>
        </w:rPr>
        <w:t xml:space="preserve"> (</w:t>
      </w:r>
      <m:oMath>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d</m:t>
            </m:r>
          </m:sub>
        </m:sSub>
      </m:oMath>
      <w:r w:rsidR="00F07112">
        <w:rPr>
          <w:rFonts w:eastAsiaTheme="minorEastAsia"/>
        </w:rPr>
        <w:t>)</w:t>
      </w:r>
      <w:r w:rsidR="00F07112">
        <w:t xml:space="preserve"> and economic (</w:t>
      </w:r>
      <m:oMath>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e</m:t>
            </m:r>
          </m:sub>
        </m:sSub>
      </m:oMath>
      <w:r w:rsidR="00F07112">
        <w:rPr>
          <w:rFonts w:eastAsiaTheme="minorEastAsia"/>
        </w:rPr>
        <w:t>)</w:t>
      </w:r>
      <w:r w:rsidR="00F07112">
        <w:t xml:space="preserve"> variables. I model my control variables after those used by </w:t>
      </w:r>
      <w:r w:rsidR="00F07112">
        <w:fldChar w:fldCharType="begin"/>
      </w:r>
      <w:r w:rsidR="00F07112">
        <w:instrText xml:space="preserve"> ADDIN ZOTERO_ITEM CSL_CITATION {"citationID":"H6P7sqJI","properties":{"formattedCitation":"(Madestam et al. 2013)","plainCitation":"(Madestam et al. 2013)","noteIndex":0},"citationItems":[{"id":104,"uris":["http://zotero.org/users/5372118/items/XKTEPG88"],"uri":["http://zotero.org/users/5372118/items/XKTEPG88"],"itemData":{"id":104,"type":"article-journal","title":"Do Political Protests Matter? Evidence from the Tea Party Movement*","container-title":"The Quarterly Journal of Economics","page":"1633-1685","volume":"128","issue":"4","abstract":"Can protests cause political change, or are they merely symptoms of underlying shifts in policy preferences? We address this question by studying the Tea Party movement in the United States, which rose to prominence through coordinated rallies across the country on Tax Day, April 15, 2009. We exploit variation in rainfall on the day of these rallies as an exogenous source of variation in attendance. We show that good weather at this initial, coordinating event had significant consequences for the subsequent local strength of the movement, increased public support for Tea Party positions, and led to more Republican votes in the 2010 midterm elections. Policy making was also affected, as incumbents responded to large protests in their district by voting more conservatively in Congress. Our estimates suggest significant multiplier effects: an additional protester increased the number of Republican votes by a factor well above 1. Together our results show that protests can build political movements that ultimately affect policy making and that they do so by influencing political views rather than solely through the revelation of existing political preferences. JEL Code: D72.","DOI":"10.1093/qje/qjt021","ISSN":"0033-5533","journalAbbreviation":"The Quarterly Journal of Economics","author":[{"family":"Madestam","given":"Andreas"},{"family":"Shoag","given":"Daniel"},{"family":"Yanagizawa-Drott","given":"David"},{"family":"Veuger","given":"Stan"}],"issued":{"date-parts":[["2013",9,30]]}}}],"schema":"https://github.com/citation-style-language/schema/raw/master/csl-citation.json"} </w:instrText>
      </w:r>
      <w:r w:rsidR="00F07112">
        <w:fldChar w:fldCharType="separate"/>
      </w:r>
      <w:r w:rsidR="0005393D">
        <w:rPr>
          <w:noProof/>
        </w:rPr>
        <w:t>(Madestam et al. 2013)</w:t>
      </w:r>
      <w:r w:rsidR="00F07112">
        <w:fldChar w:fldCharType="end"/>
      </w:r>
      <w:r w:rsidR="00F07112">
        <w:t xml:space="preserve">. </w:t>
      </w:r>
      <w:r w:rsidR="007245FB">
        <w:t xml:space="preserve">Controls </w:t>
      </w:r>
      <w:r w:rsidR="00F07112">
        <w:t xml:space="preserve">for race </w:t>
      </w:r>
      <w:r w:rsidR="007245FB">
        <w:t xml:space="preserve">include </w:t>
      </w:r>
      <w:r w:rsidR="00F07112">
        <w:t xml:space="preserve">percent non-Hispanic black, non-Hispanic White, percent Hispanic, and percent of other races. I split education into four categories: less </w:t>
      </w:r>
      <w:r w:rsidR="00F07112">
        <w:lastRenderedPageBreak/>
        <w:t>than high school, a high school diploma or equivalent, some college, and bachelor’s degree or higher, all as percentages. I also include foreign-born population (%), logged median household income, total population, logged population density, violent crime (per capita), property crime (per capita), and the unemployment rate</w:t>
      </w:r>
      <w:r w:rsidR="00DD2145">
        <w:t xml:space="preserve"> (%)</w:t>
      </w:r>
      <w:r w:rsidR="00F07112">
        <w:t xml:space="preserve">. I move from an ordinary least squares regression to adding county fixed effects. </w:t>
      </w:r>
    </w:p>
    <w:p w14:paraId="2357D4CB" w14:textId="1B96C95B" w:rsidR="00251844" w:rsidRPr="00DD2145" w:rsidRDefault="00621005" w:rsidP="00251844">
      <w:pPr>
        <w:spacing w:line="480" w:lineRule="auto"/>
        <w:jc w:val="center"/>
        <w:rPr>
          <w:rFonts w:eastAsiaTheme="minorEastAsia"/>
        </w:rPr>
      </w:pPr>
      <m:oMath>
        <m:sSub>
          <m:sSubPr>
            <m:ctrlPr>
              <w:rPr>
                <w:rFonts w:ascii="Cambria Math" w:hAnsi="Cambria Math"/>
                <w:i/>
              </w:rPr>
            </m:ctrlPr>
          </m:sSubPr>
          <m:e>
            <m:r>
              <w:rPr>
                <w:rFonts w:ascii="Cambria Math" w:hAnsi="Cambria Math"/>
              </w:rPr>
              <m:t>Vote</m:t>
            </m:r>
          </m:e>
          <m:sub>
            <m:r>
              <w:rPr>
                <w:rFonts w:ascii="Cambria Math" w:hAnsi="Cambria Math"/>
              </w:rPr>
              <m:t>i, 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Shootings</m:t>
            </m:r>
          </m:e>
          <m:sub>
            <m:r>
              <w:rPr>
                <w:rFonts w:ascii="Cambria Math" w:hAnsi="Cambria Math"/>
              </w:rPr>
              <m:t>i, t-3</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γ</m:t>
            </m:r>
          </m:e>
          <m:sub>
            <m:r>
              <m:rPr>
                <m:sty m:val="bi"/>
              </m:rPr>
              <w:rPr>
                <w:rFonts w:ascii="Cambria Math" w:eastAsiaTheme="minorEastAsia" w:hAnsi="Cambria Math"/>
              </w:rPr>
              <m:t>c</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 xml:space="preserve"> γ</m:t>
            </m:r>
          </m:e>
          <m:sub>
            <m:r>
              <m:rPr>
                <m:sty m:val="bi"/>
              </m:rP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hAnsi="Cambria Math"/>
              </w:rPr>
              <m:t>i,  t</m:t>
            </m:r>
          </m:sub>
        </m:sSub>
      </m:oMath>
      <w:r w:rsidR="00251844">
        <w:rPr>
          <w:rFonts w:eastAsiaTheme="minorEastAsia"/>
        </w:rPr>
        <w:t xml:space="preserve">     (5)</w:t>
      </w:r>
    </w:p>
    <w:p w14:paraId="7B8B2611" w14:textId="5C9240B8" w:rsidR="00251844" w:rsidRPr="00DD2145" w:rsidRDefault="00621005" w:rsidP="00251844">
      <w:pPr>
        <w:spacing w:line="480" w:lineRule="auto"/>
        <w:jc w:val="center"/>
        <w:rPr>
          <w:rFonts w:eastAsiaTheme="minorEastAsia"/>
        </w:rPr>
      </w:pPr>
      <m:oMath>
        <m:sSub>
          <m:sSubPr>
            <m:ctrlPr>
              <w:rPr>
                <w:rFonts w:ascii="Cambria Math" w:hAnsi="Cambria Math"/>
                <w:i/>
              </w:rPr>
            </m:ctrlPr>
          </m:sSubPr>
          <m:e>
            <m:r>
              <w:rPr>
                <w:rFonts w:ascii="Cambria Math" w:hAnsi="Cambria Math"/>
              </w:rPr>
              <m:t>Vote</m:t>
            </m:r>
          </m:e>
          <m:sub>
            <m:r>
              <w:rPr>
                <w:rFonts w:ascii="Cambria Math" w:hAnsi="Cambria Math"/>
              </w:rPr>
              <m:t>i, 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Shootings</m:t>
            </m:r>
          </m:e>
          <m:sub>
            <m:r>
              <w:rPr>
                <w:rFonts w:ascii="Cambria Math" w:hAnsi="Cambria Math"/>
              </w:rPr>
              <m:t>i, t-10</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γ</m:t>
            </m:r>
          </m:e>
          <m:sub>
            <m:r>
              <m:rPr>
                <m:sty m:val="bi"/>
              </m:rPr>
              <w:rPr>
                <w:rFonts w:ascii="Cambria Math" w:eastAsiaTheme="minorEastAsia" w:hAnsi="Cambria Math"/>
              </w:rPr>
              <m:t>c</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 xml:space="preserve"> γ</m:t>
            </m:r>
          </m:e>
          <m:sub>
            <m:r>
              <m:rPr>
                <m:sty m:val="bi"/>
              </m:rP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hAnsi="Cambria Math"/>
              </w:rPr>
              <m:t>i,  t</m:t>
            </m:r>
          </m:sub>
        </m:sSub>
      </m:oMath>
      <w:r w:rsidR="00251844">
        <w:rPr>
          <w:rFonts w:eastAsiaTheme="minorEastAsia"/>
        </w:rPr>
        <w:t xml:space="preserve">     (6)</w:t>
      </w:r>
    </w:p>
    <w:p w14:paraId="6D7E5C97" w14:textId="1901B396" w:rsidR="00251844" w:rsidRDefault="00D40FEF" w:rsidP="00F07112">
      <w:pPr>
        <w:spacing w:line="480" w:lineRule="auto"/>
      </w:pPr>
      <w:r>
        <w:t xml:space="preserve">In models 5 and 6, I specify the fixed effects without any additional controls. This model </w:t>
      </w:r>
      <w:r w:rsidR="00CD0A39">
        <w:t xml:space="preserve">absorbs any </w:t>
      </w:r>
      <w:r w:rsidR="002B37E0">
        <w:t>time-varying or county-varying trends</w:t>
      </w:r>
      <w:r w:rsidR="001E2862">
        <w:t xml:space="preserve"> in the shooting and voting data. To further support this analysis, I add the full set of controls to the fixed-effect analysis.</w:t>
      </w:r>
    </w:p>
    <w:p w14:paraId="595B0794" w14:textId="60B3F677" w:rsidR="00DD2145" w:rsidRPr="00DD2145" w:rsidRDefault="00621005" w:rsidP="00251844">
      <w:pPr>
        <w:spacing w:line="480" w:lineRule="auto"/>
        <w:jc w:val="center"/>
        <w:rPr>
          <w:rFonts w:eastAsiaTheme="minorEastAsia"/>
        </w:rPr>
      </w:pPr>
      <m:oMath>
        <m:sSub>
          <m:sSubPr>
            <m:ctrlPr>
              <w:rPr>
                <w:rFonts w:ascii="Cambria Math" w:hAnsi="Cambria Math"/>
                <w:i/>
              </w:rPr>
            </m:ctrlPr>
          </m:sSubPr>
          <m:e>
            <m:r>
              <w:rPr>
                <w:rFonts w:ascii="Cambria Math" w:hAnsi="Cambria Math"/>
              </w:rPr>
              <m:t>Vote</m:t>
            </m:r>
          </m:e>
          <m:sub>
            <m:r>
              <w:rPr>
                <w:rFonts w:ascii="Cambria Math" w:hAnsi="Cambria Math"/>
              </w:rPr>
              <m:t>i, 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Shootings</m:t>
            </m:r>
          </m:e>
          <m:sub>
            <m:r>
              <w:rPr>
                <w:rFonts w:ascii="Cambria Math" w:hAnsi="Cambria Math"/>
              </w:rPr>
              <m:t>i, t-3</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e</m:t>
            </m:r>
          </m:sub>
        </m:sSub>
        <m:r>
          <w:rPr>
            <w:rFonts w:ascii="Cambria Math" w:eastAsiaTheme="minorEastAsia" w:hAnsi="Cambria Math"/>
          </w:rPr>
          <m:t>+</m:t>
        </m:r>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d</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γ</m:t>
            </m:r>
          </m:e>
          <m:sub>
            <m:r>
              <m:rPr>
                <m:sty m:val="bi"/>
              </m:rPr>
              <w:rPr>
                <w:rFonts w:ascii="Cambria Math" w:eastAsiaTheme="minorEastAsia" w:hAnsi="Cambria Math"/>
              </w:rPr>
              <m:t>c</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 xml:space="preserve"> γ</m:t>
            </m:r>
          </m:e>
          <m:sub>
            <m:r>
              <m:rPr>
                <m:sty m:val="bi"/>
              </m:rP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hAnsi="Cambria Math"/>
              </w:rPr>
              <m:t>i,  t</m:t>
            </m:r>
          </m:sub>
        </m:sSub>
      </m:oMath>
      <w:r w:rsidR="00251844">
        <w:rPr>
          <w:rFonts w:eastAsiaTheme="minorEastAsia"/>
        </w:rPr>
        <w:t xml:space="preserve">     (7)</w:t>
      </w:r>
    </w:p>
    <w:p w14:paraId="42A413E8" w14:textId="5A5A7141" w:rsidR="00251844" w:rsidRDefault="00621005" w:rsidP="00251844">
      <w:pPr>
        <w:spacing w:line="480" w:lineRule="auto"/>
        <w:jc w:val="center"/>
        <w:rPr>
          <w:rFonts w:eastAsiaTheme="minorEastAsia"/>
        </w:rPr>
      </w:pPr>
      <m:oMath>
        <m:sSub>
          <m:sSubPr>
            <m:ctrlPr>
              <w:rPr>
                <w:rFonts w:ascii="Cambria Math" w:hAnsi="Cambria Math"/>
                <w:i/>
              </w:rPr>
            </m:ctrlPr>
          </m:sSubPr>
          <m:e>
            <m:r>
              <w:rPr>
                <w:rFonts w:ascii="Cambria Math" w:hAnsi="Cambria Math"/>
              </w:rPr>
              <m:t>Vote</m:t>
            </m:r>
          </m:e>
          <m:sub>
            <m:r>
              <w:rPr>
                <w:rFonts w:ascii="Cambria Math" w:hAnsi="Cambria Math"/>
              </w:rPr>
              <m:t>i, 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Shootings</m:t>
            </m:r>
          </m:e>
          <m:sub>
            <m:r>
              <w:rPr>
                <w:rFonts w:ascii="Cambria Math" w:hAnsi="Cambria Math"/>
              </w:rPr>
              <m:t>i, t-10</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e</m:t>
            </m:r>
          </m:sub>
        </m:sSub>
        <m:r>
          <w:rPr>
            <w:rFonts w:ascii="Cambria Math" w:eastAsiaTheme="minorEastAsia" w:hAnsi="Cambria Math"/>
          </w:rPr>
          <m:t>+</m:t>
        </m:r>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d</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γ</m:t>
            </m:r>
          </m:e>
          <m:sub>
            <m:r>
              <m:rPr>
                <m:sty m:val="bi"/>
              </m:rPr>
              <w:rPr>
                <w:rFonts w:ascii="Cambria Math" w:eastAsiaTheme="minorEastAsia" w:hAnsi="Cambria Math"/>
              </w:rPr>
              <m:t>c</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 xml:space="preserve"> γ</m:t>
            </m:r>
          </m:e>
          <m:sub>
            <m:r>
              <m:rPr>
                <m:sty m:val="bi"/>
              </m:rP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hAnsi="Cambria Math"/>
              </w:rPr>
              <m:t>i,  t</m:t>
            </m:r>
          </m:sub>
        </m:sSub>
      </m:oMath>
      <w:r w:rsidR="00251844">
        <w:rPr>
          <w:rFonts w:eastAsiaTheme="minorEastAsia"/>
        </w:rPr>
        <w:t xml:space="preserve">     (8)</w:t>
      </w:r>
    </w:p>
    <w:p w14:paraId="27A615A5" w14:textId="491977E2" w:rsidR="00FD3ABE" w:rsidRDefault="00B06BDB" w:rsidP="00FD3ABE">
      <w:pPr>
        <w:spacing w:line="480" w:lineRule="auto"/>
        <w:rPr>
          <w:rFonts w:eastAsiaTheme="minorEastAsia"/>
        </w:rPr>
      </w:pPr>
      <w:r>
        <w:rPr>
          <w:rFonts w:eastAsiaTheme="minorEastAsia"/>
        </w:rPr>
        <w:t xml:space="preserve">Thus, models 7 and 8 are the most comprehensive and robust estimates of the effect of police shootings on voter turnout. </w:t>
      </w:r>
    </w:p>
    <w:p w14:paraId="63408DA1" w14:textId="299911B7" w:rsidR="00F07112" w:rsidRDefault="00FD3ABE" w:rsidP="00FD3ABE">
      <w:pPr>
        <w:spacing w:line="480" w:lineRule="auto"/>
      </w:pPr>
      <w:r>
        <w:tab/>
      </w:r>
      <w:r w:rsidR="00F07112" w:rsidRPr="00C925E2">
        <w:t>Additionally</w:t>
      </w:r>
      <w:r w:rsidR="004135DB">
        <w:t>,</w:t>
      </w:r>
      <w:r w:rsidR="00F07112">
        <w:t xml:space="preserve"> I use data</w:t>
      </w:r>
      <w:r w:rsidR="004135DB">
        <w:t xml:space="preserve"> from the Police Data Initiative</w:t>
      </w:r>
      <w:r w:rsidR="00F07112">
        <w:t xml:space="preserve"> to examine the correlation between lower levels of use of force and police killings. I look at whether departments with a high frequency of lower levels of use of force are also associated with a higher frequency of police killings. If police killings themselves have an effect of voter turnout, it is possible that lower levels of use of force may follow the same trend.</w:t>
      </w:r>
    </w:p>
    <w:p w14:paraId="1AD3DFA0" w14:textId="4D36B2FF" w:rsidR="004135DB" w:rsidRDefault="004135DB" w:rsidP="00F07112">
      <w:pPr>
        <w:spacing w:line="480" w:lineRule="auto"/>
      </w:pPr>
    </w:p>
    <w:p w14:paraId="467DD17B" w14:textId="556B8C51" w:rsidR="004135DB" w:rsidRDefault="00E16518" w:rsidP="00F07112">
      <w:pPr>
        <w:spacing w:line="480" w:lineRule="auto"/>
        <w:rPr>
          <w:b/>
        </w:rPr>
      </w:pPr>
      <w:r>
        <w:rPr>
          <w:b/>
        </w:rPr>
        <w:t xml:space="preserve">V. </w:t>
      </w:r>
      <w:r w:rsidR="004135DB">
        <w:rPr>
          <w:b/>
        </w:rPr>
        <w:t>Results</w:t>
      </w:r>
    </w:p>
    <w:p w14:paraId="6CA73B2C" w14:textId="335C923A" w:rsidR="002E42C8" w:rsidRDefault="00F266A1" w:rsidP="00F07112">
      <w:pPr>
        <w:spacing w:line="480" w:lineRule="auto"/>
      </w:pPr>
      <w:r>
        <w:lastRenderedPageBreak/>
        <w:t xml:space="preserve">The findings from each of the models are presented in Tables 3-10 in Appendix A. </w:t>
      </w:r>
      <w:r w:rsidR="009E4AC6">
        <w:t xml:space="preserve">The most significant finding is that, according to my most robust specification of the model including a 3-month window of police shootings presented in Table 9, there </w:t>
      </w:r>
      <w:r w:rsidR="00AB00BB">
        <w:t>exists</w:t>
      </w:r>
      <w:r w:rsidR="009E4AC6">
        <w:t xml:space="preserve"> a positive relationship between the number of shootings per 100,000 residents and voter turnout</w:t>
      </w:r>
      <w:r w:rsidR="00AB00BB">
        <w:t xml:space="preserve"> by county. Namely, a</w:t>
      </w:r>
      <w:r w:rsidR="005E7395">
        <w:t xml:space="preserve">n increase of 1 </w:t>
      </w:r>
      <w:r w:rsidR="00AB00BB">
        <w:t xml:space="preserve">shooting per 100,000 residents results in a </w:t>
      </w:r>
      <w:r w:rsidR="005E7395" w:rsidRPr="008046A7">
        <w:t>0.00616</w:t>
      </w:r>
      <w:r w:rsidR="005E7395">
        <w:t xml:space="preserve"> increase</w:t>
      </w:r>
      <w:r w:rsidR="00AB00BB">
        <w:t xml:space="preserve"> percent increase in voter turnout. </w:t>
      </w:r>
      <w:r w:rsidR="00E0636D">
        <w:t xml:space="preserve">This represents approximately a </w:t>
      </w:r>
      <w:r w:rsidR="005E7395" w:rsidRPr="00B33325">
        <w:rPr>
          <w:highlight w:val="yellow"/>
        </w:rPr>
        <w:t xml:space="preserve">__ </w:t>
      </w:r>
      <w:r w:rsidR="00E0636D" w:rsidRPr="00B33325">
        <w:rPr>
          <w:highlight w:val="yellow"/>
        </w:rPr>
        <w:t>percent</w:t>
      </w:r>
      <w:r w:rsidR="00E0636D">
        <w:t xml:space="preserve"> increase c</w:t>
      </w:r>
      <w:r w:rsidR="00AB00BB">
        <w:t xml:space="preserve">ompared to the mean </w:t>
      </w:r>
      <w:r w:rsidR="008333E6">
        <w:t xml:space="preserve">turnout. </w:t>
      </w:r>
      <w:r w:rsidR="00AF351E">
        <w:t xml:space="preserve">Although this effect is statistically significant, it is quite small, especially considering the mean number of shootings per 100,000 residents of a county is 0.095 and 0.067 for 2014 and 2018, respectively (Table 2). Thus, a significant increase in the number of shootings per 100,000 residents has a small impact on voter turnout. </w:t>
      </w:r>
    </w:p>
    <w:p w14:paraId="4BB6EF5E" w14:textId="0042C6F6" w:rsidR="004135DB" w:rsidRDefault="00E24CB7" w:rsidP="00E24CB7">
      <w:pPr>
        <w:spacing w:line="480" w:lineRule="auto"/>
      </w:pPr>
      <w:r>
        <w:tab/>
      </w:r>
      <w:r w:rsidR="009E4AC6">
        <w:t>Examining Tables 3-8, the analysis of each election cycle individually, results are varied. The most consistent finding</w:t>
      </w:r>
      <w:r w:rsidR="00DF1FD5">
        <w:t xml:space="preserve"> is that once all controls are included in the model, the effect is positive. </w:t>
      </w:r>
      <w:r w:rsidR="00C96F25">
        <w:t>Additionally</w:t>
      </w:r>
      <w:r w:rsidR="00DF1FD5">
        <w:t xml:space="preserve">, </w:t>
      </w:r>
      <w:r w:rsidR="009E4AC6">
        <w:t xml:space="preserve">there is a larger effect of police shootings in the period closer to the election. </w:t>
      </w:r>
      <w:r w:rsidR="00DF1FD5">
        <w:t xml:space="preserve">In 2014, the effect </w:t>
      </w:r>
      <w:r w:rsidR="005E7395">
        <w:t xml:space="preserve">is small but positive and </w:t>
      </w:r>
      <w:r w:rsidR="00153D9D">
        <w:t>statistically significant (Table</w:t>
      </w:r>
      <w:r w:rsidR="007E386A">
        <w:t>s</w:t>
      </w:r>
      <w:r w:rsidR="00153D9D">
        <w:t xml:space="preserve"> 3</w:t>
      </w:r>
      <w:r w:rsidR="007E386A">
        <w:t xml:space="preserve"> and 4</w:t>
      </w:r>
      <w:r w:rsidR="00153D9D">
        <w:t xml:space="preserve">). While the effect is still larger in the 3-month window than the 10-month window, the two coefficients are similar. </w:t>
      </w:r>
      <w:r w:rsidR="007E386A">
        <w:t xml:space="preserve">In the 10-month window, the effect appears to be small and negative, but the sign changes and the magnitude grows with the addition of the full set of control variables. In the 2016 presidential election, there is a consistently positive effect across all model specifications (Tables 5 and 6). However, this effect is only statistically significant at the 5 percent-level in the model for the 3-month window including all controls. In the 2018 midterm, the effect is predominantly negative at first glance. However, with the inclusion of the full set of control variables, the effect shrinks and becomes statistically insignificant. </w:t>
      </w:r>
    </w:p>
    <w:p w14:paraId="1CD7764E" w14:textId="20CC07CD" w:rsidR="00E24CB7" w:rsidRDefault="00E24CB7" w:rsidP="00E24CB7">
      <w:pPr>
        <w:spacing w:line="480" w:lineRule="auto"/>
      </w:pPr>
      <w:r>
        <w:lastRenderedPageBreak/>
        <w:tab/>
        <w:t xml:space="preserve">The fixed effects analysis </w:t>
      </w:r>
      <w:r w:rsidR="0005393D">
        <w:t xml:space="preserve">focuses on only the 2014 and 2018 midterm election cycles. This analysis shows that the effect of police shootings is positive and statistically significant, although economically small. The marginal effect of other variables such as education and household income are much more sizeable in explaining voter turnout </w:t>
      </w:r>
      <w:r w:rsidR="0005393D">
        <w:fldChar w:fldCharType="begin"/>
      </w:r>
      <w:r w:rsidR="0005393D">
        <w:instrText xml:space="preserve"> ADDIN ZOTERO_ITEM CSL_CITATION {"citationID":"dktj67UA","properties":{"formattedCitation":"(Leighley and Nagler 2017)","plainCitation":"(Leighley and Nagler 2017)","noteIndex":0},"citationItems":[{"id":108,"uris":["http://zotero.org/users/5372118/items/GWQW5NQT"],"uri":["http://zotero.org/users/5372118/items/GWQW5NQT"],"itemData":{"id":108,"type":"book","title":"Who votes now?: demographics, issues, inequality and turnout in the United States","source":"Open WorldCat","abstract":"This title compares the demographic characteristics and political views of voters and nonvoters in American presidential elections since 1972 and examines how electoral reforms and the choices offered by candidates influence voter turnout.","URL":"http://dx.doi.org/10.23943/princeton/9780691159348.001.0001","ISBN":"978-1-4008-4862-1","note":"OCLC: 1034153254","title-short":"Who votes now?","language":"English","author":[{"family":"Leighley","given":"Jan E"},{"family":"Nagler","given":"Jonathan"}],"issued":{"date-parts":[["2017"]]},"accessed":{"date-parts":[["2019",3,25]]}}}],"schema":"https://github.com/citation-style-language/schema/raw/master/csl-citation.json"} </w:instrText>
      </w:r>
      <w:r w:rsidR="0005393D">
        <w:fldChar w:fldCharType="separate"/>
      </w:r>
      <w:r w:rsidR="0005393D">
        <w:rPr>
          <w:noProof/>
        </w:rPr>
        <w:t>(Leighley and Nagler 2017)</w:t>
      </w:r>
      <w:r w:rsidR="0005393D">
        <w:fldChar w:fldCharType="end"/>
      </w:r>
      <w:r w:rsidR="0005393D">
        <w:t xml:space="preserve">. </w:t>
      </w:r>
    </w:p>
    <w:p w14:paraId="6F5284C7" w14:textId="12C084BC" w:rsidR="000D4A5C" w:rsidRDefault="004965CA" w:rsidP="004135DB">
      <w:pPr>
        <w:spacing w:line="480" w:lineRule="auto"/>
      </w:pPr>
      <w:r>
        <w:tab/>
      </w:r>
      <w:r w:rsidR="0005393D">
        <w:t xml:space="preserve">Although this analysis takes into account many </w:t>
      </w:r>
      <w:r w:rsidR="00A9358F">
        <w:t>variables and uses a fixed effects analysis to mitigate some of the issues with the scope of analysis, the findings are still nuanced. For example, the findings in each individual case of election cycle (Tables 3-8) might not be entirely comparable due to other factors. There may be a differential effect of police shootings on voter turnout during midterm elections as compared to presidential elections. Additionally, police violence has received more and more news coverage</w:t>
      </w:r>
      <w:r w:rsidR="008E02B3">
        <w:t xml:space="preserve"> and therefore there may be changes in attitudes between the years of my study. </w:t>
      </w:r>
      <w:r w:rsidR="00440867">
        <w:t>Finally,</w:t>
      </w:r>
      <w:r w:rsidR="00813458">
        <w:t xml:space="preserve"> there are different candidates and different political platforms and agendas set forth in each election, which is not accounted for in Tables 3-8. The fixed-effects analysis may absorb some of these time trends and geographic differences, but there is still reason for caution. The effect of police violence could still be mixed with a positive effect in some cases and a negative effect in others. This is still possible when considering my results as there may be a negative effect that is outweighed by the positive effect.</w:t>
      </w:r>
      <w:r w:rsidR="00257E09">
        <w:t xml:space="preserve"> </w:t>
      </w:r>
    </w:p>
    <w:p w14:paraId="06E05F92" w14:textId="77777777" w:rsidR="00221954" w:rsidRPr="004135DB" w:rsidRDefault="00221954" w:rsidP="004135DB">
      <w:pPr>
        <w:spacing w:line="480" w:lineRule="auto"/>
      </w:pPr>
    </w:p>
    <w:p w14:paraId="63FE48D3" w14:textId="6DFAC245" w:rsidR="00221954" w:rsidRPr="00221954" w:rsidRDefault="00E16518" w:rsidP="00C260D7">
      <w:pPr>
        <w:spacing w:line="480" w:lineRule="auto"/>
        <w:rPr>
          <w:b/>
        </w:rPr>
      </w:pPr>
      <w:r>
        <w:rPr>
          <w:b/>
        </w:rPr>
        <w:t xml:space="preserve">VI. </w:t>
      </w:r>
      <w:r w:rsidR="00EE529A">
        <w:rPr>
          <w:b/>
        </w:rPr>
        <w:t>Conclusion</w:t>
      </w:r>
    </w:p>
    <w:p w14:paraId="2786DCCA" w14:textId="1AC44CEF" w:rsidR="00D77A83" w:rsidRDefault="00D77A83" w:rsidP="00D77A83">
      <w:pPr>
        <w:spacing w:line="480" w:lineRule="auto"/>
      </w:pPr>
      <w:r w:rsidRPr="00D77A83">
        <w:rPr>
          <w:highlight w:val="yellow"/>
        </w:rPr>
        <w:t>The more trust a citizen has in their government, the more likely they are to engage in institutionalized participation (Hooghe and Marien 2013). Thus, police violence may erode a citizen’s trust and therefore reduce their likelihood of voting. Other studies represent more exact investigations of the effect of police activity on voting.</w:t>
      </w:r>
    </w:p>
    <w:p w14:paraId="00DFABEA" w14:textId="75FA89D6" w:rsidR="00C260D7" w:rsidRDefault="004C3D81" w:rsidP="00625877">
      <w:pPr>
        <w:spacing w:line="480" w:lineRule="auto"/>
      </w:pPr>
      <w:r>
        <w:t xml:space="preserve">It is imperative to understand the determinants of voter participation in the United States to ensure the success of the democracy. </w:t>
      </w:r>
      <w:r w:rsidR="00221954">
        <w:t>My study set</w:t>
      </w:r>
      <w:r w:rsidR="004F46C6">
        <w:t>s</w:t>
      </w:r>
      <w:r w:rsidR="00221954">
        <w:t xml:space="preserve"> out </w:t>
      </w:r>
      <w:r w:rsidR="004F46C6">
        <w:t xml:space="preserve">to </w:t>
      </w:r>
      <w:r w:rsidR="00221954">
        <w:t xml:space="preserve">examine the relationship between </w:t>
      </w:r>
      <w:r w:rsidR="00221954">
        <w:lastRenderedPageBreak/>
        <w:t xml:space="preserve">police shootings and voter turnout in the United States. </w:t>
      </w:r>
      <w:r w:rsidR="00625877">
        <w:t xml:space="preserve">I leveraged a nascent dataset on police shootings from Mapping Police Violence </w:t>
      </w:r>
      <w:r w:rsidR="005578A5">
        <w:t xml:space="preserve">in combination with </w:t>
      </w:r>
      <w:r w:rsidR="006C3951">
        <w:t xml:space="preserve">county-level voting data to create simple OLS analyses as well as fixed-effects analyses. </w:t>
      </w:r>
      <w:r w:rsidR="00DC259E">
        <w:t xml:space="preserve">While I found a positive effect of the number of shootings per 100,000 residents in a county, the effect was small, especially compared to other determinants of voting behavior. </w:t>
      </w:r>
      <w:r w:rsidR="006C3951">
        <w:t xml:space="preserve">Mapping Police Violence, although an overseen, crowdsourced dataset, will continue to grow in the coming years. As the data quality on police violence in general as well as police shootings develops, this will allow for more exploration, better model specifications, and this analysis will become more comprehensive. </w:t>
      </w:r>
      <w:r w:rsidR="00DC259E">
        <w:t>Further analysis could also investigate the relationship between other variables in the Mapping Police Violence dataset such as whether the victim was armed, whether the victim was fleeing, and so on.</w:t>
      </w:r>
      <w:r>
        <w:t xml:space="preserve"> </w:t>
      </w:r>
    </w:p>
    <w:p w14:paraId="6CA64C13" w14:textId="77777777" w:rsidR="00B74EB7" w:rsidRDefault="00B74EB7" w:rsidP="00C260D7">
      <w:pPr>
        <w:spacing w:line="480" w:lineRule="auto"/>
        <w:sectPr w:rsidR="00B74EB7" w:rsidSect="00452BEA">
          <w:footerReference w:type="default" r:id="rId9"/>
          <w:pgSz w:w="12240" w:h="15840"/>
          <w:pgMar w:top="1440" w:right="1440" w:bottom="1440" w:left="1440" w:header="720" w:footer="720" w:gutter="0"/>
          <w:cols w:space="720"/>
          <w:titlePg/>
          <w:docGrid w:linePitch="360"/>
        </w:sectPr>
      </w:pPr>
    </w:p>
    <w:p w14:paraId="58B0692D" w14:textId="2AE6193F" w:rsidR="00A41F3A" w:rsidRDefault="00A41F3A" w:rsidP="00C260D7">
      <w:pPr>
        <w:spacing w:line="480" w:lineRule="auto"/>
      </w:pPr>
      <w:r>
        <w:rPr>
          <w:b/>
        </w:rPr>
        <w:lastRenderedPageBreak/>
        <w:t>References</w:t>
      </w:r>
    </w:p>
    <w:p w14:paraId="27E11FA7" w14:textId="256E4F7E" w:rsidR="00A41F3A" w:rsidRDefault="00A41F3A" w:rsidP="00A41F3A">
      <w:pPr>
        <w:ind w:left="720" w:hanging="720"/>
        <w:rPr>
          <w:rFonts w:ascii="Calibri" w:cs="Calibri"/>
        </w:rPr>
      </w:pPr>
      <w:r w:rsidRPr="00A41F3A">
        <w:rPr>
          <w:rFonts w:ascii="Calibri" w:cs="Calibri"/>
        </w:rPr>
        <w:t xml:space="preserve">Bateson, Regina. 2012. “Crime Victimization and Political Participation.” </w:t>
      </w:r>
      <w:r w:rsidRPr="00A41F3A">
        <w:rPr>
          <w:rFonts w:ascii="Calibri" w:cs="Calibri"/>
          <w:i/>
          <w:iCs/>
        </w:rPr>
        <w:t>The American Political Science Review</w:t>
      </w:r>
      <w:r w:rsidRPr="00A41F3A">
        <w:rPr>
          <w:rFonts w:ascii="Calibri" w:cs="Calibri"/>
        </w:rPr>
        <w:t xml:space="preserve"> 106 (3): 570–87.</w:t>
      </w:r>
    </w:p>
    <w:p w14:paraId="13EC4CE6" w14:textId="77777777" w:rsidR="00A41F3A" w:rsidRPr="00A41F3A" w:rsidRDefault="00A41F3A" w:rsidP="00A41F3A">
      <w:pPr>
        <w:ind w:left="720" w:hanging="720"/>
        <w:rPr>
          <w:rFonts w:ascii="Calibri" w:cs="Calibri"/>
        </w:rPr>
      </w:pPr>
    </w:p>
    <w:p w14:paraId="028819EC" w14:textId="6B4EC8E7" w:rsidR="00A41F3A" w:rsidRDefault="00A41F3A" w:rsidP="00A41F3A">
      <w:pPr>
        <w:ind w:left="720" w:hanging="720"/>
        <w:rPr>
          <w:rFonts w:ascii="Calibri" w:cs="Calibri"/>
        </w:rPr>
      </w:pPr>
      <w:r w:rsidRPr="00A41F3A">
        <w:rPr>
          <w:rFonts w:ascii="Calibri" w:cs="Calibri"/>
        </w:rPr>
        <w:t xml:space="preserve">Bekoe, Dorina A., and Stephanie M. Burchard. 2017. “The Contradictions of Pre-Election Violence: The Effects of Violence on Voter Turnout in Sub-Saharan Africa.” </w:t>
      </w:r>
      <w:r w:rsidRPr="00A41F3A">
        <w:rPr>
          <w:rFonts w:ascii="Calibri" w:cs="Calibri"/>
          <w:i/>
          <w:iCs/>
        </w:rPr>
        <w:t>African Studies Review</w:t>
      </w:r>
      <w:r w:rsidRPr="00A41F3A">
        <w:rPr>
          <w:rFonts w:ascii="Calibri" w:cs="Calibri"/>
        </w:rPr>
        <w:t xml:space="preserve"> 60 (2): 73–92.</w:t>
      </w:r>
    </w:p>
    <w:p w14:paraId="487E2C58" w14:textId="0E927CBD" w:rsidR="00A41F3A" w:rsidRDefault="00A41F3A" w:rsidP="00A41F3A">
      <w:pPr>
        <w:ind w:left="720" w:hanging="720"/>
        <w:rPr>
          <w:rFonts w:ascii="Calibri" w:cs="Calibri"/>
        </w:rPr>
      </w:pPr>
    </w:p>
    <w:p w14:paraId="24C80879" w14:textId="26FCB5AA" w:rsidR="00BB39CD" w:rsidRDefault="00BB39CD" w:rsidP="00A41F3A">
      <w:pPr>
        <w:ind w:left="720" w:hanging="720"/>
        <w:rPr>
          <w:rFonts w:ascii="Calibri" w:cs="Calibri"/>
        </w:rPr>
      </w:pPr>
      <w:r w:rsidRPr="00BB39CD">
        <w:rPr>
          <w:rFonts w:ascii="Calibri" w:cs="Calibri"/>
        </w:rPr>
        <w:t xml:space="preserve">Desilver, Drew. 2018. “U.S. Trails Most Developed Countries in Voter Turnout.” </w:t>
      </w:r>
      <w:r w:rsidRPr="00BB39CD">
        <w:rPr>
          <w:rFonts w:ascii="Calibri" w:cs="Calibri"/>
          <w:i/>
        </w:rPr>
        <w:t>Pew Research Center</w:t>
      </w:r>
      <w:r w:rsidRPr="00BB39CD">
        <w:rPr>
          <w:rFonts w:ascii="Calibri" w:cs="Calibri"/>
        </w:rPr>
        <w:t>, May 21, 2018. https://www.pewresearch.org/fact-tank/2018/05/21/u-s-voter-turnout-trails-most-developed-countries/.</w:t>
      </w:r>
    </w:p>
    <w:p w14:paraId="1782C37E" w14:textId="77777777" w:rsidR="00BB39CD" w:rsidRPr="00A41F3A" w:rsidRDefault="00BB39CD" w:rsidP="00A41F3A">
      <w:pPr>
        <w:ind w:left="720" w:hanging="720"/>
        <w:rPr>
          <w:rFonts w:ascii="Calibri" w:cs="Calibri"/>
        </w:rPr>
      </w:pPr>
    </w:p>
    <w:p w14:paraId="3A571474" w14:textId="2B781180" w:rsidR="00A41F3A" w:rsidRDefault="00A41F3A" w:rsidP="00A41F3A">
      <w:pPr>
        <w:ind w:left="720" w:hanging="720"/>
        <w:rPr>
          <w:rFonts w:ascii="Calibri" w:cs="Calibri"/>
        </w:rPr>
      </w:pPr>
      <w:r w:rsidRPr="00A41F3A">
        <w:rPr>
          <w:rFonts w:ascii="Calibri" w:cs="Calibri"/>
        </w:rPr>
        <w:t xml:space="preserve">Dunning, Thad. 2011. “Fighting and Voting: Violent Conflict and Electoral Politics.” </w:t>
      </w:r>
      <w:r w:rsidRPr="00A41F3A">
        <w:rPr>
          <w:rFonts w:ascii="Calibri" w:cs="Calibri"/>
          <w:i/>
          <w:iCs/>
        </w:rPr>
        <w:t>The Journal of Conflict Resolution</w:t>
      </w:r>
      <w:r w:rsidRPr="00A41F3A">
        <w:rPr>
          <w:rFonts w:ascii="Calibri" w:cs="Calibri"/>
        </w:rPr>
        <w:t xml:space="preserve"> 55 (3): 327–39.</w:t>
      </w:r>
    </w:p>
    <w:p w14:paraId="384413B2" w14:textId="77777777" w:rsidR="00A41F3A" w:rsidRPr="00A41F3A" w:rsidRDefault="00A41F3A" w:rsidP="00A41F3A">
      <w:pPr>
        <w:ind w:left="720" w:hanging="720"/>
        <w:rPr>
          <w:rFonts w:ascii="Calibri" w:cs="Calibri"/>
        </w:rPr>
      </w:pPr>
    </w:p>
    <w:p w14:paraId="39B875F1" w14:textId="26B47659" w:rsidR="00A41F3A" w:rsidRDefault="00A41F3A" w:rsidP="00A41F3A">
      <w:pPr>
        <w:ind w:left="720" w:hanging="720"/>
        <w:rPr>
          <w:rFonts w:ascii="Calibri" w:cs="Calibri"/>
        </w:rPr>
      </w:pPr>
      <w:r w:rsidRPr="00A41F3A">
        <w:rPr>
          <w:rFonts w:ascii="Calibri" w:cs="Calibri"/>
        </w:rPr>
        <w:t>Gallego, Jorge. 2018. “Civil Conflict and Voting Behavior: Evidence from Colombia.” 35 (6): 601–21.</w:t>
      </w:r>
    </w:p>
    <w:p w14:paraId="742CF046" w14:textId="77777777" w:rsidR="00A41F3A" w:rsidRPr="00A41F3A" w:rsidRDefault="00A41F3A" w:rsidP="00A41F3A">
      <w:pPr>
        <w:ind w:left="720" w:hanging="720"/>
        <w:rPr>
          <w:rFonts w:ascii="Calibri" w:cs="Calibri"/>
        </w:rPr>
      </w:pPr>
    </w:p>
    <w:p w14:paraId="74917A2F" w14:textId="7B0A9341" w:rsidR="00A41F3A" w:rsidRDefault="00A41F3A" w:rsidP="00A41F3A">
      <w:pPr>
        <w:ind w:left="720" w:hanging="720"/>
        <w:rPr>
          <w:rFonts w:ascii="Calibri" w:cs="Calibri"/>
        </w:rPr>
      </w:pPr>
      <w:r w:rsidRPr="00A41F3A">
        <w:rPr>
          <w:rFonts w:ascii="Calibri" w:cs="Calibri"/>
        </w:rPr>
        <w:t xml:space="preserve">Gentzkow, Matthew. 2006. “Television and Voter Turnout*.” </w:t>
      </w:r>
      <w:r w:rsidRPr="00A41F3A">
        <w:rPr>
          <w:rFonts w:ascii="Calibri" w:cs="Calibri"/>
          <w:i/>
          <w:iCs/>
        </w:rPr>
        <w:t>The Quarterly Journal of Economics</w:t>
      </w:r>
      <w:r w:rsidRPr="00A41F3A">
        <w:rPr>
          <w:rFonts w:ascii="Calibri" w:cs="Calibri"/>
        </w:rPr>
        <w:t xml:space="preserve"> 121 (3): 931–72. https://doi.org/10.1162/qjec.121.3.931.</w:t>
      </w:r>
    </w:p>
    <w:p w14:paraId="5FC01F1F" w14:textId="77777777" w:rsidR="00A41F3A" w:rsidRPr="00A41F3A" w:rsidRDefault="00A41F3A" w:rsidP="00A41F3A">
      <w:pPr>
        <w:ind w:left="720" w:hanging="720"/>
        <w:rPr>
          <w:rFonts w:ascii="Calibri" w:cs="Calibri"/>
        </w:rPr>
      </w:pPr>
    </w:p>
    <w:p w14:paraId="0C0962E6" w14:textId="4DDDF9B7" w:rsidR="00A41F3A" w:rsidRDefault="00A41F3A" w:rsidP="00A41F3A">
      <w:pPr>
        <w:ind w:left="720" w:hanging="720"/>
        <w:rPr>
          <w:rFonts w:ascii="Calibri" w:cs="Calibri"/>
        </w:rPr>
      </w:pPr>
      <w:r w:rsidRPr="00A41F3A">
        <w:rPr>
          <w:rFonts w:ascii="Calibri" w:cs="Calibri"/>
        </w:rPr>
        <w:t xml:space="preserve">Gerber, A.S., D.P. Green, and R. Shachar. 2003. “Voting May Be Habit-Forming: Evidence from a Randomized Field Experiment.” </w:t>
      </w:r>
      <w:r w:rsidRPr="00A41F3A">
        <w:rPr>
          <w:rFonts w:ascii="Calibri" w:cs="Calibri"/>
          <w:i/>
          <w:iCs/>
        </w:rPr>
        <w:t>American Journal of Political Science</w:t>
      </w:r>
      <w:r w:rsidRPr="00A41F3A">
        <w:rPr>
          <w:rFonts w:ascii="Calibri" w:cs="Calibri"/>
        </w:rPr>
        <w:t xml:space="preserve"> 47 (3): 540–50. https://doi.org/10.1111/1540-5907.00038.</w:t>
      </w:r>
    </w:p>
    <w:p w14:paraId="57C1D04C" w14:textId="77777777" w:rsidR="00A41F3A" w:rsidRPr="00A41F3A" w:rsidRDefault="00A41F3A" w:rsidP="00A41F3A">
      <w:pPr>
        <w:ind w:left="720" w:hanging="720"/>
        <w:rPr>
          <w:rFonts w:ascii="Calibri" w:cs="Calibri"/>
        </w:rPr>
      </w:pPr>
    </w:p>
    <w:p w14:paraId="5F23D4EA" w14:textId="7B3A1BA6" w:rsidR="00A41F3A" w:rsidRDefault="00A41F3A" w:rsidP="00A41F3A">
      <w:pPr>
        <w:ind w:left="720" w:hanging="720"/>
        <w:rPr>
          <w:rFonts w:ascii="Calibri" w:cs="Calibri"/>
        </w:rPr>
      </w:pPr>
      <w:r w:rsidRPr="00A41F3A">
        <w:rPr>
          <w:rFonts w:ascii="Calibri" w:cs="Calibri"/>
        </w:rPr>
        <w:t xml:space="preserve">Hooghe, M., and S. Marien. 2013. “A Comparative Analysis of the Relation Between Political Trust and Forms of Political Participation in Europe.” </w:t>
      </w:r>
      <w:r w:rsidRPr="00A41F3A">
        <w:rPr>
          <w:rFonts w:ascii="Calibri" w:cs="Calibri"/>
          <w:i/>
          <w:iCs/>
        </w:rPr>
        <w:t>European Societies</w:t>
      </w:r>
      <w:r w:rsidRPr="00A41F3A">
        <w:rPr>
          <w:rFonts w:ascii="Calibri" w:cs="Calibri"/>
        </w:rPr>
        <w:t xml:space="preserve"> 15 (1): 131–52. https://doi.org/10.1080/14616696.2012.692807.</w:t>
      </w:r>
    </w:p>
    <w:p w14:paraId="7F43B233" w14:textId="77777777" w:rsidR="00A41F3A" w:rsidRPr="00A41F3A" w:rsidRDefault="00A41F3A" w:rsidP="00A41F3A">
      <w:pPr>
        <w:ind w:left="720" w:hanging="720"/>
        <w:rPr>
          <w:rFonts w:ascii="Calibri" w:cs="Calibri"/>
        </w:rPr>
      </w:pPr>
    </w:p>
    <w:p w14:paraId="7CABFA28" w14:textId="1C2A3D4F" w:rsidR="00A41F3A" w:rsidRDefault="00A41F3A" w:rsidP="00A41F3A">
      <w:pPr>
        <w:ind w:left="720" w:hanging="720"/>
        <w:rPr>
          <w:rFonts w:ascii="Calibri" w:cs="Calibri"/>
        </w:rPr>
      </w:pPr>
      <w:r w:rsidRPr="00A41F3A">
        <w:rPr>
          <w:rFonts w:ascii="Calibri" w:cs="Calibri"/>
        </w:rPr>
        <w:t xml:space="preserve">Laniyonu, Ayobami. 2018. “The Political Consequences of Policing: Evidence from New York City.” </w:t>
      </w:r>
      <w:r w:rsidRPr="00A41F3A">
        <w:rPr>
          <w:rFonts w:ascii="Calibri" w:cs="Calibri"/>
          <w:i/>
          <w:iCs/>
        </w:rPr>
        <w:t>Political Behavior</w:t>
      </w:r>
      <w:r w:rsidRPr="00A41F3A">
        <w:rPr>
          <w:rFonts w:ascii="Calibri" w:cs="Calibri"/>
        </w:rPr>
        <w:t>, May. https://doi.org/10.1007/s11109-018-9461-9.</w:t>
      </w:r>
    </w:p>
    <w:p w14:paraId="1B7EBA39" w14:textId="77777777" w:rsidR="00A41F3A" w:rsidRPr="00A41F3A" w:rsidRDefault="00A41F3A" w:rsidP="00A41F3A">
      <w:pPr>
        <w:ind w:left="720" w:hanging="720"/>
        <w:rPr>
          <w:rFonts w:ascii="Calibri" w:cs="Calibri"/>
        </w:rPr>
      </w:pPr>
    </w:p>
    <w:p w14:paraId="6CA8D8F9" w14:textId="61929AD6" w:rsidR="00A41F3A" w:rsidRDefault="00A41F3A" w:rsidP="00A41F3A">
      <w:pPr>
        <w:ind w:left="720" w:hanging="720"/>
        <w:rPr>
          <w:rFonts w:ascii="Calibri" w:cs="Calibri"/>
        </w:rPr>
      </w:pPr>
      <w:r w:rsidRPr="00A41F3A">
        <w:rPr>
          <w:rFonts w:ascii="Calibri" w:cs="Calibri"/>
        </w:rPr>
        <w:t xml:space="preserve">Leighley, Jan E, and Jonathan Nagler. 2017. </w:t>
      </w:r>
      <w:r w:rsidRPr="00A41F3A">
        <w:rPr>
          <w:rFonts w:ascii="Calibri" w:cs="Calibri"/>
          <w:i/>
          <w:iCs/>
        </w:rPr>
        <w:t>Who Votes Now?: Demographics, Issues, Inequality and Turnout in the United States</w:t>
      </w:r>
      <w:r w:rsidRPr="00A41F3A">
        <w:rPr>
          <w:rFonts w:ascii="Calibri" w:cs="Calibri"/>
        </w:rPr>
        <w:t>. http://dx.doi.org/10.23943/princeton/9780691159348.001.0001.</w:t>
      </w:r>
    </w:p>
    <w:p w14:paraId="504AE094" w14:textId="67B23DA8" w:rsidR="00A41F3A" w:rsidRDefault="00A41F3A" w:rsidP="00A41F3A">
      <w:pPr>
        <w:ind w:left="720" w:hanging="720"/>
        <w:rPr>
          <w:rFonts w:ascii="Calibri" w:cs="Calibri"/>
        </w:rPr>
      </w:pPr>
    </w:p>
    <w:p w14:paraId="3BF447EC" w14:textId="3C8A5441" w:rsidR="008734B6" w:rsidRDefault="008734B6" w:rsidP="00A41F3A">
      <w:pPr>
        <w:ind w:left="720" w:hanging="720"/>
        <w:rPr>
          <w:rFonts w:ascii="Calibri" w:cs="Calibri"/>
        </w:rPr>
      </w:pPr>
      <w:r w:rsidRPr="008734B6">
        <w:rPr>
          <w:rFonts w:ascii="Calibri" w:cs="Calibri"/>
        </w:rPr>
        <w:t>Lopez, German. 2016. “There’s No Good Official Data on How Many People Police Kill Each Year.” Vox. August 13, 2016. https://www.vox.com/identities/2016/8/13/17938206/police-shooting-killing-data.</w:t>
      </w:r>
    </w:p>
    <w:p w14:paraId="2F97A56E" w14:textId="77777777" w:rsidR="008734B6" w:rsidRPr="00A41F3A" w:rsidRDefault="008734B6" w:rsidP="00A41F3A">
      <w:pPr>
        <w:ind w:left="720" w:hanging="720"/>
        <w:rPr>
          <w:rFonts w:ascii="Calibri" w:cs="Calibri"/>
        </w:rPr>
      </w:pPr>
    </w:p>
    <w:p w14:paraId="4A28A6F9" w14:textId="45AFA97B" w:rsidR="00BB39CD" w:rsidRDefault="00A41F3A" w:rsidP="00BB39CD">
      <w:pPr>
        <w:ind w:left="720" w:hanging="720"/>
        <w:rPr>
          <w:rFonts w:ascii="Calibri" w:cs="Calibri"/>
        </w:rPr>
      </w:pPr>
      <w:r w:rsidRPr="00A41F3A">
        <w:rPr>
          <w:rFonts w:ascii="Calibri" w:cs="Calibri"/>
        </w:rPr>
        <w:t xml:space="preserve">Madestam, Andreas, Daniel Shoag, David Yanagizawa-Drott, and Stan Veuger. 2013. “Do Political Protests Matter? Evidence from the Tea Party Movement*.” </w:t>
      </w:r>
      <w:r w:rsidRPr="00A41F3A">
        <w:rPr>
          <w:rFonts w:ascii="Calibri" w:cs="Calibri"/>
          <w:i/>
          <w:iCs/>
        </w:rPr>
        <w:t>The Quarterly Journal of Economics</w:t>
      </w:r>
      <w:r w:rsidRPr="00A41F3A">
        <w:rPr>
          <w:rFonts w:ascii="Calibri" w:cs="Calibri"/>
        </w:rPr>
        <w:t xml:space="preserve"> 128 (4): 1633–85. https://doi.org/10.1093/qje/qjt021.</w:t>
      </w:r>
    </w:p>
    <w:p w14:paraId="02DDE61E" w14:textId="77777777" w:rsidR="00BB39CD" w:rsidRPr="00A41F3A" w:rsidRDefault="00BB39CD" w:rsidP="00A41F3A">
      <w:pPr>
        <w:ind w:left="720" w:hanging="720"/>
        <w:rPr>
          <w:rFonts w:ascii="Calibri" w:cs="Calibri"/>
        </w:rPr>
      </w:pPr>
    </w:p>
    <w:p w14:paraId="13039C68" w14:textId="3F7ACF4F" w:rsidR="00A41F3A" w:rsidRDefault="00A41F3A" w:rsidP="00A41F3A">
      <w:pPr>
        <w:ind w:left="720" w:hanging="720"/>
        <w:rPr>
          <w:rFonts w:ascii="Calibri" w:cs="Calibri"/>
        </w:rPr>
      </w:pPr>
      <w:r w:rsidRPr="00A41F3A">
        <w:rPr>
          <w:rFonts w:ascii="Calibri" w:cs="Calibri"/>
        </w:rPr>
        <w:t xml:space="preserve">Rahman, Saeed, Jamie K. Hamilton, Hana T. Hamdi, Anjoli Anand, Anna Andel, Laurene Barlet, Juliana L. Bennington, et al. 2017. “The Eric Garner Case: Statewide Survey of New York Voters’ Response to Proposed Police Accountability Legislation AU  - Snyder, Sara A.” </w:t>
      </w:r>
      <w:r w:rsidRPr="00A41F3A">
        <w:rPr>
          <w:rFonts w:ascii="Calibri" w:cs="Calibri"/>
          <w:i/>
          <w:iCs/>
        </w:rPr>
        <w:t>Journal of Social Service Research</w:t>
      </w:r>
      <w:r w:rsidRPr="00A41F3A">
        <w:rPr>
          <w:rFonts w:ascii="Calibri" w:cs="Calibri"/>
        </w:rPr>
        <w:t xml:space="preserve"> 43 (1): 1–17. https://doi.org/10.1080/01488376.2016.1239598.</w:t>
      </w:r>
    </w:p>
    <w:p w14:paraId="656FDC45" w14:textId="77777777" w:rsidR="00A41F3A" w:rsidRPr="00A41F3A" w:rsidRDefault="00A41F3A" w:rsidP="00A41F3A">
      <w:pPr>
        <w:ind w:left="720" w:hanging="720"/>
        <w:rPr>
          <w:rFonts w:ascii="Calibri" w:cs="Calibri"/>
        </w:rPr>
      </w:pPr>
    </w:p>
    <w:p w14:paraId="0C93EF57" w14:textId="75B9BDC2" w:rsidR="00A41F3A" w:rsidRDefault="00A41F3A" w:rsidP="00A41F3A">
      <w:pPr>
        <w:ind w:left="720" w:hanging="720"/>
        <w:rPr>
          <w:rFonts w:ascii="Calibri" w:cs="Calibri"/>
        </w:rPr>
      </w:pPr>
      <w:r w:rsidRPr="00A41F3A">
        <w:rPr>
          <w:rFonts w:ascii="Calibri" w:cs="Calibri"/>
        </w:rPr>
        <w:t>Rodon, Toni, and Marc Guinjoan. 2018. “Beaten Ballots: Turnout Dynamics Amidst Police Violence.” SSRN Scholarly Paper ID 3228430. Rochester, NY: Social Science Research Network. https://papers.ssrn.com/abstract=3228430.</w:t>
      </w:r>
    </w:p>
    <w:p w14:paraId="71B1B7DB" w14:textId="68DCE372" w:rsidR="00A41F3A" w:rsidRDefault="00A41F3A" w:rsidP="00A41F3A">
      <w:pPr>
        <w:ind w:left="720" w:hanging="720"/>
        <w:rPr>
          <w:rFonts w:ascii="Calibri" w:cs="Calibri"/>
        </w:rPr>
      </w:pPr>
    </w:p>
    <w:p w14:paraId="7D0E76BC" w14:textId="07A5ABED" w:rsidR="0077690E" w:rsidRDefault="0077690E" w:rsidP="00A41F3A">
      <w:pPr>
        <w:ind w:left="720" w:hanging="720"/>
        <w:rPr>
          <w:rFonts w:ascii="Calibri" w:cs="Calibri"/>
        </w:rPr>
      </w:pPr>
      <w:r w:rsidRPr="0077690E">
        <w:rPr>
          <w:rFonts w:ascii="Calibri" w:cs="Calibri"/>
          <w:i/>
        </w:rPr>
        <w:t>The Economist</w:t>
      </w:r>
      <w:r w:rsidRPr="0077690E">
        <w:rPr>
          <w:rFonts w:ascii="Calibri" w:cs="Calibri"/>
        </w:rPr>
        <w:t>. 2014. “Don’t Shoot,” December 11, 2014. https://www.economist.com/united-states/2014/12/11/dont-shoot.</w:t>
      </w:r>
    </w:p>
    <w:p w14:paraId="7385A376" w14:textId="77777777" w:rsidR="0077690E" w:rsidRPr="00A41F3A" w:rsidRDefault="0077690E" w:rsidP="00A41F3A">
      <w:pPr>
        <w:ind w:left="720" w:hanging="720"/>
        <w:rPr>
          <w:rFonts w:ascii="Calibri" w:cs="Calibri"/>
        </w:rPr>
      </w:pPr>
    </w:p>
    <w:p w14:paraId="2251A0DE" w14:textId="49E69986" w:rsidR="00A41F3A" w:rsidRDefault="00A41F3A" w:rsidP="00A41F3A">
      <w:pPr>
        <w:ind w:left="720" w:hanging="720"/>
        <w:rPr>
          <w:rFonts w:ascii="Calibri" w:cs="Calibri"/>
        </w:rPr>
      </w:pPr>
      <w:r w:rsidRPr="00A41F3A">
        <w:rPr>
          <w:rFonts w:ascii="Calibri" w:cs="Calibri"/>
        </w:rPr>
        <w:t xml:space="preserve">Timpone, Richard J. 1998. “Structure, Behavior, and Voter Turnout in the United States.” </w:t>
      </w:r>
      <w:r w:rsidRPr="00A41F3A">
        <w:rPr>
          <w:rFonts w:ascii="Calibri" w:cs="Calibri"/>
          <w:i/>
          <w:iCs/>
        </w:rPr>
        <w:t>The American Political Science Review</w:t>
      </w:r>
      <w:r w:rsidRPr="00A41F3A">
        <w:rPr>
          <w:rFonts w:ascii="Calibri" w:cs="Calibri"/>
        </w:rPr>
        <w:t xml:space="preserve"> 92 (1): 145–58. https://doi.org/10.2307/2585934.</w:t>
      </w:r>
    </w:p>
    <w:p w14:paraId="2E9C7954" w14:textId="77777777" w:rsidR="00A41F3A" w:rsidRPr="00A41F3A" w:rsidRDefault="00A41F3A" w:rsidP="00A41F3A">
      <w:pPr>
        <w:ind w:left="720" w:hanging="720"/>
        <w:rPr>
          <w:rFonts w:ascii="Calibri" w:cs="Calibri"/>
        </w:rPr>
      </w:pPr>
    </w:p>
    <w:p w14:paraId="30952A55" w14:textId="19E0B022" w:rsidR="00A41F3A" w:rsidRDefault="00A41F3A" w:rsidP="00A41F3A">
      <w:pPr>
        <w:ind w:left="720" w:hanging="720"/>
        <w:rPr>
          <w:rFonts w:ascii="Calibri" w:cs="Calibri"/>
        </w:rPr>
      </w:pPr>
      <w:r w:rsidRPr="00A41F3A">
        <w:rPr>
          <w:rFonts w:ascii="Calibri" w:cs="Calibri"/>
        </w:rPr>
        <w:t xml:space="preserve">Walker, Hannah L. 2014. “Extending the Effects of the Carceral State: Proximal Contact, Political Participation, and Race.” </w:t>
      </w:r>
      <w:r w:rsidRPr="00A41F3A">
        <w:rPr>
          <w:rFonts w:ascii="Calibri" w:cs="Calibri"/>
          <w:i/>
          <w:iCs/>
        </w:rPr>
        <w:t>Political Research Quarterly</w:t>
      </w:r>
      <w:r w:rsidRPr="00A41F3A">
        <w:rPr>
          <w:rFonts w:ascii="Calibri" w:cs="Calibri"/>
        </w:rPr>
        <w:t xml:space="preserve"> 67 (4): 809–22.</w:t>
      </w:r>
    </w:p>
    <w:p w14:paraId="5BD1B7EE" w14:textId="77777777" w:rsidR="00A41F3A" w:rsidRPr="00A41F3A" w:rsidRDefault="00A41F3A" w:rsidP="00A41F3A">
      <w:pPr>
        <w:ind w:left="720" w:hanging="720"/>
        <w:rPr>
          <w:rFonts w:ascii="Calibri" w:cs="Calibri"/>
        </w:rPr>
      </w:pPr>
    </w:p>
    <w:p w14:paraId="47BFD57F" w14:textId="77777777" w:rsidR="00A41F3A" w:rsidRDefault="00A41F3A" w:rsidP="00A41F3A">
      <w:pPr>
        <w:rPr>
          <w:rFonts w:ascii="Calibri" w:cs="Calibri"/>
          <w:i/>
          <w:iCs/>
        </w:rPr>
      </w:pPr>
      <w:r w:rsidRPr="00A41F3A">
        <w:rPr>
          <w:rFonts w:ascii="Calibri" w:cs="Calibri"/>
        </w:rPr>
        <w:t xml:space="preserve">Weaver, Vesla, and Amy Lerman. 2010. “Political Consequences of the Carceral State.” </w:t>
      </w:r>
      <w:r w:rsidRPr="00A41F3A">
        <w:rPr>
          <w:rFonts w:ascii="Calibri" w:cs="Calibri"/>
          <w:i/>
          <w:iCs/>
        </w:rPr>
        <w:t xml:space="preserve">The </w:t>
      </w:r>
    </w:p>
    <w:p w14:paraId="6585D5DE" w14:textId="5A6AA16E" w:rsidR="00A41F3A" w:rsidRPr="00A41F3A" w:rsidRDefault="00A41F3A" w:rsidP="00A41F3A">
      <w:pPr>
        <w:ind w:firstLine="720"/>
      </w:pPr>
      <w:r w:rsidRPr="00A41F3A">
        <w:rPr>
          <w:rFonts w:ascii="Calibri" w:cs="Calibri"/>
          <w:i/>
          <w:iCs/>
        </w:rPr>
        <w:t>American Political Science Review</w:t>
      </w:r>
      <w:r w:rsidRPr="00A41F3A">
        <w:rPr>
          <w:rFonts w:ascii="Calibri" w:cs="Calibri"/>
        </w:rPr>
        <w:t xml:space="preserve"> 104 (4): 817–33.</w:t>
      </w:r>
    </w:p>
    <w:p w14:paraId="58634281" w14:textId="77777777" w:rsidR="00A41F3A" w:rsidRPr="00A41F3A" w:rsidRDefault="00A41F3A" w:rsidP="00C260D7">
      <w:pPr>
        <w:spacing w:line="480" w:lineRule="auto"/>
      </w:pPr>
    </w:p>
    <w:p w14:paraId="29A35512" w14:textId="178A0C6A" w:rsidR="00C260D7" w:rsidRDefault="00C260D7" w:rsidP="00C260D7"/>
    <w:p w14:paraId="260B0804" w14:textId="103F3C33" w:rsidR="00A41F3A" w:rsidRDefault="00A41F3A" w:rsidP="00C260D7"/>
    <w:p w14:paraId="64F53396" w14:textId="2DC8F123" w:rsidR="00A41F3A" w:rsidRDefault="00A41F3A" w:rsidP="00C260D7"/>
    <w:p w14:paraId="1C38A3AC" w14:textId="77777777" w:rsidR="006407D2" w:rsidRDefault="006407D2" w:rsidP="00C260D7">
      <w:pPr>
        <w:sectPr w:rsidR="006407D2" w:rsidSect="006E343E">
          <w:pgSz w:w="12240" w:h="15840"/>
          <w:pgMar w:top="1440" w:right="1440" w:bottom="1440" w:left="1440" w:header="720" w:footer="720" w:gutter="0"/>
          <w:cols w:space="720"/>
          <w:docGrid w:linePitch="360"/>
        </w:sectPr>
      </w:pPr>
    </w:p>
    <w:p w14:paraId="10D797EC" w14:textId="65CBAF62" w:rsidR="00A41F3A" w:rsidRDefault="00A41F3A" w:rsidP="00C260D7"/>
    <w:p w14:paraId="27A88391" w14:textId="3E6333CA" w:rsidR="00A051CD" w:rsidRDefault="006B10FE" w:rsidP="00C260D7">
      <w:pPr>
        <w:rPr>
          <w:b/>
          <w:u w:val="single"/>
        </w:rPr>
      </w:pPr>
      <w:r>
        <w:rPr>
          <w:noProof/>
        </w:rPr>
        <mc:AlternateContent>
          <mc:Choice Requires="wps">
            <w:drawing>
              <wp:anchor distT="0" distB="0" distL="114300" distR="114300" simplePos="0" relativeHeight="251667456" behindDoc="0" locked="0" layoutInCell="1" allowOverlap="1" wp14:anchorId="3AE9C5D6" wp14:editId="7EC6B308">
                <wp:simplePos x="0" y="0"/>
                <wp:positionH relativeFrom="margin">
                  <wp:align>center</wp:align>
                </wp:positionH>
                <wp:positionV relativeFrom="paragraph">
                  <wp:posOffset>7773670</wp:posOffset>
                </wp:positionV>
                <wp:extent cx="455485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4554855" cy="635"/>
                        </a:xfrm>
                        <a:prstGeom prst="rect">
                          <a:avLst/>
                        </a:prstGeom>
                        <a:solidFill>
                          <a:prstClr val="white"/>
                        </a:solidFill>
                        <a:ln>
                          <a:noFill/>
                        </a:ln>
                      </wps:spPr>
                      <wps:txbx>
                        <w:txbxContent>
                          <w:p w14:paraId="5C037FDC" w14:textId="1716DCEA" w:rsidR="00621005" w:rsidRPr="003F2C3B" w:rsidRDefault="00621005" w:rsidP="006B10FE">
                            <w:pPr>
                              <w:pStyle w:val="Caption"/>
                              <w:jc w:val="center"/>
                              <w:rPr>
                                <w:noProof/>
                                <w:sz w:val="24"/>
                                <w:szCs w:val="24"/>
                              </w:rPr>
                            </w:pPr>
                            <w:r>
                              <w:t xml:space="preserve">Figure </w:t>
                            </w:r>
                            <w:fldSimple w:instr=" SEQ Figure \* ARABIC ">
                              <w:r>
                                <w:rPr>
                                  <w:noProof/>
                                </w:rPr>
                                <w:t>2</w:t>
                              </w:r>
                            </w:fldSimple>
                            <w:r>
                              <w:t>. Shooting Statistics Over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E9C5D6" id="Text Box 13" o:spid="_x0000_s1027" type="#_x0000_t202" style="position:absolute;margin-left:0;margin-top:612.1pt;width:358.65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" stroked="f">
                <v:textbox style="mso-fit-shape-to-text:t" inset="0,0,0,0">
                  <w:txbxContent>
                    <w:p w14:paraId="5C037FDC" w14:textId="1716DCEA" w:rsidR="00621005" w:rsidRPr="003F2C3B" w:rsidRDefault="00621005" w:rsidP="006B10FE">
                      <w:pPr>
                        <w:pStyle w:val="Caption"/>
                        <w:jc w:val="center"/>
                        <w:rPr>
                          <w:noProof/>
                          <w:sz w:val="24"/>
                          <w:szCs w:val="24"/>
                        </w:rPr>
                      </w:pPr>
                      <w:r>
                        <w:t xml:space="preserve">Figure </w:t>
                      </w:r>
                      <w:fldSimple w:instr=" SEQ Figure \* ARABIC ">
                        <w:r>
                          <w:rPr>
                            <w:noProof/>
                          </w:rPr>
                          <w:t>2</w:t>
                        </w:r>
                      </w:fldSimple>
                      <w:r>
                        <w:t>. Shooting Statistics Over Time</w:t>
                      </w:r>
                    </w:p>
                  </w:txbxContent>
                </v:textbox>
                <w10:wrap type="topAndBottom" anchorx="margin"/>
              </v:shape>
            </w:pict>
          </mc:Fallback>
        </mc:AlternateContent>
      </w:r>
      <w:r>
        <w:rPr>
          <w:noProof/>
        </w:rPr>
        <w:drawing>
          <wp:anchor distT="0" distB="0" distL="114300" distR="114300" simplePos="0" relativeHeight="251665408" behindDoc="0" locked="0" layoutInCell="1" allowOverlap="1" wp14:anchorId="072E28B0" wp14:editId="49DF8F7B">
            <wp:simplePos x="0" y="0"/>
            <wp:positionH relativeFrom="margin">
              <wp:align>center</wp:align>
            </wp:positionH>
            <wp:positionV relativeFrom="paragraph">
              <wp:posOffset>4535170</wp:posOffset>
            </wp:positionV>
            <wp:extent cx="4555218" cy="33147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ooting Time.png"/>
                    <pic:cNvPicPr/>
                  </pic:nvPicPr>
                  <pic:blipFill>
                    <a:blip r:embed="rId10">
                      <a:extLst>
                        <a:ext uri="{28A0092B-C50C-407E-A947-70E740481C1C}">
                          <a14:useLocalDpi xmlns:a14="http://schemas.microsoft.com/office/drawing/2010/main" val="0"/>
                        </a:ext>
                      </a:extLst>
                    </a:blip>
                    <a:stretch>
                      <a:fillRect/>
                    </a:stretch>
                  </pic:blipFill>
                  <pic:spPr>
                    <a:xfrm>
                      <a:off x="0" y="0"/>
                      <a:ext cx="4555218" cy="33147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5F5B42C1" wp14:editId="5FD860BD">
            <wp:simplePos x="0" y="0"/>
            <wp:positionH relativeFrom="column">
              <wp:posOffset>857250</wp:posOffset>
            </wp:positionH>
            <wp:positionV relativeFrom="paragraph">
              <wp:posOffset>194945</wp:posOffset>
            </wp:positionV>
            <wp:extent cx="4219575" cy="409194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219575" cy="4091940"/>
                    </a:xfrm>
                    <a:prstGeom prst="rect">
                      <a:avLst/>
                    </a:prstGeom>
                  </pic:spPr>
                </pic:pic>
              </a:graphicData>
            </a:graphic>
          </wp:anchor>
        </w:drawing>
      </w:r>
      <w:r>
        <w:rPr>
          <w:noProof/>
        </w:rPr>
        <mc:AlternateContent>
          <mc:Choice Requires="wps">
            <w:drawing>
              <wp:anchor distT="0" distB="0" distL="114300" distR="114300" simplePos="0" relativeHeight="251664384" behindDoc="0" locked="0" layoutInCell="1" allowOverlap="1" wp14:anchorId="67DE7676" wp14:editId="1BFE5831">
                <wp:simplePos x="0" y="0"/>
                <wp:positionH relativeFrom="column">
                  <wp:posOffset>857250</wp:posOffset>
                </wp:positionH>
                <wp:positionV relativeFrom="paragraph">
                  <wp:posOffset>4337685</wp:posOffset>
                </wp:positionV>
                <wp:extent cx="4219575" cy="237227"/>
                <wp:effectExtent l="0" t="0" r="9525" b="0"/>
                <wp:wrapTopAndBottom/>
                <wp:docPr id="9" name="Text Box 9"/>
                <wp:cNvGraphicFramePr/>
                <a:graphic xmlns:a="http://schemas.openxmlformats.org/drawingml/2006/main">
                  <a:graphicData uri="http://schemas.microsoft.com/office/word/2010/wordprocessingShape">
                    <wps:wsp>
                      <wps:cNvSpPr txBox="1"/>
                      <wps:spPr>
                        <a:xfrm>
                          <a:off x="0" y="0"/>
                          <a:ext cx="4219575" cy="237227"/>
                        </a:xfrm>
                        <a:prstGeom prst="rect">
                          <a:avLst/>
                        </a:prstGeom>
                        <a:solidFill>
                          <a:prstClr val="white"/>
                        </a:solidFill>
                        <a:ln>
                          <a:noFill/>
                        </a:ln>
                      </wps:spPr>
                      <wps:txbx>
                        <w:txbxContent>
                          <w:p w14:paraId="50479B08" w14:textId="1EF9B00D" w:rsidR="00621005" w:rsidRPr="00452183" w:rsidRDefault="00621005" w:rsidP="003B4861">
                            <w:pPr>
                              <w:pStyle w:val="Caption"/>
                              <w:jc w:val="center"/>
                              <w:rPr>
                                <w:noProof/>
                                <w:sz w:val="24"/>
                                <w:szCs w:val="24"/>
                              </w:rPr>
                            </w:pPr>
                            <w:r>
                              <w:t xml:space="preserve">Figure </w:t>
                            </w:r>
                            <w:fldSimple w:instr=" SEQ Figure \* ARABIC ">
                              <w:r>
                                <w:rPr>
                                  <w:noProof/>
                                </w:rPr>
                                <w:t>3</w:t>
                              </w:r>
                            </w:fldSimple>
                            <w:r>
                              <w:t>. Total Shootings per County from 2013-2018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7DE7676" id="Text Box 9" o:spid="_x0000_s1028" type="#_x0000_t202" style="position:absolute;margin-left:67.5pt;margin-top:341.55pt;width:332.25pt;height:18.7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" stroked="f">
                <v:textbox inset="0,0,0,0">
                  <w:txbxContent>
                    <w:p w14:paraId="50479B08" w14:textId="1EF9B00D" w:rsidR="00621005" w:rsidRPr="00452183" w:rsidRDefault="00621005" w:rsidP="003B4861">
                      <w:pPr>
                        <w:pStyle w:val="Caption"/>
                        <w:jc w:val="center"/>
                        <w:rPr>
                          <w:noProof/>
                          <w:sz w:val="24"/>
                          <w:szCs w:val="24"/>
                        </w:rPr>
                      </w:pPr>
                      <w:r>
                        <w:t xml:space="preserve">Figure </w:t>
                      </w:r>
                      <w:fldSimple w:instr=" SEQ Figure \* ARABIC ">
                        <w:r>
                          <w:rPr>
                            <w:noProof/>
                          </w:rPr>
                          <w:t>3</w:t>
                        </w:r>
                      </w:fldSimple>
                      <w:r>
                        <w:t>. Total Shootings per County from 2013-2018</w:t>
                      </w:r>
                    </w:p>
                  </w:txbxContent>
                </v:textbox>
                <w10:wrap type="topAndBottom"/>
              </v:shape>
            </w:pict>
          </mc:Fallback>
        </mc:AlternateContent>
      </w:r>
      <w:r w:rsidR="0012029F">
        <w:rPr>
          <w:b/>
          <w:u w:val="single"/>
        </w:rPr>
        <w:t xml:space="preserve">Appendix A: Additional </w:t>
      </w:r>
      <w:r w:rsidR="00A960BC">
        <w:rPr>
          <w:b/>
          <w:u w:val="single"/>
        </w:rPr>
        <w:t xml:space="preserve">Table </w:t>
      </w:r>
      <w:r w:rsidR="0012029F">
        <w:rPr>
          <w:b/>
          <w:u w:val="single"/>
        </w:rPr>
        <w:t xml:space="preserve">and </w:t>
      </w:r>
      <w:r w:rsidR="00A960BC">
        <w:rPr>
          <w:b/>
          <w:u w:val="single"/>
        </w:rPr>
        <w:t>Figures</w:t>
      </w:r>
    </w:p>
    <w:p w14:paraId="39099B59" w14:textId="77777777" w:rsidR="006B10FE" w:rsidRDefault="00933EC1" w:rsidP="006B10FE">
      <w:pPr>
        <w:keepNext/>
        <w:jc w:val="center"/>
      </w:pPr>
      <w:r>
        <w:rPr>
          <w:noProof/>
        </w:rPr>
        <w:lastRenderedPageBreak/>
        <w:drawing>
          <wp:inline distT="0" distB="0" distL="0" distR="0" wp14:anchorId="4C796563" wp14:editId="2F7FE2CC">
            <wp:extent cx="4598395" cy="2468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p2014.png"/>
                    <pic:cNvPicPr/>
                  </pic:nvPicPr>
                  <pic:blipFill rotWithShape="1">
                    <a:blip r:embed="rId12" cstate="print">
                      <a:extLst>
                        <a:ext uri="{28A0092B-C50C-407E-A947-70E740481C1C}">
                          <a14:useLocalDpi xmlns:a14="http://schemas.microsoft.com/office/drawing/2010/main" val="0"/>
                        </a:ext>
                      </a:extLst>
                    </a:blip>
                    <a:srcRect t="32940" r="13141" b="31025"/>
                    <a:stretch/>
                  </pic:blipFill>
                  <pic:spPr bwMode="auto">
                    <a:xfrm>
                      <a:off x="0" y="0"/>
                      <a:ext cx="4598395" cy="2468880"/>
                    </a:xfrm>
                    <a:prstGeom prst="rect">
                      <a:avLst/>
                    </a:prstGeom>
                    <a:ln>
                      <a:noFill/>
                    </a:ln>
                    <a:extLst>
                      <a:ext uri="{53640926-AAD7-44D8-BBD7-CCE9431645EC}">
                        <a14:shadowObscured xmlns:a14="http://schemas.microsoft.com/office/drawing/2010/main"/>
                      </a:ext>
                    </a:extLst>
                  </pic:spPr>
                </pic:pic>
              </a:graphicData>
            </a:graphic>
          </wp:inline>
        </w:drawing>
      </w:r>
    </w:p>
    <w:p w14:paraId="2F2CACE7" w14:textId="28EC16A8" w:rsidR="008B27B8" w:rsidRDefault="006B10FE" w:rsidP="006B10FE">
      <w:pPr>
        <w:pStyle w:val="Caption"/>
        <w:jc w:val="center"/>
      </w:pPr>
      <w:r>
        <w:t xml:space="preserve">Figure </w:t>
      </w:r>
      <w:fldSimple w:instr=" SEQ Figure \* ARABIC ">
        <w:r w:rsidR="00452BEA">
          <w:rPr>
            <w:noProof/>
          </w:rPr>
          <w:t>4</w:t>
        </w:r>
      </w:fldSimple>
      <w:r>
        <w:t xml:space="preserve">. </w:t>
      </w:r>
      <w:r w:rsidR="009B2119">
        <w:t xml:space="preserve">Total </w:t>
      </w:r>
      <w:r>
        <w:t xml:space="preserve">Police Shootings </w:t>
      </w:r>
      <w:r w:rsidR="009B2119">
        <w:t>Choropleth by County,</w:t>
      </w:r>
      <w:r>
        <w:t xml:space="preserve"> 2014</w:t>
      </w:r>
    </w:p>
    <w:p w14:paraId="61DF8757" w14:textId="77777777" w:rsidR="006B10FE" w:rsidRDefault="00933EC1" w:rsidP="006B10FE">
      <w:pPr>
        <w:keepNext/>
        <w:jc w:val="center"/>
      </w:pPr>
      <w:r>
        <w:rPr>
          <w:noProof/>
        </w:rPr>
        <w:drawing>
          <wp:inline distT="0" distB="0" distL="0" distR="0" wp14:anchorId="53C4060A" wp14:editId="46827C56">
            <wp:extent cx="4524876" cy="2468880"/>
            <wp:effectExtent l="0" t="0" r="952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p2016.png"/>
                    <pic:cNvPicPr/>
                  </pic:nvPicPr>
                  <pic:blipFill rotWithShape="1">
                    <a:blip r:embed="rId13" cstate="print">
                      <a:extLst>
                        <a:ext uri="{28A0092B-C50C-407E-A947-70E740481C1C}">
                          <a14:useLocalDpi xmlns:a14="http://schemas.microsoft.com/office/drawing/2010/main" val="0"/>
                        </a:ext>
                      </a:extLst>
                    </a:blip>
                    <a:srcRect t="32816" r="13943" b="30901"/>
                    <a:stretch/>
                  </pic:blipFill>
                  <pic:spPr bwMode="auto">
                    <a:xfrm>
                      <a:off x="0" y="0"/>
                      <a:ext cx="4524876" cy="2468880"/>
                    </a:xfrm>
                    <a:prstGeom prst="rect">
                      <a:avLst/>
                    </a:prstGeom>
                    <a:ln>
                      <a:noFill/>
                    </a:ln>
                    <a:extLst>
                      <a:ext uri="{53640926-AAD7-44D8-BBD7-CCE9431645EC}">
                        <a14:shadowObscured xmlns:a14="http://schemas.microsoft.com/office/drawing/2010/main"/>
                      </a:ext>
                    </a:extLst>
                  </pic:spPr>
                </pic:pic>
              </a:graphicData>
            </a:graphic>
          </wp:inline>
        </w:drawing>
      </w:r>
    </w:p>
    <w:p w14:paraId="160ED63F" w14:textId="37EA82FB" w:rsidR="008B27B8" w:rsidRDefault="006B10FE" w:rsidP="006B10FE">
      <w:pPr>
        <w:pStyle w:val="Caption"/>
        <w:jc w:val="center"/>
      </w:pPr>
      <w:r>
        <w:t xml:space="preserve">Figure </w:t>
      </w:r>
      <w:fldSimple w:instr=" SEQ Figure \* ARABIC ">
        <w:r w:rsidR="00452BEA">
          <w:rPr>
            <w:noProof/>
          </w:rPr>
          <w:t>5</w:t>
        </w:r>
      </w:fldSimple>
      <w:r>
        <w:t xml:space="preserve">. </w:t>
      </w:r>
      <w:r w:rsidR="009B2119">
        <w:t xml:space="preserve">Total Police Shootings Choropleth by County, </w:t>
      </w:r>
      <w:r>
        <w:t>2016</w:t>
      </w:r>
    </w:p>
    <w:p w14:paraId="23970C40" w14:textId="77777777" w:rsidR="006B10FE" w:rsidRDefault="00933EC1" w:rsidP="006B10FE">
      <w:pPr>
        <w:keepNext/>
        <w:jc w:val="center"/>
      </w:pPr>
      <w:r>
        <w:rPr>
          <w:noProof/>
        </w:rPr>
        <w:drawing>
          <wp:inline distT="0" distB="0" distL="0" distR="0" wp14:anchorId="7ADFC156" wp14:editId="3A1516E6">
            <wp:extent cx="4260180" cy="24688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p2018.png"/>
                    <pic:cNvPicPr/>
                  </pic:nvPicPr>
                  <pic:blipFill rotWithShape="1">
                    <a:blip r:embed="rId14" cstate="print">
                      <a:extLst>
                        <a:ext uri="{28A0092B-C50C-407E-A947-70E740481C1C}">
                          <a14:useLocalDpi xmlns:a14="http://schemas.microsoft.com/office/drawing/2010/main" val="0"/>
                        </a:ext>
                      </a:extLst>
                    </a:blip>
                    <a:srcRect t="31454" r="12339" b="29291"/>
                    <a:stretch/>
                  </pic:blipFill>
                  <pic:spPr bwMode="auto">
                    <a:xfrm>
                      <a:off x="0" y="0"/>
                      <a:ext cx="4260180" cy="2468880"/>
                    </a:xfrm>
                    <a:prstGeom prst="rect">
                      <a:avLst/>
                    </a:prstGeom>
                    <a:ln>
                      <a:noFill/>
                    </a:ln>
                    <a:extLst>
                      <a:ext uri="{53640926-AAD7-44D8-BBD7-CCE9431645EC}">
                        <a14:shadowObscured xmlns:a14="http://schemas.microsoft.com/office/drawing/2010/main"/>
                      </a:ext>
                    </a:extLst>
                  </pic:spPr>
                </pic:pic>
              </a:graphicData>
            </a:graphic>
          </wp:inline>
        </w:drawing>
      </w:r>
    </w:p>
    <w:p w14:paraId="4F71F27D" w14:textId="2782954F" w:rsidR="0094766F" w:rsidRDefault="006B10FE" w:rsidP="006B10FE">
      <w:pPr>
        <w:pStyle w:val="Caption"/>
        <w:jc w:val="center"/>
      </w:pPr>
      <w:r>
        <w:t xml:space="preserve">Figure </w:t>
      </w:r>
      <w:fldSimple w:instr=" SEQ Figure \* ARABIC ">
        <w:r w:rsidR="00452BEA">
          <w:rPr>
            <w:noProof/>
          </w:rPr>
          <w:t>6</w:t>
        </w:r>
      </w:fldSimple>
      <w:r>
        <w:t xml:space="preserve">. </w:t>
      </w:r>
      <w:r w:rsidR="009B2119">
        <w:t xml:space="preserve">Total Police Shootings Choropleth by County, </w:t>
      </w:r>
      <w:r>
        <w:t>2018</w:t>
      </w:r>
    </w:p>
    <w:p w14:paraId="34629722" w14:textId="77777777" w:rsidR="0094766F" w:rsidRDefault="0094766F">
      <w:pPr>
        <w:sectPr w:rsidR="0094766F" w:rsidSect="006E343E">
          <w:pgSz w:w="12240" w:h="15840"/>
          <w:pgMar w:top="1440" w:right="1440" w:bottom="1440" w:left="1440" w:header="720" w:footer="720" w:gutter="0"/>
          <w:cols w:space="720"/>
          <w:docGrid w:linePitch="360"/>
        </w:sectPr>
      </w:pPr>
    </w:p>
    <w:p w14:paraId="1A985242" w14:textId="46260B71" w:rsidR="00BE2CAC" w:rsidRDefault="00BE2CAC"/>
    <w:p w14:paraId="3C91BD7A" w14:textId="3E1EB97A" w:rsidR="00BE2CAC" w:rsidRDefault="00BE2CAC"/>
    <w:p w14:paraId="3BBE5416" w14:textId="0FACB6DF" w:rsidR="00BE2CAC" w:rsidRDefault="00BE2CAC"/>
    <w:p w14:paraId="6FF04B8C" w14:textId="77777777" w:rsidR="00BE2CAC" w:rsidRDefault="00BE2CAC"/>
    <w:p w14:paraId="53D08EEE" w14:textId="77777777" w:rsidR="00BE2CAC" w:rsidRDefault="00BE2CAC"/>
    <w:tbl>
      <w:tblPr>
        <w:tblW w:w="0" w:type="auto"/>
        <w:jc w:val="center"/>
        <w:tblLook w:val="04A0" w:firstRow="1" w:lastRow="0" w:firstColumn="1" w:lastColumn="0" w:noHBand="0" w:noVBand="1"/>
      </w:tblPr>
      <w:tblGrid>
        <w:gridCol w:w="2123"/>
        <w:gridCol w:w="809"/>
        <w:gridCol w:w="809"/>
        <w:gridCol w:w="581"/>
        <w:gridCol w:w="682"/>
        <w:gridCol w:w="901"/>
        <w:gridCol w:w="257"/>
        <w:gridCol w:w="809"/>
        <w:gridCol w:w="901"/>
        <w:gridCol w:w="581"/>
        <w:gridCol w:w="682"/>
        <w:gridCol w:w="992"/>
        <w:gridCol w:w="257"/>
        <w:gridCol w:w="809"/>
        <w:gridCol w:w="901"/>
        <w:gridCol w:w="581"/>
        <w:gridCol w:w="682"/>
        <w:gridCol w:w="992"/>
      </w:tblGrid>
      <w:tr w:rsidR="00BE2CAC" w:rsidRPr="00BE2CAC" w14:paraId="374044C3" w14:textId="77777777" w:rsidTr="00B01911">
        <w:trPr>
          <w:trHeight w:val="345"/>
          <w:jc w:val="center"/>
        </w:trPr>
        <w:tc>
          <w:tcPr>
            <w:tcW w:w="0" w:type="auto"/>
            <w:gridSpan w:val="18"/>
            <w:tcBorders>
              <w:top w:val="double" w:sz="6" w:space="0" w:color="auto"/>
              <w:left w:val="nil"/>
              <w:bottom w:val="double" w:sz="6" w:space="0" w:color="auto"/>
              <w:right w:val="nil"/>
            </w:tcBorders>
            <w:shd w:val="clear" w:color="auto" w:fill="auto"/>
            <w:noWrap/>
            <w:vAlign w:val="center"/>
            <w:hideMark/>
          </w:tcPr>
          <w:p w14:paraId="405FD377" w14:textId="77777777" w:rsidR="00BE2CAC" w:rsidRPr="00BE2CAC" w:rsidRDefault="00BE2CAC" w:rsidP="00B01911">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Table X:</w:t>
            </w:r>
          </w:p>
        </w:tc>
      </w:tr>
      <w:tr w:rsidR="00BE2CAC" w:rsidRPr="00BE2CAC" w14:paraId="6CA1C1A5" w14:textId="77777777" w:rsidTr="00DB0178">
        <w:trPr>
          <w:trHeight w:val="345"/>
          <w:jc w:val="center"/>
        </w:trPr>
        <w:tc>
          <w:tcPr>
            <w:tcW w:w="0" w:type="auto"/>
            <w:tcBorders>
              <w:top w:val="nil"/>
              <w:left w:val="nil"/>
              <w:bottom w:val="nil"/>
              <w:right w:val="nil"/>
            </w:tcBorders>
            <w:shd w:val="clear" w:color="auto" w:fill="auto"/>
            <w:noWrap/>
            <w:vAlign w:val="bottom"/>
            <w:hideMark/>
          </w:tcPr>
          <w:p w14:paraId="379AC016" w14:textId="77777777" w:rsidR="00BE2CAC" w:rsidRPr="00BE2CAC" w:rsidRDefault="00BE2CAC" w:rsidP="00BE2CAC">
            <w:pPr>
              <w:jc w:val="center"/>
              <w:rPr>
                <w:rFonts w:ascii="Calibri" w:eastAsia="Times New Roman" w:hAnsi="Calibri" w:cs="Calibri"/>
                <w:color w:val="000000"/>
                <w:sz w:val="18"/>
                <w:szCs w:val="18"/>
              </w:rPr>
            </w:pPr>
          </w:p>
        </w:tc>
        <w:tc>
          <w:tcPr>
            <w:tcW w:w="0" w:type="auto"/>
            <w:gridSpan w:val="5"/>
            <w:tcBorders>
              <w:top w:val="nil"/>
              <w:left w:val="nil"/>
              <w:bottom w:val="nil"/>
              <w:right w:val="nil"/>
            </w:tcBorders>
            <w:shd w:val="clear" w:color="auto" w:fill="auto"/>
            <w:noWrap/>
            <w:vAlign w:val="center"/>
            <w:hideMark/>
          </w:tcPr>
          <w:p w14:paraId="46C7DE43" w14:textId="77777777" w:rsidR="00BE2CAC" w:rsidRPr="00BE2CAC" w:rsidRDefault="00BE2CAC" w:rsidP="00BE2CAC">
            <w:pPr>
              <w:jc w:val="center"/>
              <w:rPr>
                <w:rFonts w:ascii="Calibri" w:eastAsia="Times New Roman" w:hAnsi="Calibri" w:cs="Calibri"/>
                <w:color w:val="000000"/>
                <w:sz w:val="18"/>
                <w:szCs w:val="18"/>
                <w:u w:val="single"/>
              </w:rPr>
            </w:pPr>
            <w:r w:rsidRPr="00BE2CAC">
              <w:rPr>
                <w:rFonts w:ascii="Calibri" w:eastAsia="Times New Roman" w:hAnsi="Calibri" w:cs="Calibri"/>
                <w:color w:val="000000"/>
                <w:sz w:val="18"/>
                <w:szCs w:val="18"/>
                <w:u w:val="single"/>
              </w:rPr>
              <w:t>2014</w:t>
            </w:r>
          </w:p>
        </w:tc>
        <w:tc>
          <w:tcPr>
            <w:tcW w:w="0" w:type="auto"/>
            <w:tcBorders>
              <w:top w:val="nil"/>
              <w:left w:val="nil"/>
              <w:bottom w:val="nil"/>
              <w:right w:val="nil"/>
            </w:tcBorders>
            <w:shd w:val="clear" w:color="auto" w:fill="auto"/>
            <w:noWrap/>
            <w:vAlign w:val="center"/>
            <w:hideMark/>
          </w:tcPr>
          <w:p w14:paraId="7CA69B1C" w14:textId="77777777" w:rsidR="00BE2CAC" w:rsidRPr="00BE2CAC" w:rsidRDefault="00BE2CAC" w:rsidP="00BE2CAC">
            <w:pPr>
              <w:jc w:val="center"/>
              <w:rPr>
                <w:rFonts w:ascii="Calibri" w:eastAsia="Times New Roman" w:hAnsi="Calibri" w:cs="Calibri"/>
                <w:color w:val="000000"/>
                <w:sz w:val="18"/>
                <w:szCs w:val="18"/>
                <w:u w:val="single"/>
              </w:rPr>
            </w:pPr>
          </w:p>
        </w:tc>
        <w:tc>
          <w:tcPr>
            <w:tcW w:w="0" w:type="auto"/>
            <w:gridSpan w:val="5"/>
            <w:tcBorders>
              <w:top w:val="nil"/>
              <w:left w:val="nil"/>
              <w:bottom w:val="nil"/>
              <w:right w:val="nil"/>
            </w:tcBorders>
            <w:shd w:val="clear" w:color="auto" w:fill="auto"/>
            <w:noWrap/>
            <w:vAlign w:val="center"/>
            <w:hideMark/>
          </w:tcPr>
          <w:p w14:paraId="1E997B28" w14:textId="77777777" w:rsidR="00BE2CAC" w:rsidRPr="00BE2CAC" w:rsidRDefault="00BE2CAC" w:rsidP="00BE2CAC">
            <w:pPr>
              <w:jc w:val="center"/>
              <w:rPr>
                <w:rFonts w:ascii="Calibri" w:eastAsia="Times New Roman" w:hAnsi="Calibri" w:cs="Calibri"/>
                <w:color w:val="000000"/>
                <w:sz w:val="18"/>
                <w:szCs w:val="18"/>
                <w:u w:val="single"/>
              </w:rPr>
            </w:pPr>
            <w:r w:rsidRPr="00BE2CAC">
              <w:rPr>
                <w:rFonts w:ascii="Calibri" w:eastAsia="Times New Roman" w:hAnsi="Calibri" w:cs="Calibri"/>
                <w:color w:val="000000"/>
                <w:sz w:val="18"/>
                <w:szCs w:val="18"/>
                <w:u w:val="single"/>
              </w:rPr>
              <w:t>2016</w:t>
            </w:r>
          </w:p>
        </w:tc>
        <w:tc>
          <w:tcPr>
            <w:tcW w:w="0" w:type="auto"/>
            <w:tcBorders>
              <w:top w:val="nil"/>
              <w:left w:val="nil"/>
              <w:bottom w:val="nil"/>
              <w:right w:val="nil"/>
            </w:tcBorders>
            <w:shd w:val="clear" w:color="auto" w:fill="auto"/>
            <w:noWrap/>
            <w:vAlign w:val="center"/>
            <w:hideMark/>
          </w:tcPr>
          <w:p w14:paraId="01167C49" w14:textId="77777777" w:rsidR="00BE2CAC" w:rsidRPr="00BE2CAC" w:rsidRDefault="00BE2CAC" w:rsidP="00BE2CAC">
            <w:pPr>
              <w:jc w:val="center"/>
              <w:rPr>
                <w:rFonts w:ascii="Calibri" w:eastAsia="Times New Roman" w:hAnsi="Calibri" w:cs="Calibri"/>
                <w:color w:val="000000"/>
                <w:sz w:val="18"/>
                <w:szCs w:val="18"/>
                <w:u w:val="single"/>
              </w:rPr>
            </w:pPr>
          </w:p>
        </w:tc>
        <w:tc>
          <w:tcPr>
            <w:tcW w:w="0" w:type="auto"/>
            <w:gridSpan w:val="5"/>
            <w:tcBorders>
              <w:top w:val="nil"/>
              <w:left w:val="nil"/>
              <w:bottom w:val="nil"/>
              <w:right w:val="nil"/>
            </w:tcBorders>
            <w:shd w:val="clear" w:color="auto" w:fill="auto"/>
            <w:noWrap/>
            <w:vAlign w:val="center"/>
            <w:hideMark/>
          </w:tcPr>
          <w:p w14:paraId="56AAAC53" w14:textId="77777777" w:rsidR="00BE2CAC" w:rsidRPr="00BE2CAC" w:rsidRDefault="00BE2CAC" w:rsidP="00BE2CAC">
            <w:pPr>
              <w:jc w:val="center"/>
              <w:rPr>
                <w:rFonts w:ascii="Calibri" w:eastAsia="Times New Roman" w:hAnsi="Calibri" w:cs="Calibri"/>
                <w:color w:val="000000"/>
                <w:sz w:val="18"/>
                <w:szCs w:val="18"/>
                <w:u w:val="single"/>
              </w:rPr>
            </w:pPr>
            <w:r w:rsidRPr="00BE2CAC">
              <w:rPr>
                <w:rFonts w:ascii="Calibri" w:eastAsia="Times New Roman" w:hAnsi="Calibri" w:cs="Calibri"/>
                <w:color w:val="000000"/>
                <w:sz w:val="18"/>
                <w:szCs w:val="18"/>
                <w:u w:val="single"/>
              </w:rPr>
              <w:t>2018</w:t>
            </w:r>
          </w:p>
        </w:tc>
      </w:tr>
      <w:tr w:rsidR="00BE2CAC" w:rsidRPr="00BE2CAC" w14:paraId="1C9CC4CB" w14:textId="77777777" w:rsidTr="00DB0178">
        <w:trPr>
          <w:trHeight w:val="315"/>
          <w:jc w:val="center"/>
        </w:trPr>
        <w:tc>
          <w:tcPr>
            <w:tcW w:w="0" w:type="auto"/>
            <w:tcBorders>
              <w:top w:val="nil"/>
              <w:left w:val="nil"/>
              <w:bottom w:val="single" w:sz="4" w:space="0" w:color="auto"/>
              <w:right w:val="nil"/>
            </w:tcBorders>
            <w:shd w:val="clear" w:color="auto" w:fill="auto"/>
            <w:noWrap/>
            <w:vAlign w:val="bottom"/>
            <w:hideMark/>
          </w:tcPr>
          <w:p w14:paraId="148EC5EA" w14:textId="77777777" w:rsidR="00BE2CAC" w:rsidRPr="00BE2CAC" w:rsidRDefault="00BE2CAC" w:rsidP="00BE2CAC">
            <w:pPr>
              <w:rPr>
                <w:rFonts w:ascii="Calibri" w:eastAsia="Times New Roman" w:hAnsi="Calibri" w:cs="Calibri"/>
                <w:color w:val="000000"/>
                <w:sz w:val="18"/>
                <w:szCs w:val="18"/>
              </w:rPr>
            </w:pPr>
            <w:r w:rsidRPr="00BE2CAC">
              <w:rPr>
                <w:rFonts w:ascii="Calibri" w:eastAsia="Times New Roman" w:hAnsi="Calibri" w:cs="Calibri"/>
                <w:color w:val="000000"/>
                <w:sz w:val="18"/>
                <w:szCs w:val="18"/>
              </w:rPr>
              <w:t> </w:t>
            </w:r>
          </w:p>
        </w:tc>
        <w:tc>
          <w:tcPr>
            <w:tcW w:w="0" w:type="auto"/>
            <w:tcBorders>
              <w:top w:val="nil"/>
              <w:left w:val="nil"/>
              <w:bottom w:val="single" w:sz="4" w:space="0" w:color="auto"/>
              <w:right w:val="nil"/>
            </w:tcBorders>
            <w:shd w:val="clear" w:color="auto" w:fill="auto"/>
            <w:noWrap/>
            <w:vAlign w:val="center"/>
            <w:hideMark/>
          </w:tcPr>
          <w:p w14:paraId="444B55EF"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Mean</w:t>
            </w:r>
          </w:p>
        </w:tc>
        <w:tc>
          <w:tcPr>
            <w:tcW w:w="0" w:type="auto"/>
            <w:tcBorders>
              <w:top w:val="nil"/>
              <w:left w:val="nil"/>
              <w:bottom w:val="single" w:sz="4" w:space="0" w:color="auto"/>
              <w:right w:val="nil"/>
            </w:tcBorders>
            <w:shd w:val="clear" w:color="auto" w:fill="auto"/>
            <w:noWrap/>
            <w:vAlign w:val="center"/>
            <w:hideMark/>
          </w:tcPr>
          <w:p w14:paraId="192C86F2"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SD</w:t>
            </w:r>
          </w:p>
        </w:tc>
        <w:tc>
          <w:tcPr>
            <w:tcW w:w="0" w:type="auto"/>
            <w:tcBorders>
              <w:top w:val="nil"/>
              <w:left w:val="nil"/>
              <w:bottom w:val="single" w:sz="4" w:space="0" w:color="auto"/>
              <w:right w:val="nil"/>
            </w:tcBorders>
            <w:shd w:val="clear" w:color="auto" w:fill="auto"/>
            <w:noWrap/>
            <w:vAlign w:val="center"/>
            <w:hideMark/>
          </w:tcPr>
          <w:p w14:paraId="5C41B293"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n</w:t>
            </w:r>
          </w:p>
        </w:tc>
        <w:tc>
          <w:tcPr>
            <w:tcW w:w="0" w:type="auto"/>
            <w:tcBorders>
              <w:top w:val="nil"/>
              <w:left w:val="nil"/>
              <w:bottom w:val="single" w:sz="4" w:space="0" w:color="auto"/>
              <w:right w:val="nil"/>
            </w:tcBorders>
            <w:shd w:val="clear" w:color="auto" w:fill="auto"/>
            <w:noWrap/>
            <w:vAlign w:val="center"/>
            <w:hideMark/>
          </w:tcPr>
          <w:p w14:paraId="5F6CA83D"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Min</w:t>
            </w:r>
          </w:p>
        </w:tc>
        <w:tc>
          <w:tcPr>
            <w:tcW w:w="0" w:type="auto"/>
            <w:tcBorders>
              <w:top w:val="nil"/>
              <w:left w:val="nil"/>
              <w:bottom w:val="single" w:sz="4" w:space="0" w:color="auto"/>
              <w:right w:val="nil"/>
            </w:tcBorders>
            <w:shd w:val="clear" w:color="auto" w:fill="auto"/>
            <w:noWrap/>
            <w:vAlign w:val="center"/>
            <w:hideMark/>
          </w:tcPr>
          <w:p w14:paraId="667F0925"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Max</w:t>
            </w:r>
          </w:p>
        </w:tc>
        <w:tc>
          <w:tcPr>
            <w:tcW w:w="0" w:type="auto"/>
            <w:tcBorders>
              <w:top w:val="nil"/>
              <w:left w:val="nil"/>
              <w:bottom w:val="single" w:sz="4" w:space="0" w:color="auto"/>
              <w:right w:val="nil"/>
            </w:tcBorders>
            <w:shd w:val="clear" w:color="auto" w:fill="auto"/>
            <w:noWrap/>
            <w:vAlign w:val="center"/>
            <w:hideMark/>
          </w:tcPr>
          <w:p w14:paraId="328EBA3E"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 </w:t>
            </w:r>
          </w:p>
        </w:tc>
        <w:tc>
          <w:tcPr>
            <w:tcW w:w="0" w:type="auto"/>
            <w:tcBorders>
              <w:top w:val="nil"/>
              <w:left w:val="nil"/>
              <w:bottom w:val="single" w:sz="4" w:space="0" w:color="auto"/>
              <w:right w:val="nil"/>
            </w:tcBorders>
            <w:shd w:val="clear" w:color="auto" w:fill="auto"/>
            <w:noWrap/>
            <w:vAlign w:val="center"/>
            <w:hideMark/>
          </w:tcPr>
          <w:p w14:paraId="288BA249"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Mean</w:t>
            </w:r>
          </w:p>
        </w:tc>
        <w:tc>
          <w:tcPr>
            <w:tcW w:w="0" w:type="auto"/>
            <w:tcBorders>
              <w:top w:val="nil"/>
              <w:left w:val="nil"/>
              <w:bottom w:val="single" w:sz="4" w:space="0" w:color="auto"/>
              <w:right w:val="nil"/>
            </w:tcBorders>
            <w:shd w:val="clear" w:color="auto" w:fill="auto"/>
            <w:noWrap/>
            <w:vAlign w:val="center"/>
            <w:hideMark/>
          </w:tcPr>
          <w:p w14:paraId="0FDD821F"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SD</w:t>
            </w:r>
          </w:p>
        </w:tc>
        <w:tc>
          <w:tcPr>
            <w:tcW w:w="0" w:type="auto"/>
            <w:tcBorders>
              <w:top w:val="nil"/>
              <w:left w:val="nil"/>
              <w:bottom w:val="single" w:sz="4" w:space="0" w:color="auto"/>
              <w:right w:val="nil"/>
            </w:tcBorders>
            <w:shd w:val="clear" w:color="auto" w:fill="auto"/>
            <w:noWrap/>
            <w:vAlign w:val="center"/>
            <w:hideMark/>
          </w:tcPr>
          <w:p w14:paraId="3FD58A32"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n</w:t>
            </w:r>
          </w:p>
        </w:tc>
        <w:tc>
          <w:tcPr>
            <w:tcW w:w="0" w:type="auto"/>
            <w:tcBorders>
              <w:top w:val="nil"/>
              <w:left w:val="nil"/>
              <w:bottom w:val="single" w:sz="4" w:space="0" w:color="auto"/>
              <w:right w:val="nil"/>
            </w:tcBorders>
            <w:shd w:val="clear" w:color="auto" w:fill="auto"/>
            <w:noWrap/>
            <w:vAlign w:val="center"/>
            <w:hideMark/>
          </w:tcPr>
          <w:p w14:paraId="7E237D12"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Min</w:t>
            </w:r>
          </w:p>
        </w:tc>
        <w:tc>
          <w:tcPr>
            <w:tcW w:w="0" w:type="auto"/>
            <w:tcBorders>
              <w:top w:val="nil"/>
              <w:left w:val="nil"/>
              <w:bottom w:val="single" w:sz="4" w:space="0" w:color="auto"/>
              <w:right w:val="nil"/>
            </w:tcBorders>
            <w:shd w:val="clear" w:color="auto" w:fill="auto"/>
            <w:noWrap/>
            <w:vAlign w:val="center"/>
            <w:hideMark/>
          </w:tcPr>
          <w:p w14:paraId="328224BC"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Max</w:t>
            </w:r>
          </w:p>
        </w:tc>
        <w:tc>
          <w:tcPr>
            <w:tcW w:w="0" w:type="auto"/>
            <w:tcBorders>
              <w:top w:val="nil"/>
              <w:left w:val="nil"/>
              <w:bottom w:val="single" w:sz="4" w:space="0" w:color="auto"/>
              <w:right w:val="nil"/>
            </w:tcBorders>
            <w:shd w:val="clear" w:color="auto" w:fill="auto"/>
            <w:noWrap/>
            <w:vAlign w:val="center"/>
            <w:hideMark/>
          </w:tcPr>
          <w:p w14:paraId="45C80A40"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 </w:t>
            </w:r>
          </w:p>
        </w:tc>
        <w:tc>
          <w:tcPr>
            <w:tcW w:w="0" w:type="auto"/>
            <w:tcBorders>
              <w:top w:val="nil"/>
              <w:left w:val="nil"/>
              <w:bottom w:val="single" w:sz="4" w:space="0" w:color="auto"/>
              <w:right w:val="nil"/>
            </w:tcBorders>
            <w:shd w:val="clear" w:color="auto" w:fill="auto"/>
            <w:noWrap/>
            <w:vAlign w:val="center"/>
            <w:hideMark/>
          </w:tcPr>
          <w:p w14:paraId="263E1DCE"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Mean</w:t>
            </w:r>
          </w:p>
        </w:tc>
        <w:tc>
          <w:tcPr>
            <w:tcW w:w="0" w:type="auto"/>
            <w:tcBorders>
              <w:top w:val="nil"/>
              <w:left w:val="nil"/>
              <w:bottom w:val="single" w:sz="4" w:space="0" w:color="auto"/>
              <w:right w:val="nil"/>
            </w:tcBorders>
            <w:shd w:val="clear" w:color="auto" w:fill="auto"/>
            <w:noWrap/>
            <w:vAlign w:val="center"/>
            <w:hideMark/>
          </w:tcPr>
          <w:p w14:paraId="380A3889"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SD</w:t>
            </w:r>
          </w:p>
        </w:tc>
        <w:tc>
          <w:tcPr>
            <w:tcW w:w="0" w:type="auto"/>
            <w:tcBorders>
              <w:top w:val="nil"/>
              <w:left w:val="nil"/>
              <w:bottom w:val="single" w:sz="4" w:space="0" w:color="auto"/>
              <w:right w:val="nil"/>
            </w:tcBorders>
            <w:shd w:val="clear" w:color="auto" w:fill="auto"/>
            <w:noWrap/>
            <w:vAlign w:val="center"/>
            <w:hideMark/>
          </w:tcPr>
          <w:p w14:paraId="7B27AB4B"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n</w:t>
            </w:r>
          </w:p>
        </w:tc>
        <w:tc>
          <w:tcPr>
            <w:tcW w:w="0" w:type="auto"/>
            <w:tcBorders>
              <w:top w:val="nil"/>
              <w:left w:val="nil"/>
              <w:bottom w:val="single" w:sz="4" w:space="0" w:color="auto"/>
              <w:right w:val="nil"/>
            </w:tcBorders>
            <w:shd w:val="clear" w:color="auto" w:fill="auto"/>
            <w:noWrap/>
            <w:vAlign w:val="center"/>
            <w:hideMark/>
          </w:tcPr>
          <w:p w14:paraId="3BE3600C"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Min</w:t>
            </w:r>
          </w:p>
        </w:tc>
        <w:tc>
          <w:tcPr>
            <w:tcW w:w="0" w:type="auto"/>
            <w:tcBorders>
              <w:top w:val="nil"/>
              <w:left w:val="nil"/>
              <w:bottom w:val="single" w:sz="4" w:space="0" w:color="auto"/>
              <w:right w:val="nil"/>
            </w:tcBorders>
            <w:shd w:val="clear" w:color="auto" w:fill="auto"/>
            <w:noWrap/>
            <w:vAlign w:val="center"/>
            <w:hideMark/>
          </w:tcPr>
          <w:p w14:paraId="1CE87352"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Max</w:t>
            </w:r>
          </w:p>
        </w:tc>
      </w:tr>
      <w:tr w:rsidR="00BE2CAC" w:rsidRPr="00BE2CAC" w14:paraId="402F85A8" w14:textId="77777777" w:rsidTr="007A2588">
        <w:trPr>
          <w:trHeight w:val="315"/>
          <w:jc w:val="center"/>
        </w:trPr>
        <w:tc>
          <w:tcPr>
            <w:tcW w:w="0" w:type="auto"/>
            <w:tcBorders>
              <w:top w:val="nil"/>
              <w:left w:val="nil"/>
              <w:bottom w:val="nil"/>
              <w:right w:val="nil"/>
            </w:tcBorders>
            <w:shd w:val="clear" w:color="auto" w:fill="auto"/>
            <w:noWrap/>
            <w:vAlign w:val="center"/>
            <w:hideMark/>
          </w:tcPr>
          <w:p w14:paraId="45365578" w14:textId="77777777" w:rsidR="00BE2CAC" w:rsidRPr="00BE2CAC" w:rsidRDefault="00BE2CAC" w:rsidP="007A2588">
            <w:pPr>
              <w:rPr>
                <w:rFonts w:ascii="Calibri" w:eastAsia="Times New Roman" w:hAnsi="Calibri" w:cs="Calibri"/>
                <w:color w:val="000000"/>
                <w:sz w:val="18"/>
                <w:szCs w:val="18"/>
              </w:rPr>
            </w:pPr>
            <w:r w:rsidRPr="00BE2CAC">
              <w:rPr>
                <w:rFonts w:ascii="Calibri" w:eastAsia="Times New Roman" w:hAnsi="Calibri" w:cs="Calibri"/>
                <w:color w:val="000000"/>
                <w:sz w:val="18"/>
                <w:szCs w:val="18"/>
              </w:rPr>
              <w:t>Under 18 (%)</w:t>
            </w:r>
          </w:p>
        </w:tc>
        <w:tc>
          <w:tcPr>
            <w:tcW w:w="0" w:type="auto"/>
            <w:tcBorders>
              <w:top w:val="nil"/>
              <w:left w:val="nil"/>
              <w:bottom w:val="nil"/>
              <w:right w:val="nil"/>
            </w:tcBorders>
            <w:shd w:val="clear" w:color="auto" w:fill="auto"/>
            <w:noWrap/>
            <w:vAlign w:val="center"/>
            <w:hideMark/>
          </w:tcPr>
          <w:p w14:paraId="5079BF80"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0.231</w:t>
            </w:r>
          </w:p>
        </w:tc>
        <w:tc>
          <w:tcPr>
            <w:tcW w:w="0" w:type="auto"/>
            <w:tcBorders>
              <w:top w:val="nil"/>
              <w:left w:val="nil"/>
              <w:bottom w:val="nil"/>
              <w:right w:val="nil"/>
            </w:tcBorders>
            <w:shd w:val="clear" w:color="auto" w:fill="auto"/>
            <w:noWrap/>
            <w:vAlign w:val="center"/>
            <w:hideMark/>
          </w:tcPr>
          <w:p w14:paraId="69B46258"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0.034</w:t>
            </w:r>
          </w:p>
        </w:tc>
        <w:tc>
          <w:tcPr>
            <w:tcW w:w="0" w:type="auto"/>
            <w:tcBorders>
              <w:top w:val="nil"/>
              <w:left w:val="nil"/>
              <w:bottom w:val="nil"/>
              <w:right w:val="nil"/>
            </w:tcBorders>
            <w:shd w:val="clear" w:color="auto" w:fill="auto"/>
            <w:noWrap/>
            <w:vAlign w:val="center"/>
            <w:hideMark/>
          </w:tcPr>
          <w:p w14:paraId="482DC9CC"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3107</w:t>
            </w:r>
          </w:p>
        </w:tc>
        <w:tc>
          <w:tcPr>
            <w:tcW w:w="0" w:type="auto"/>
            <w:tcBorders>
              <w:top w:val="nil"/>
              <w:left w:val="nil"/>
              <w:bottom w:val="nil"/>
              <w:right w:val="nil"/>
            </w:tcBorders>
            <w:shd w:val="clear" w:color="auto" w:fill="auto"/>
            <w:noWrap/>
            <w:vAlign w:val="center"/>
            <w:hideMark/>
          </w:tcPr>
          <w:p w14:paraId="1FA36C4E"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0.060</w:t>
            </w:r>
          </w:p>
        </w:tc>
        <w:tc>
          <w:tcPr>
            <w:tcW w:w="0" w:type="auto"/>
            <w:tcBorders>
              <w:top w:val="nil"/>
              <w:left w:val="nil"/>
              <w:bottom w:val="nil"/>
              <w:right w:val="nil"/>
            </w:tcBorders>
            <w:shd w:val="clear" w:color="auto" w:fill="auto"/>
            <w:noWrap/>
            <w:vAlign w:val="center"/>
            <w:hideMark/>
          </w:tcPr>
          <w:p w14:paraId="5B7EB3F7"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0.404</w:t>
            </w:r>
          </w:p>
        </w:tc>
        <w:tc>
          <w:tcPr>
            <w:tcW w:w="0" w:type="auto"/>
            <w:tcBorders>
              <w:top w:val="nil"/>
              <w:left w:val="nil"/>
              <w:bottom w:val="nil"/>
              <w:right w:val="nil"/>
            </w:tcBorders>
            <w:shd w:val="clear" w:color="auto" w:fill="auto"/>
            <w:noWrap/>
            <w:vAlign w:val="center"/>
            <w:hideMark/>
          </w:tcPr>
          <w:p w14:paraId="26CAFD73" w14:textId="77777777" w:rsidR="00BE2CAC" w:rsidRPr="00BE2CAC" w:rsidRDefault="00BE2CAC" w:rsidP="00BE2CAC">
            <w:pPr>
              <w:jc w:val="center"/>
              <w:rPr>
                <w:rFonts w:ascii="Calibri" w:eastAsia="Times New Roman" w:hAnsi="Calibri" w:cs="Calibri"/>
                <w:color w:val="000000"/>
                <w:sz w:val="18"/>
                <w:szCs w:val="18"/>
              </w:rPr>
            </w:pPr>
          </w:p>
        </w:tc>
        <w:tc>
          <w:tcPr>
            <w:tcW w:w="0" w:type="auto"/>
            <w:tcBorders>
              <w:top w:val="nil"/>
              <w:left w:val="nil"/>
              <w:bottom w:val="nil"/>
              <w:right w:val="nil"/>
            </w:tcBorders>
            <w:shd w:val="clear" w:color="auto" w:fill="auto"/>
            <w:noWrap/>
            <w:vAlign w:val="center"/>
            <w:hideMark/>
          </w:tcPr>
          <w:p w14:paraId="5469DBC6"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0.227</w:t>
            </w:r>
          </w:p>
        </w:tc>
        <w:tc>
          <w:tcPr>
            <w:tcW w:w="0" w:type="auto"/>
            <w:tcBorders>
              <w:top w:val="nil"/>
              <w:left w:val="nil"/>
              <w:bottom w:val="nil"/>
              <w:right w:val="nil"/>
            </w:tcBorders>
            <w:shd w:val="clear" w:color="auto" w:fill="auto"/>
            <w:noWrap/>
            <w:vAlign w:val="center"/>
            <w:hideMark/>
          </w:tcPr>
          <w:p w14:paraId="7C212134"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0.034</w:t>
            </w:r>
          </w:p>
        </w:tc>
        <w:tc>
          <w:tcPr>
            <w:tcW w:w="0" w:type="auto"/>
            <w:tcBorders>
              <w:top w:val="nil"/>
              <w:left w:val="nil"/>
              <w:bottom w:val="nil"/>
              <w:right w:val="nil"/>
            </w:tcBorders>
            <w:shd w:val="clear" w:color="auto" w:fill="auto"/>
            <w:noWrap/>
            <w:vAlign w:val="center"/>
            <w:hideMark/>
          </w:tcPr>
          <w:p w14:paraId="1E03C5C6"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3107</w:t>
            </w:r>
          </w:p>
        </w:tc>
        <w:tc>
          <w:tcPr>
            <w:tcW w:w="0" w:type="auto"/>
            <w:tcBorders>
              <w:top w:val="nil"/>
              <w:left w:val="nil"/>
              <w:bottom w:val="nil"/>
              <w:right w:val="nil"/>
            </w:tcBorders>
            <w:shd w:val="clear" w:color="auto" w:fill="auto"/>
            <w:noWrap/>
            <w:vAlign w:val="center"/>
            <w:hideMark/>
          </w:tcPr>
          <w:p w14:paraId="11C6F667"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0.051</w:t>
            </w:r>
          </w:p>
        </w:tc>
        <w:tc>
          <w:tcPr>
            <w:tcW w:w="0" w:type="auto"/>
            <w:tcBorders>
              <w:top w:val="nil"/>
              <w:left w:val="nil"/>
              <w:bottom w:val="nil"/>
              <w:right w:val="nil"/>
            </w:tcBorders>
            <w:shd w:val="clear" w:color="auto" w:fill="auto"/>
            <w:noWrap/>
            <w:vAlign w:val="center"/>
            <w:hideMark/>
          </w:tcPr>
          <w:p w14:paraId="18E78D1C"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0.403</w:t>
            </w:r>
          </w:p>
        </w:tc>
        <w:tc>
          <w:tcPr>
            <w:tcW w:w="0" w:type="auto"/>
            <w:tcBorders>
              <w:top w:val="nil"/>
              <w:left w:val="nil"/>
              <w:bottom w:val="nil"/>
              <w:right w:val="nil"/>
            </w:tcBorders>
            <w:shd w:val="clear" w:color="auto" w:fill="auto"/>
            <w:noWrap/>
            <w:vAlign w:val="center"/>
            <w:hideMark/>
          </w:tcPr>
          <w:p w14:paraId="061D2DC9" w14:textId="77777777" w:rsidR="00BE2CAC" w:rsidRPr="00BE2CAC" w:rsidRDefault="00BE2CAC" w:rsidP="00BE2CAC">
            <w:pPr>
              <w:jc w:val="center"/>
              <w:rPr>
                <w:rFonts w:ascii="Calibri" w:eastAsia="Times New Roman" w:hAnsi="Calibri" w:cs="Calibri"/>
                <w:color w:val="000000"/>
                <w:sz w:val="18"/>
                <w:szCs w:val="18"/>
              </w:rPr>
            </w:pPr>
          </w:p>
        </w:tc>
        <w:tc>
          <w:tcPr>
            <w:tcW w:w="0" w:type="auto"/>
            <w:tcBorders>
              <w:top w:val="nil"/>
              <w:left w:val="nil"/>
              <w:bottom w:val="nil"/>
              <w:right w:val="nil"/>
            </w:tcBorders>
            <w:shd w:val="clear" w:color="auto" w:fill="auto"/>
            <w:noWrap/>
            <w:vAlign w:val="center"/>
            <w:hideMark/>
          </w:tcPr>
          <w:p w14:paraId="28723DDB"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0.225</w:t>
            </w:r>
          </w:p>
        </w:tc>
        <w:tc>
          <w:tcPr>
            <w:tcW w:w="0" w:type="auto"/>
            <w:tcBorders>
              <w:top w:val="nil"/>
              <w:left w:val="nil"/>
              <w:bottom w:val="nil"/>
              <w:right w:val="nil"/>
            </w:tcBorders>
            <w:shd w:val="clear" w:color="auto" w:fill="auto"/>
            <w:noWrap/>
            <w:vAlign w:val="center"/>
            <w:hideMark/>
          </w:tcPr>
          <w:p w14:paraId="41BBB920"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0.034</w:t>
            </w:r>
          </w:p>
        </w:tc>
        <w:tc>
          <w:tcPr>
            <w:tcW w:w="0" w:type="auto"/>
            <w:tcBorders>
              <w:top w:val="nil"/>
              <w:left w:val="nil"/>
              <w:bottom w:val="nil"/>
              <w:right w:val="nil"/>
            </w:tcBorders>
            <w:shd w:val="clear" w:color="auto" w:fill="auto"/>
            <w:noWrap/>
            <w:vAlign w:val="center"/>
            <w:hideMark/>
          </w:tcPr>
          <w:p w14:paraId="59B9CDCD"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3106</w:t>
            </w:r>
          </w:p>
        </w:tc>
        <w:tc>
          <w:tcPr>
            <w:tcW w:w="0" w:type="auto"/>
            <w:tcBorders>
              <w:top w:val="nil"/>
              <w:left w:val="nil"/>
              <w:bottom w:val="nil"/>
              <w:right w:val="nil"/>
            </w:tcBorders>
            <w:shd w:val="clear" w:color="auto" w:fill="auto"/>
            <w:noWrap/>
            <w:vAlign w:val="center"/>
            <w:hideMark/>
          </w:tcPr>
          <w:p w14:paraId="48190EC2"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0.074</w:t>
            </w:r>
          </w:p>
        </w:tc>
        <w:tc>
          <w:tcPr>
            <w:tcW w:w="0" w:type="auto"/>
            <w:tcBorders>
              <w:top w:val="nil"/>
              <w:left w:val="nil"/>
              <w:bottom w:val="nil"/>
              <w:right w:val="nil"/>
            </w:tcBorders>
            <w:shd w:val="clear" w:color="auto" w:fill="auto"/>
            <w:noWrap/>
            <w:vAlign w:val="center"/>
            <w:hideMark/>
          </w:tcPr>
          <w:p w14:paraId="045807CA"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0.401</w:t>
            </w:r>
          </w:p>
        </w:tc>
      </w:tr>
      <w:tr w:rsidR="00BE2CAC" w:rsidRPr="00BE2CAC" w14:paraId="4C13704F" w14:textId="77777777" w:rsidTr="007A2588">
        <w:trPr>
          <w:trHeight w:val="330"/>
          <w:jc w:val="center"/>
        </w:trPr>
        <w:tc>
          <w:tcPr>
            <w:tcW w:w="0" w:type="auto"/>
            <w:tcBorders>
              <w:top w:val="nil"/>
              <w:left w:val="nil"/>
              <w:bottom w:val="nil"/>
              <w:right w:val="nil"/>
            </w:tcBorders>
            <w:shd w:val="clear" w:color="auto" w:fill="auto"/>
            <w:noWrap/>
            <w:vAlign w:val="center"/>
            <w:hideMark/>
          </w:tcPr>
          <w:p w14:paraId="7A275D7D" w14:textId="77777777" w:rsidR="00BE2CAC" w:rsidRPr="00BE2CAC" w:rsidRDefault="00BE2CAC" w:rsidP="007A2588">
            <w:pPr>
              <w:rPr>
                <w:rFonts w:ascii="Calibri" w:eastAsia="Times New Roman" w:hAnsi="Calibri" w:cs="Calibri"/>
                <w:color w:val="000000"/>
                <w:sz w:val="18"/>
                <w:szCs w:val="18"/>
              </w:rPr>
            </w:pPr>
            <w:r w:rsidRPr="00BE2CAC">
              <w:rPr>
                <w:rFonts w:ascii="Calibri" w:eastAsia="Times New Roman" w:hAnsi="Calibri" w:cs="Calibri"/>
                <w:color w:val="000000"/>
                <w:sz w:val="18"/>
                <w:szCs w:val="18"/>
              </w:rPr>
              <w:t>18-21 (%)</w:t>
            </w:r>
          </w:p>
        </w:tc>
        <w:tc>
          <w:tcPr>
            <w:tcW w:w="0" w:type="auto"/>
            <w:tcBorders>
              <w:top w:val="nil"/>
              <w:left w:val="nil"/>
              <w:bottom w:val="nil"/>
              <w:right w:val="nil"/>
            </w:tcBorders>
            <w:shd w:val="clear" w:color="auto" w:fill="auto"/>
            <w:noWrap/>
            <w:vAlign w:val="center"/>
            <w:hideMark/>
          </w:tcPr>
          <w:p w14:paraId="533A6DFC"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0.054</w:t>
            </w:r>
          </w:p>
        </w:tc>
        <w:tc>
          <w:tcPr>
            <w:tcW w:w="0" w:type="auto"/>
            <w:tcBorders>
              <w:top w:val="nil"/>
              <w:left w:val="nil"/>
              <w:bottom w:val="nil"/>
              <w:right w:val="nil"/>
            </w:tcBorders>
            <w:shd w:val="clear" w:color="auto" w:fill="auto"/>
            <w:noWrap/>
            <w:vAlign w:val="center"/>
            <w:hideMark/>
          </w:tcPr>
          <w:p w14:paraId="039A33D8"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0.027</w:t>
            </w:r>
          </w:p>
        </w:tc>
        <w:tc>
          <w:tcPr>
            <w:tcW w:w="0" w:type="auto"/>
            <w:tcBorders>
              <w:top w:val="nil"/>
              <w:left w:val="nil"/>
              <w:bottom w:val="nil"/>
              <w:right w:val="nil"/>
            </w:tcBorders>
            <w:shd w:val="clear" w:color="auto" w:fill="auto"/>
            <w:noWrap/>
            <w:vAlign w:val="center"/>
            <w:hideMark/>
          </w:tcPr>
          <w:p w14:paraId="4DC38A09"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3107</w:t>
            </w:r>
          </w:p>
        </w:tc>
        <w:tc>
          <w:tcPr>
            <w:tcW w:w="0" w:type="auto"/>
            <w:tcBorders>
              <w:top w:val="nil"/>
              <w:left w:val="nil"/>
              <w:bottom w:val="nil"/>
              <w:right w:val="nil"/>
            </w:tcBorders>
            <w:shd w:val="clear" w:color="auto" w:fill="auto"/>
            <w:noWrap/>
            <w:vAlign w:val="center"/>
            <w:hideMark/>
          </w:tcPr>
          <w:p w14:paraId="61934752"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w:t>
            </w:r>
          </w:p>
        </w:tc>
        <w:tc>
          <w:tcPr>
            <w:tcW w:w="0" w:type="auto"/>
            <w:tcBorders>
              <w:top w:val="nil"/>
              <w:left w:val="nil"/>
              <w:bottom w:val="nil"/>
              <w:right w:val="nil"/>
            </w:tcBorders>
            <w:shd w:val="clear" w:color="auto" w:fill="auto"/>
            <w:noWrap/>
            <w:vAlign w:val="center"/>
            <w:hideMark/>
          </w:tcPr>
          <w:p w14:paraId="6A23FCA3"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0.455</w:t>
            </w:r>
          </w:p>
        </w:tc>
        <w:tc>
          <w:tcPr>
            <w:tcW w:w="0" w:type="auto"/>
            <w:tcBorders>
              <w:top w:val="nil"/>
              <w:left w:val="nil"/>
              <w:bottom w:val="nil"/>
              <w:right w:val="nil"/>
            </w:tcBorders>
            <w:shd w:val="clear" w:color="auto" w:fill="auto"/>
            <w:noWrap/>
            <w:vAlign w:val="center"/>
            <w:hideMark/>
          </w:tcPr>
          <w:p w14:paraId="019FEFFB" w14:textId="77777777" w:rsidR="00BE2CAC" w:rsidRPr="00BE2CAC" w:rsidRDefault="00BE2CAC" w:rsidP="00BE2CAC">
            <w:pPr>
              <w:jc w:val="center"/>
              <w:rPr>
                <w:rFonts w:ascii="Calibri" w:eastAsia="Times New Roman" w:hAnsi="Calibri" w:cs="Calibri"/>
                <w:color w:val="000000"/>
                <w:sz w:val="18"/>
                <w:szCs w:val="18"/>
              </w:rPr>
            </w:pPr>
          </w:p>
        </w:tc>
        <w:tc>
          <w:tcPr>
            <w:tcW w:w="0" w:type="auto"/>
            <w:tcBorders>
              <w:top w:val="nil"/>
              <w:left w:val="nil"/>
              <w:bottom w:val="nil"/>
              <w:right w:val="nil"/>
            </w:tcBorders>
            <w:shd w:val="clear" w:color="auto" w:fill="auto"/>
            <w:noWrap/>
            <w:vAlign w:val="center"/>
            <w:hideMark/>
          </w:tcPr>
          <w:p w14:paraId="6FC61FD6"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0.054</w:t>
            </w:r>
          </w:p>
        </w:tc>
        <w:tc>
          <w:tcPr>
            <w:tcW w:w="0" w:type="auto"/>
            <w:tcBorders>
              <w:top w:val="nil"/>
              <w:left w:val="nil"/>
              <w:bottom w:val="nil"/>
              <w:right w:val="nil"/>
            </w:tcBorders>
            <w:shd w:val="clear" w:color="auto" w:fill="auto"/>
            <w:noWrap/>
            <w:vAlign w:val="center"/>
            <w:hideMark/>
          </w:tcPr>
          <w:p w14:paraId="1EC042AA"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0.027</w:t>
            </w:r>
          </w:p>
        </w:tc>
        <w:tc>
          <w:tcPr>
            <w:tcW w:w="0" w:type="auto"/>
            <w:tcBorders>
              <w:top w:val="nil"/>
              <w:left w:val="nil"/>
              <w:bottom w:val="nil"/>
              <w:right w:val="nil"/>
            </w:tcBorders>
            <w:shd w:val="clear" w:color="auto" w:fill="auto"/>
            <w:noWrap/>
            <w:vAlign w:val="center"/>
            <w:hideMark/>
          </w:tcPr>
          <w:p w14:paraId="50CA44C1"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3107</w:t>
            </w:r>
          </w:p>
        </w:tc>
        <w:tc>
          <w:tcPr>
            <w:tcW w:w="0" w:type="auto"/>
            <w:tcBorders>
              <w:top w:val="nil"/>
              <w:left w:val="nil"/>
              <w:bottom w:val="nil"/>
              <w:right w:val="nil"/>
            </w:tcBorders>
            <w:shd w:val="clear" w:color="auto" w:fill="auto"/>
            <w:noWrap/>
            <w:vAlign w:val="center"/>
            <w:hideMark/>
          </w:tcPr>
          <w:p w14:paraId="7ABC8783"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w:t>
            </w:r>
          </w:p>
        </w:tc>
        <w:tc>
          <w:tcPr>
            <w:tcW w:w="0" w:type="auto"/>
            <w:tcBorders>
              <w:top w:val="nil"/>
              <w:left w:val="nil"/>
              <w:bottom w:val="nil"/>
              <w:right w:val="nil"/>
            </w:tcBorders>
            <w:shd w:val="clear" w:color="auto" w:fill="auto"/>
            <w:noWrap/>
            <w:vAlign w:val="center"/>
            <w:hideMark/>
          </w:tcPr>
          <w:p w14:paraId="2DA79FE8"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0.488</w:t>
            </w:r>
          </w:p>
        </w:tc>
        <w:tc>
          <w:tcPr>
            <w:tcW w:w="0" w:type="auto"/>
            <w:tcBorders>
              <w:top w:val="nil"/>
              <w:left w:val="nil"/>
              <w:bottom w:val="nil"/>
              <w:right w:val="nil"/>
            </w:tcBorders>
            <w:shd w:val="clear" w:color="auto" w:fill="auto"/>
            <w:noWrap/>
            <w:vAlign w:val="center"/>
            <w:hideMark/>
          </w:tcPr>
          <w:p w14:paraId="12AE4FBD" w14:textId="77777777" w:rsidR="00BE2CAC" w:rsidRPr="00BE2CAC" w:rsidRDefault="00BE2CAC" w:rsidP="00BE2CAC">
            <w:pPr>
              <w:jc w:val="center"/>
              <w:rPr>
                <w:rFonts w:ascii="Calibri" w:eastAsia="Times New Roman" w:hAnsi="Calibri" w:cs="Calibri"/>
                <w:color w:val="000000"/>
                <w:sz w:val="18"/>
                <w:szCs w:val="18"/>
              </w:rPr>
            </w:pPr>
          </w:p>
        </w:tc>
        <w:tc>
          <w:tcPr>
            <w:tcW w:w="0" w:type="auto"/>
            <w:tcBorders>
              <w:top w:val="nil"/>
              <w:left w:val="nil"/>
              <w:bottom w:val="nil"/>
              <w:right w:val="nil"/>
            </w:tcBorders>
            <w:shd w:val="clear" w:color="auto" w:fill="auto"/>
            <w:noWrap/>
            <w:vAlign w:val="center"/>
            <w:hideMark/>
          </w:tcPr>
          <w:p w14:paraId="4435D1F0"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0.052</w:t>
            </w:r>
          </w:p>
        </w:tc>
        <w:tc>
          <w:tcPr>
            <w:tcW w:w="0" w:type="auto"/>
            <w:tcBorders>
              <w:top w:val="nil"/>
              <w:left w:val="nil"/>
              <w:bottom w:val="nil"/>
              <w:right w:val="nil"/>
            </w:tcBorders>
            <w:shd w:val="clear" w:color="auto" w:fill="auto"/>
            <w:noWrap/>
            <w:vAlign w:val="center"/>
            <w:hideMark/>
          </w:tcPr>
          <w:p w14:paraId="5FC3BA94"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0.026</w:t>
            </w:r>
          </w:p>
        </w:tc>
        <w:tc>
          <w:tcPr>
            <w:tcW w:w="0" w:type="auto"/>
            <w:tcBorders>
              <w:top w:val="nil"/>
              <w:left w:val="nil"/>
              <w:bottom w:val="nil"/>
              <w:right w:val="nil"/>
            </w:tcBorders>
            <w:shd w:val="clear" w:color="auto" w:fill="auto"/>
            <w:noWrap/>
            <w:vAlign w:val="center"/>
            <w:hideMark/>
          </w:tcPr>
          <w:p w14:paraId="72D9AA29"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3106</w:t>
            </w:r>
          </w:p>
        </w:tc>
        <w:tc>
          <w:tcPr>
            <w:tcW w:w="0" w:type="auto"/>
            <w:tcBorders>
              <w:top w:val="nil"/>
              <w:left w:val="nil"/>
              <w:bottom w:val="nil"/>
              <w:right w:val="nil"/>
            </w:tcBorders>
            <w:shd w:val="clear" w:color="auto" w:fill="auto"/>
            <w:noWrap/>
            <w:vAlign w:val="center"/>
            <w:hideMark/>
          </w:tcPr>
          <w:p w14:paraId="2361E467"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w:t>
            </w:r>
          </w:p>
        </w:tc>
        <w:tc>
          <w:tcPr>
            <w:tcW w:w="0" w:type="auto"/>
            <w:tcBorders>
              <w:top w:val="nil"/>
              <w:left w:val="nil"/>
              <w:bottom w:val="nil"/>
              <w:right w:val="nil"/>
            </w:tcBorders>
            <w:shd w:val="clear" w:color="auto" w:fill="auto"/>
            <w:noWrap/>
            <w:vAlign w:val="center"/>
            <w:hideMark/>
          </w:tcPr>
          <w:p w14:paraId="7D84007B"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0.469</w:t>
            </w:r>
          </w:p>
        </w:tc>
      </w:tr>
      <w:tr w:rsidR="00BE2CAC" w:rsidRPr="00BE2CAC" w14:paraId="6E552F87" w14:textId="77777777" w:rsidTr="007A2588">
        <w:trPr>
          <w:trHeight w:val="330"/>
          <w:jc w:val="center"/>
        </w:trPr>
        <w:tc>
          <w:tcPr>
            <w:tcW w:w="0" w:type="auto"/>
            <w:tcBorders>
              <w:top w:val="nil"/>
              <w:left w:val="nil"/>
              <w:bottom w:val="nil"/>
              <w:right w:val="nil"/>
            </w:tcBorders>
            <w:shd w:val="clear" w:color="auto" w:fill="auto"/>
            <w:noWrap/>
            <w:vAlign w:val="center"/>
            <w:hideMark/>
          </w:tcPr>
          <w:p w14:paraId="20C869D5" w14:textId="77777777" w:rsidR="00BE2CAC" w:rsidRPr="00BE2CAC" w:rsidRDefault="00BE2CAC" w:rsidP="007A2588">
            <w:pPr>
              <w:rPr>
                <w:rFonts w:ascii="Calibri" w:eastAsia="Times New Roman" w:hAnsi="Calibri" w:cs="Calibri"/>
                <w:color w:val="000000"/>
                <w:sz w:val="18"/>
                <w:szCs w:val="18"/>
              </w:rPr>
            </w:pPr>
            <w:r w:rsidRPr="00BE2CAC">
              <w:rPr>
                <w:rFonts w:ascii="Calibri" w:eastAsia="Times New Roman" w:hAnsi="Calibri" w:cs="Calibri"/>
                <w:color w:val="000000"/>
                <w:sz w:val="18"/>
                <w:szCs w:val="18"/>
              </w:rPr>
              <w:t>22-24 (%)</w:t>
            </w:r>
          </w:p>
        </w:tc>
        <w:tc>
          <w:tcPr>
            <w:tcW w:w="0" w:type="auto"/>
            <w:tcBorders>
              <w:top w:val="nil"/>
              <w:left w:val="nil"/>
              <w:bottom w:val="nil"/>
              <w:right w:val="nil"/>
            </w:tcBorders>
            <w:shd w:val="clear" w:color="auto" w:fill="auto"/>
            <w:noWrap/>
            <w:vAlign w:val="center"/>
            <w:hideMark/>
          </w:tcPr>
          <w:p w14:paraId="4390CFC5"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0.036</w:t>
            </w:r>
          </w:p>
        </w:tc>
        <w:tc>
          <w:tcPr>
            <w:tcW w:w="0" w:type="auto"/>
            <w:tcBorders>
              <w:top w:val="nil"/>
              <w:left w:val="nil"/>
              <w:bottom w:val="nil"/>
              <w:right w:val="nil"/>
            </w:tcBorders>
            <w:shd w:val="clear" w:color="auto" w:fill="auto"/>
            <w:noWrap/>
            <w:vAlign w:val="center"/>
            <w:hideMark/>
          </w:tcPr>
          <w:p w14:paraId="257F85AB"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0.013</w:t>
            </w:r>
          </w:p>
        </w:tc>
        <w:tc>
          <w:tcPr>
            <w:tcW w:w="0" w:type="auto"/>
            <w:tcBorders>
              <w:top w:val="nil"/>
              <w:left w:val="nil"/>
              <w:bottom w:val="nil"/>
              <w:right w:val="nil"/>
            </w:tcBorders>
            <w:shd w:val="clear" w:color="auto" w:fill="auto"/>
            <w:noWrap/>
            <w:vAlign w:val="center"/>
            <w:hideMark/>
          </w:tcPr>
          <w:p w14:paraId="2837C771"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3107</w:t>
            </w:r>
          </w:p>
        </w:tc>
        <w:tc>
          <w:tcPr>
            <w:tcW w:w="0" w:type="auto"/>
            <w:tcBorders>
              <w:top w:val="nil"/>
              <w:left w:val="nil"/>
              <w:bottom w:val="nil"/>
              <w:right w:val="nil"/>
            </w:tcBorders>
            <w:shd w:val="clear" w:color="auto" w:fill="auto"/>
            <w:noWrap/>
            <w:vAlign w:val="center"/>
            <w:hideMark/>
          </w:tcPr>
          <w:p w14:paraId="7EEAF71D"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w:t>
            </w:r>
          </w:p>
        </w:tc>
        <w:tc>
          <w:tcPr>
            <w:tcW w:w="0" w:type="auto"/>
            <w:tcBorders>
              <w:top w:val="nil"/>
              <w:left w:val="nil"/>
              <w:bottom w:val="nil"/>
              <w:right w:val="nil"/>
            </w:tcBorders>
            <w:shd w:val="clear" w:color="auto" w:fill="auto"/>
            <w:noWrap/>
            <w:vAlign w:val="center"/>
            <w:hideMark/>
          </w:tcPr>
          <w:p w14:paraId="1717152A"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0.154</w:t>
            </w:r>
          </w:p>
        </w:tc>
        <w:tc>
          <w:tcPr>
            <w:tcW w:w="0" w:type="auto"/>
            <w:tcBorders>
              <w:top w:val="nil"/>
              <w:left w:val="nil"/>
              <w:bottom w:val="nil"/>
              <w:right w:val="nil"/>
            </w:tcBorders>
            <w:shd w:val="clear" w:color="auto" w:fill="auto"/>
            <w:noWrap/>
            <w:vAlign w:val="center"/>
            <w:hideMark/>
          </w:tcPr>
          <w:p w14:paraId="6B93A906" w14:textId="77777777" w:rsidR="00BE2CAC" w:rsidRPr="00BE2CAC" w:rsidRDefault="00BE2CAC" w:rsidP="00BE2CAC">
            <w:pPr>
              <w:jc w:val="center"/>
              <w:rPr>
                <w:rFonts w:ascii="Calibri" w:eastAsia="Times New Roman" w:hAnsi="Calibri" w:cs="Calibri"/>
                <w:color w:val="000000"/>
                <w:sz w:val="18"/>
                <w:szCs w:val="18"/>
              </w:rPr>
            </w:pPr>
          </w:p>
        </w:tc>
        <w:tc>
          <w:tcPr>
            <w:tcW w:w="0" w:type="auto"/>
            <w:tcBorders>
              <w:top w:val="nil"/>
              <w:left w:val="nil"/>
              <w:bottom w:val="nil"/>
              <w:right w:val="nil"/>
            </w:tcBorders>
            <w:shd w:val="clear" w:color="auto" w:fill="auto"/>
            <w:noWrap/>
            <w:vAlign w:val="center"/>
            <w:hideMark/>
          </w:tcPr>
          <w:p w14:paraId="1AC830EF"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0.037</w:t>
            </w:r>
          </w:p>
        </w:tc>
        <w:tc>
          <w:tcPr>
            <w:tcW w:w="0" w:type="auto"/>
            <w:tcBorders>
              <w:top w:val="nil"/>
              <w:left w:val="nil"/>
              <w:bottom w:val="nil"/>
              <w:right w:val="nil"/>
            </w:tcBorders>
            <w:shd w:val="clear" w:color="auto" w:fill="auto"/>
            <w:noWrap/>
            <w:vAlign w:val="center"/>
            <w:hideMark/>
          </w:tcPr>
          <w:p w14:paraId="0D0A0E14"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0.012</w:t>
            </w:r>
          </w:p>
        </w:tc>
        <w:tc>
          <w:tcPr>
            <w:tcW w:w="0" w:type="auto"/>
            <w:tcBorders>
              <w:top w:val="nil"/>
              <w:left w:val="nil"/>
              <w:bottom w:val="nil"/>
              <w:right w:val="nil"/>
            </w:tcBorders>
            <w:shd w:val="clear" w:color="auto" w:fill="auto"/>
            <w:noWrap/>
            <w:vAlign w:val="center"/>
            <w:hideMark/>
          </w:tcPr>
          <w:p w14:paraId="55CAD328"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3107</w:t>
            </w:r>
          </w:p>
        </w:tc>
        <w:tc>
          <w:tcPr>
            <w:tcW w:w="0" w:type="auto"/>
            <w:tcBorders>
              <w:top w:val="nil"/>
              <w:left w:val="nil"/>
              <w:bottom w:val="nil"/>
              <w:right w:val="nil"/>
            </w:tcBorders>
            <w:shd w:val="clear" w:color="auto" w:fill="auto"/>
            <w:noWrap/>
            <w:vAlign w:val="center"/>
            <w:hideMark/>
          </w:tcPr>
          <w:p w14:paraId="611380B8"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w:t>
            </w:r>
          </w:p>
        </w:tc>
        <w:tc>
          <w:tcPr>
            <w:tcW w:w="0" w:type="auto"/>
            <w:tcBorders>
              <w:top w:val="nil"/>
              <w:left w:val="nil"/>
              <w:bottom w:val="nil"/>
              <w:right w:val="nil"/>
            </w:tcBorders>
            <w:shd w:val="clear" w:color="auto" w:fill="auto"/>
            <w:noWrap/>
            <w:vAlign w:val="center"/>
            <w:hideMark/>
          </w:tcPr>
          <w:p w14:paraId="443DEEDB"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0.151</w:t>
            </w:r>
          </w:p>
        </w:tc>
        <w:tc>
          <w:tcPr>
            <w:tcW w:w="0" w:type="auto"/>
            <w:tcBorders>
              <w:top w:val="nil"/>
              <w:left w:val="nil"/>
              <w:bottom w:val="nil"/>
              <w:right w:val="nil"/>
            </w:tcBorders>
            <w:shd w:val="clear" w:color="auto" w:fill="auto"/>
            <w:noWrap/>
            <w:vAlign w:val="center"/>
            <w:hideMark/>
          </w:tcPr>
          <w:p w14:paraId="17012380" w14:textId="77777777" w:rsidR="00BE2CAC" w:rsidRPr="00BE2CAC" w:rsidRDefault="00BE2CAC" w:rsidP="00BE2CAC">
            <w:pPr>
              <w:jc w:val="center"/>
              <w:rPr>
                <w:rFonts w:ascii="Calibri" w:eastAsia="Times New Roman" w:hAnsi="Calibri" w:cs="Calibri"/>
                <w:color w:val="000000"/>
                <w:sz w:val="18"/>
                <w:szCs w:val="18"/>
              </w:rPr>
            </w:pPr>
          </w:p>
        </w:tc>
        <w:tc>
          <w:tcPr>
            <w:tcW w:w="0" w:type="auto"/>
            <w:tcBorders>
              <w:top w:val="nil"/>
              <w:left w:val="nil"/>
              <w:bottom w:val="nil"/>
              <w:right w:val="nil"/>
            </w:tcBorders>
            <w:shd w:val="clear" w:color="auto" w:fill="auto"/>
            <w:noWrap/>
            <w:vAlign w:val="center"/>
            <w:hideMark/>
          </w:tcPr>
          <w:p w14:paraId="21BB941C"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0.037</w:t>
            </w:r>
          </w:p>
        </w:tc>
        <w:tc>
          <w:tcPr>
            <w:tcW w:w="0" w:type="auto"/>
            <w:tcBorders>
              <w:top w:val="nil"/>
              <w:left w:val="nil"/>
              <w:bottom w:val="nil"/>
              <w:right w:val="nil"/>
            </w:tcBorders>
            <w:shd w:val="clear" w:color="auto" w:fill="auto"/>
            <w:noWrap/>
            <w:vAlign w:val="center"/>
            <w:hideMark/>
          </w:tcPr>
          <w:p w14:paraId="342DA8E6"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0.012</w:t>
            </w:r>
          </w:p>
        </w:tc>
        <w:tc>
          <w:tcPr>
            <w:tcW w:w="0" w:type="auto"/>
            <w:tcBorders>
              <w:top w:val="nil"/>
              <w:left w:val="nil"/>
              <w:bottom w:val="nil"/>
              <w:right w:val="nil"/>
            </w:tcBorders>
            <w:shd w:val="clear" w:color="auto" w:fill="auto"/>
            <w:noWrap/>
            <w:vAlign w:val="center"/>
            <w:hideMark/>
          </w:tcPr>
          <w:p w14:paraId="56B55845"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3106</w:t>
            </w:r>
          </w:p>
        </w:tc>
        <w:tc>
          <w:tcPr>
            <w:tcW w:w="0" w:type="auto"/>
            <w:tcBorders>
              <w:top w:val="nil"/>
              <w:left w:val="nil"/>
              <w:bottom w:val="nil"/>
              <w:right w:val="nil"/>
            </w:tcBorders>
            <w:shd w:val="clear" w:color="auto" w:fill="auto"/>
            <w:noWrap/>
            <w:vAlign w:val="center"/>
            <w:hideMark/>
          </w:tcPr>
          <w:p w14:paraId="06082B4F"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w:t>
            </w:r>
          </w:p>
        </w:tc>
        <w:tc>
          <w:tcPr>
            <w:tcW w:w="0" w:type="auto"/>
            <w:tcBorders>
              <w:top w:val="nil"/>
              <w:left w:val="nil"/>
              <w:bottom w:val="nil"/>
              <w:right w:val="nil"/>
            </w:tcBorders>
            <w:shd w:val="clear" w:color="auto" w:fill="auto"/>
            <w:noWrap/>
            <w:vAlign w:val="center"/>
            <w:hideMark/>
          </w:tcPr>
          <w:p w14:paraId="027219D2"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0.158</w:t>
            </w:r>
          </w:p>
        </w:tc>
      </w:tr>
      <w:tr w:rsidR="00BE2CAC" w:rsidRPr="00BE2CAC" w14:paraId="07F486AB" w14:textId="77777777" w:rsidTr="007A2588">
        <w:trPr>
          <w:trHeight w:val="315"/>
          <w:jc w:val="center"/>
        </w:trPr>
        <w:tc>
          <w:tcPr>
            <w:tcW w:w="0" w:type="auto"/>
            <w:tcBorders>
              <w:top w:val="nil"/>
              <w:left w:val="nil"/>
              <w:bottom w:val="nil"/>
              <w:right w:val="nil"/>
            </w:tcBorders>
            <w:shd w:val="clear" w:color="auto" w:fill="auto"/>
            <w:noWrap/>
            <w:vAlign w:val="center"/>
            <w:hideMark/>
          </w:tcPr>
          <w:p w14:paraId="550D4E9F" w14:textId="77777777" w:rsidR="00BE2CAC" w:rsidRPr="00BE2CAC" w:rsidRDefault="00BE2CAC" w:rsidP="007A2588">
            <w:pPr>
              <w:rPr>
                <w:rFonts w:ascii="Calibri" w:eastAsia="Times New Roman" w:hAnsi="Calibri" w:cs="Calibri"/>
                <w:color w:val="000000"/>
                <w:sz w:val="18"/>
                <w:szCs w:val="18"/>
              </w:rPr>
            </w:pPr>
            <w:r w:rsidRPr="00BE2CAC">
              <w:rPr>
                <w:rFonts w:ascii="Calibri" w:eastAsia="Times New Roman" w:hAnsi="Calibri" w:cs="Calibri"/>
                <w:color w:val="000000"/>
                <w:sz w:val="18"/>
                <w:szCs w:val="18"/>
              </w:rPr>
              <w:t>25-34 (%)</w:t>
            </w:r>
          </w:p>
        </w:tc>
        <w:tc>
          <w:tcPr>
            <w:tcW w:w="0" w:type="auto"/>
            <w:tcBorders>
              <w:top w:val="nil"/>
              <w:left w:val="nil"/>
              <w:bottom w:val="nil"/>
              <w:right w:val="nil"/>
            </w:tcBorders>
            <w:shd w:val="clear" w:color="auto" w:fill="auto"/>
            <w:noWrap/>
            <w:vAlign w:val="center"/>
            <w:hideMark/>
          </w:tcPr>
          <w:p w14:paraId="7A8E0EFD"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0.115</w:t>
            </w:r>
          </w:p>
        </w:tc>
        <w:tc>
          <w:tcPr>
            <w:tcW w:w="0" w:type="auto"/>
            <w:tcBorders>
              <w:top w:val="nil"/>
              <w:left w:val="nil"/>
              <w:bottom w:val="nil"/>
              <w:right w:val="nil"/>
            </w:tcBorders>
            <w:shd w:val="clear" w:color="auto" w:fill="auto"/>
            <w:noWrap/>
            <w:vAlign w:val="center"/>
            <w:hideMark/>
          </w:tcPr>
          <w:p w14:paraId="36E1E8F6"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0.022</w:t>
            </w:r>
          </w:p>
        </w:tc>
        <w:tc>
          <w:tcPr>
            <w:tcW w:w="0" w:type="auto"/>
            <w:tcBorders>
              <w:top w:val="nil"/>
              <w:left w:val="nil"/>
              <w:bottom w:val="nil"/>
              <w:right w:val="nil"/>
            </w:tcBorders>
            <w:shd w:val="clear" w:color="auto" w:fill="auto"/>
            <w:noWrap/>
            <w:vAlign w:val="center"/>
            <w:hideMark/>
          </w:tcPr>
          <w:p w14:paraId="13B2F252"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3107</w:t>
            </w:r>
          </w:p>
        </w:tc>
        <w:tc>
          <w:tcPr>
            <w:tcW w:w="0" w:type="auto"/>
            <w:tcBorders>
              <w:top w:val="nil"/>
              <w:left w:val="nil"/>
              <w:bottom w:val="nil"/>
              <w:right w:val="nil"/>
            </w:tcBorders>
            <w:shd w:val="clear" w:color="auto" w:fill="auto"/>
            <w:noWrap/>
            <w:vAlign w:val="center"/>
            <w:hideMark/>
          </w:tcPr>
          <w:p w14:paraId="5306FC2B"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0.040</w:t>
            </w:r>
          </w:p>
        </w:tc>
        <w:tc>
          <w:tcPr>
            <w:tcW w:w="0" w:type="auto"/>
            <w:tcBorders>
              <w:top w:val="nil"/>
              <w:left w:val="nil"/>
              <w:bottom w:val="nil"/>
              <w:right w:val="nil"/>
            </w:tcBorders>
            <w:shd w:val="clear" w:color="auto" w:fill="auto"/>
            <w:noWrap/>
            <w:vAlign w:val="center"/>
            <w:hideMark/>
          </w:tcPr>
          <w:p w14:paraId="4E04E94B"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0.279</w:t>
            </w:r>
          </w:p>
        </w:tc>
        <w:tc>
          <w:tcPr>
            <w:tcW w:w="0" w:type="auto"/>
            <w:tcBorders>
              <w:top w:val="nil"/>
              <w:left w:val="nil"/>
              <w:bottom w:val="nil"/>
              <w:right w:val="nil"/>
            </w:tcBorders>
            <w:shd w:val="clear" w:color="auto" w:fill="auto"/>
            <w:noWrap/>
            <w:vAlign w:val="center"/>
            <w:hideMark/>
          </w:tcPr>
          <w:p w14:paraId="2D76BCC3" w14:textId="77777777" w:rsidR="00BE2CAC" w:rsidRPr="00BE2CAC" w:rsidRDefault="00BE2CAC" w:rsidP="00BE2CAC">
            <w:pPr>
              <w:jc w:val="center"/>
              <w:rPr>
                <w:rFonts w:ascii="Calibri" w:eastAsia="Times New Roman" w:hAnsi="Calibri" w:cs="Calibri"/>
                <w:color w:val="000000"/>
                <w:sz w:val="18"/>
                <w:szCs w:val="18"/>
              </w:rPr>
            </w:pPr>
          </w:p>
        </w:tc>
        <w:tc>
          <w:tcPr>
            <w:tcW w:w="0" w:type="auto"/>
            <w:tcBorders>
              <w:top w:val="nil"/>
              <w:left w:val="nil"/>
              <w:bottom w:val="nil"/>
              <w:right w:val="nil"/>
            </w:tcBorders>
            <w:shd w:val="clear" w:color="auto" w:fill="auto"/>
            <w:noWrap/>
            <w:vAlign w:val="center"/>
            <w:hideMark/>
          </w:tcPr>
          <w:p w14:paraId="3F344880"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0.116</w:t>
            </w:r>
          </w:p>
        </w:tc>
        <w:tc>
          <w:tcPr>
            <w:tcW w:w="0" w:type="auto"/>
            <w:tcBorders>
              <w:top w:val="nil"/>
              <w:left w:val="nil"/>
              <w:bottom w:val="nil"/>
              <w:right w:val="nil"/>
            </w:tcBorders>
            <w:shd w:val="clear" w:color="auto" w:fill="auto"/>
            <w:noWrap/>
            <w:vAlign w:val="center"/>
            <w:hideMark/>
          </w:tcPr>
          <w:p w14:paraId="53CE312A"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0.022</w:t>
            </w:r>
          </w:p>
        </w:tc>
        <w:tc>
          <w:tcPr>
            <w:tcW w:w="0" w:type="auto"/>
            <w:tcBorders>
              <w:top w:val="nil"/>
              <w:left w:val="nil"/>
              <w:bottom w:val="nil"/>
              <w:right w:val="nil"/>
            </w:tcBorders>
            <w:shd w:val="clear" w:color="auto" w:fill="auto"/>
            <w:noWrap/>
            <w:vAlign w:val="center"/>
            <w:hideMark/>
          </w:tcPr>
          <w:p w14:paraId="2840E9DB"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3107</w:t>
            </w:r>
          </w:p>
        </w:tc>
        <w:tc>
          <w:tcPr>
            <w:tcW w:w="0" w:type="auto"/>
            <w:tcBorders>
              <w:top w:val="nil"/>
              <w:left w:val="nil"/>
              <w:bottom w:val="nil"/>
              <w:right w:val="nil"/>
            </w:tcBorders>
            <w:shd w:val="clear" w:color="auto" w:fill="auto"/>
            <w:noWrap/>
            <w:vAlign w:val="center"/>
            <w:hideMark/>
          </w:tcPr>
          <w:p w14:paraId="5D5848FA"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0.038</w:t>
            </w:r>
          </w:p>
        </w:tc>
        <w:tc>
          <w:tcPr>
            <w:tcW w:w="0" w:type="auto"/>
            <w:tcBorders>
              <w:top w:val="nil"/>
              <w:left w:val="nil"/>
              <w:bottom w:val="nil"/>
              <w:right w:val="nil"/>
            </w:tcBorders>
            <w:shd w:val="clear" w:color="auto" w:fill="auto"/>
            <w:noWrap/>
            <w:vAlign w:val="center"/>
            <w:hideMark/>
          </w:tcPr>
          <w:p w14:paraId="1EF49788"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0.276</w:t>
            </w:r>
          </w:p>
        </w:tc>
        <w:tc>
          <w:tcPr>
            <w:tcW w:w="0" w:type="auto"/>
            <w:tcBorders>
              <w:top w:val="nil"/>
              <w:left w:val="nil"/>
              <w:bottom w:val="nil"/>
              <w:right w:val="nil"/>
            </w:tcBorders>
            <w:shd w:val="clear" w:color="auto" w:fill="auto"/>
            <w:noWrap/>
            <w:vAlign w:val="center"/>
            <w:hideMark/>
          </w:tcPr>
          <w:p w14:paraId="286607C9" w14:textId="77777777" w:rsidR="00BE2CAC" w:rsidRPr="00BE2CAC" w:rsidRDefault="00BE2CAC" w:rsidP="00BE2CAC">
            <w:pPr>
              <w:jc w:val="center"/>
              <w:rPr>
                <w:rFonts w:ascii="Calibri" w:eastAsia="Times New Roman" w:hAnsi="Calibri" w:cs="Calibri"/>
                <w:color w:val="000000"/>
                <w:sz w:val="18"/>
                <w:szCs w:val="18"/>
              </w:rPr>
            </w:pPr>
          </w:p>
        </w:tc>
        <w:tc>
          <w:tcPr>
            <w:tcW w:w="0" w:type="auto"/>
            <w:tcBorders>
              <w:top w:val="nil"/>
              <w:left w:val="nil"/>
              <w:bottom w:val="nil"/>
              <w:right w:val="nil"/>
            </w:tcBorders>
            <w:shd w:val="clear" w:color="auto" w:fill="auto"/>
            <w:noWrap/>
            <w:vAlign w:val="center"/>
            <w:hideMark/>
          </w:tcPr>
          <w:p w14:paraId="6D457984"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0.117</w:t>
            </w:r>
          </w:p>
        </w:tc>
        <w:tc>
          <w:tcPr>
            <w:tcW w:w="0" w:type="auto"/>
            <w:tcBorders>
              <w:top w:val="nil"/>
              <w:left w:val="nil"/>
              <w:bottom w:val="nil"/>
              <w:right w:val="nil"/>
            </w:tcBorders>
            <w:shd w:val="clear" w:color="auto" w:fill="auto"/>
            <w:noWrap/>
            <w:vAlign w:val="center"/>
            <w:hideMark/>
          </w:tcPr>
          <w:p w14:paraId="1D53B271"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0.023</w:t>
            </w:r>
          </w:p>
        </w:tc>
        <w:tc>
          <w:tcPr>
            <w:tcW w:w="0" w:type="auto"/>
            <w:tcBorders>
              <w:top w:val="nil"/>
              <w:left w:val="nil"/>
              <w:bottom w:val="nil"/>
              <w:right w:val="nil"/>
            </w:tcBorders>
            <w:shd w:val="clear" w:color="auto" w:fill="auto"/>
            <w:noWrap/>
            <w:vAlign w:val="center"/>
            <w:hideMark/>
          </w:tcPr>
          <w:p w14:paraId="2EF16BB3"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3106</w:t>
            </w:r>
          </w:p>
        </w:tc>
        <w:tc>
          <w:tcPr>
            <w:tcW w:w="0" w:type="auto"/>
            <w:tcBorders>
              <w:top w:val="nil"/>
              <w:left w:val="nil"/>
              <w:bottom w:val="nil"/>
              <w:right w:val="nil"/>
            </w:tcBorders>
            <w:shd w:val="clear" w:color="auto" w:fill="auto"/>
            <w:noWrap/>
            <w:vAlign w:val="center"/>
            <w:hideMark/>
          </w:tcPr>
          <w:p w14:paraId="7EBD72E9"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w:t>
            </w:r>
          </w:p>
        </w:tc>
        <w:tc>
          <w:tcPr>
            <w:tcW w:w="0" w:type="auto"/>
            <w:tcBorders>
              <w:top w:val="nil"/>
              <w:left w:val="nil"/>
              <w:bottom w:val="nil"/>
              <w:right w:val="nil"/>
            </w:tcBorders>
            <w:shd w:val="clear" w:color="auto" w:fill="auto"/>
            <w:noWrap/>
            <w:vAlign w:val="center"/>
            <w:hideMark/>
          </w:tcPr>
          <w:p w14:paraId="44EE6063"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0.266</w:t>
            </w:r>
          </w:p>
        </w:tc>
      </w:tr>
      <w:tr w:rsidR="00BE2CAC" w:rsidRPr="00BE2CAC" w14:paraId="76B92555" w14:textId="77777777" w:rsidTr="007A2588">
        <w:trPr>
          <w:trHeight w:val="315"/>
          <w:jc w:val="center"/>
        </w:trPr>
        <w:tc>
          <w:tcPr>
            <w:tcW w:w="0" w:type="auto"/>
            <w:tcBorders>
              <w:top w:val="nil"/>
              <w:left w:val="nil"/>
              <w:bottom w:val="nil"/>
              <w:right w:val="nil"/>
            </w:tcBorders>
            <w:shd w:val="clear" w:color="auto" w:fill="auto"/>
            <w:noWrap/>
            <w:vAlign w:val="center"/>
            <w:hideMark/>
          </w:tcPr>
          <w:p w14:paraId="4ADEF349" w14:textId="77777777" w:rsidR="00BE2CAC" w:rsidRPr="00BE2CAC" w:rsidRDefault="00BE2CAC" w:rsidP="007A2588">
            <w:pPr>
              <w:rPr>
                <w:rFonts w:ascii="Calibri" w:eastAsia="Times New Roman" w:hAnsi="Calibri" w:cs="Calibri"/>
                <w:color w:val="000000"/>
                <w:sz w:val="18"/>
                <w:szCs w:val="18"/>
              </w:rPr>
            </w:pPr>
            <w:r w:rsidRPr="00BE2CAC">
              <w:rPr>
                <w:rFonts w:ascii="Calibri" w:eastAsia="Times New Roman" w:hAnsi="Calibri" w:cs="Calibri"/>
                <w:color w:val="000000"/>
                <w:sz w:val="18"/>
                <w:szCs w:val="18"/>
              </w:rPr>
              <w:t>35-44 (%)</w:t>
            </w:r>
          </w:p>
        </w:tc>
        <w:tc>
          <w:tcPr>
            <w:tcW w:w="0" w:type="auto"/>
            <w:tcBorders>
              <w:top w:val="nil"/>
              <w:left w:val="nil"/>
              <w:bottom w:val="nil"/>
              <w:right w:val="nil"/>
            </w:tcBorders>
            <w:shd w:val="clear" w:color="auto" w:fill="auto"/>
            <w:noWrap/>
            <w:vAlign w:val="center"/>
            <w:hideMark/>
          </w:tcPr>
          <w:p w14:paraId="662814F4"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0.120</w:t>
            </w:r>
          </w:p>
        </w:tc>
        <w:tc>
          <w:tcPr>
            <w:tcW w:w="0" w:type="auto"/>
            <w:tcBorders>
              <w:top w:val="nil"/>
              <w:left w:val="nil"/>
              <w:bottom w:val="nil"/>
              <w:right w:val="nil"/>
            </w:tcBorders>
            <w:shd w:val="clear" w:color="auto" w:fill="auto"/>
            <w:noWrap/>
            <w:vAlign w:val="center"/>
            <w:hideMark/>
          </w:tcPr>
          <w:p w14:paraId="2AB8C1E3"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0.017</w:t>
            </w:r>
          </w:p>
        </w:tc>
        <w:tc>
          <w:tcPr>
            <w:tcW w:w="0" w:type="auto"/>
            <w:tcBorders>
              <w:top w:val="nil"/>
              <w:left w:val="nil"/>
              <w:bottom w:val="nil"/>
              <w:right w:val="nil"/>
            </w:tcBorders>
            <w:shd w:val="clear" w:color="auto" w:fill="auto"/>
            <w:noWrap/>
            <w:vAlign w:val="center"/>
            <w:hideMark/>
          </w:tcPr>
          <w:p w14:paraId="0CF2F4DD"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3107</w:t>
            </w:r>
          </w:p>
        </w:tc>
        <w:tc>
          <w:tcPr>
            <w:tcW w:w="0" w:type="auto"/>
            <w:tcBorders>
              <w:top w:val="nil"/>
              <w:left w:val="nil"/>
              <w:bottom w:val="nil"/>
              <w:right w:val="nil"/>
            </w:tcBorders>
            <w:shd w:val="clear" w:color="auto" w:fill="auto"/>
            <w:noWrap/>
            <w:vAlign w:val="center"/>
            <w:hideMark/>
          </w:tcPr>
          <w:p w14:paraId="5FA87C21"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0.022</w:t>
            </w:r>
          </w:p>
        </w:tc>
        <w:tc>
          <w:tcPr>
            <w:tcW w:w="0" w:type="auto"/>
            <w:tcBorders>
              <w:top w:val="nil"/>
              <w:left w:val="nil"/>
              <w:bottom w:val="nil"/>
              <w:right w:val="nil"/>
            </w:tcBorders>
            <w:shd w:val="clear" w:color="auto" w:fill="auto"/>
            <w:noWrap/>
            <w:vAlign w:val="center"/>
            <w:hideMark/>
          </w:tcPr>
          <w:p w14:paraId="5DAEE084"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0.203</w:t>
            </w:r>
          </w:p>
        </w:tc>
        <w:tc>
          <w:tcPr>
            <w:tcW w:w="0" w:type="auto"/>
            <w:tcBorders>
              <w:top w:val="nil"/>
              <w:left w:val="nil"/>
              <w:bottom w:val="nil"/>
              <w:right w:val="nil"/>
            </w:tcBorders>
            <w:shd w:val="clear" w:color="auto" w:fill="auto"/>
            <w:noWrap/>
            <w:vAlign w:val="center"/>
            <w:hideMark/>
          </w:tcPr>
          <w:p w14:paraId="18E822B0" w14:textId="77777777" w:rsidR="00BE2CAC" w:rsidRPr="00BE2CAC" w:rsidRDefault="00BE2CAC" w:rsidP="00BE2CAC">
            <w:pPr>
              <w:jc w:val="center"/>
              <w:rPr>
                <w:rFonts w:ascii="Calibri" w:eastAsia="Times New Roman" w:hAnsi="Calibri" w:cs="Calibri"/>
                <w:color w:val="000000"/>
                <w:sz w:val="18"/>
                <w:szCs w:val="18"/>
              </w:rPr>
            </w:pPr>
          </w:p>
        </w:tc>
        <w:tc>
          <w:tcPr>
            <w:tcW w:w="0" w:type="auto"/>
            <w:tcBorders>
              <w:top w:val="nil"/>
              <w:left w:val="nil"/>
              <w:bottom w:val="nil"/>
              <w:right w:val="nil"/>
            </w:tcBorders>
            <w:shd w:val="clear" w:color="auto" w:fill="auto"/>
            <w:noWrap/>
            <w:vAlign w:val="center"/>
            <w:hideMark/>
          </w:tcPr>
          <w:p w14:paraId="1C8781A5"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0.117</w:t>
            </w:r>
          </w:p>
        </w:tc>
        <w:tc>
          <w:tcPr>
            <w:tcW w:w="0" w:type="auto"/>
            <w:tcBorders>
              <w:top w:val="nil"/>
              <w:left w:val="nil"/>
              <w:bottom w:val="nil"/>
              <w:right w:val="nil"/>
            </w:tcBorders>
            <w:shd w:val="clear" w:color="auto" w:fill="auto"/>
            <w:noWrap/>
            <w:vAlign w:val="center"/>
            <w:hideMark/>
          </w:tcPr>
          <w:p w14:paraId="15856A44"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0.016</w:t>
            </w:r>
          </w:p>
        </w:tc>
        <w:tc>
          <w:tcPr>
            <w:tcW w:w="0" w:type="auto"/>
            <w:tcBorders>
              <w:top w:val="nil"/>
              <w:left w:val="nil"/>
              <w:bottom w:val="nil"/>
              <w:right w:val="nil"/>
            </w:tcBorders>
            <w:shd w:val="clear" w:color="auto" w:fill="auto"/>
            <w:noWrap/>
            <w:vAlign w:val="center"/>
            <w:hideMark/>
          </w:tcPr>
          <w:p w14:paraId="3A4A6595"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3107</w:t>
            </w:r>
          </w:p>
        </w:tc>
        <w:tc>
          <w:tcPr>
            <w:tcW w:w="0" w:type="auto"/>
            <w:tcBorders>
              <w:top w:val="nil"/>
              <w:left w:val="nil"/>
              <w:bottom w:val="nil"/>
              <w:right w:val="nil"/>
            </w:tcBorders>
            <w:shd w:val="clear" w:color="auto" w:fill="auto"/>
            <w:noWrap/>
            <w:vAlign w:val="center"/>
            <w:hideMark/>
          </w:tcPr>
          <w:p w14:paraId="5327C56B"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0.019</w:t>
            </w:r>
          </w:p>
        </w:tc>
        <w:tc>
          <w:tcPr>
            <w:tcW w:w="0" w:type="auto"/>
            <w:tcBorders>
              <w:top w:val="nil"/>
              <w:left w:val="nil"/>
              <w:bottom w:val="nil"/>
              <w:right w:val="nil"/>
            </w:tcBorders>
            <w:shd w:val="clear" w:color="auto" w:fill="auto"/>
            <w:noWrap/>
            <w:vAlign w:val="center"/>
            <w:hideMark/>
          </w:tcPr>
          <w:p w14:paraId="37CD6DDE"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0.217</w:t>
            </w:r>
          </w:p>
        </w:tc>
        <w:tc>
          <w:tcPr>
            <w:tcW w:w="0" w:type="auto"/>
            <w:tcBorders>
              <w:top w:val="nil"/>
              <w:left w:val="nil"/>
              <w:bottom w:val="nil"/>
              <w:right w:val="nil"/>
            </w:tcBorders>
            <w:shd w:val="clear" w:color="auto" w:fill="auto"/>
            <w:noWrap/>
            <w:vAlign w:val="center"/>
            <w:hideMark/>
          </w:tcPr>
          <w:p w14:paraId="5EFCA8E0" w14:textId="77777777" w:rsidR="00BE2CAC" w:rsidRPr="00BE2CAC" w:rsidRDefault="00BE2CAC" w:rsidP="00BE2CAC">
            <w:pPr>
              <w:jc w:val="center"/>
              <w:rPr>
                <w:rFonts w:ascii="Calibri" w:eastAsia="Times New Roman" w:hAnsi="Calibri" w:cs="Calibri"/>
                <w:color w:val="000000"/>
                <w:sz w:val="18"/>
                <w:szCs w:val="18"/>
              </w:rPr>
            </w:pPr>
          </w:p>
        </w:tc>
        <w:tc>
          <w:tcPr>
            <w:tcW w:w="0" w:type="auto"/>
            <w:tcBorders>
              <w:top w:val="nil"/>
              <w:left w:val="nil"/>
              <w:bottom w:val="nil"/>
              <w:right w:val="nil"/>
            </w:tcBorders>
            <w:shd w:val="clear" w:color="auto" w:fill="auto"/>
            <w:noWrap/>
            <w:vAlign w:val="center"/>
            <w:hideMark/>
          </w:tcPr>
          <w:p w14:paraId="1DE7814E"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0.116</w:t>
            </w:r>
          </w:p>
        </w:tc>
        <w:tc>
          <w:tcPr>
            <w:tcW w:w="0" w:type="auto"/>
            <w:tcBorders>
              <w:top w:val="nil"/>
              <w:left w:val="nil"/>
              <w:bottom w:val="nil"/>
              <w:right w:val="nil"/>
            </w:tcBorders>
            <w:shd w:val="clear" w:color="auto" w:fill="auto"/>
            <w:noWrap/>
            <w:vAlign w:val="center"/>
            <w:hideMark/>
          </w:tcPr>
          <w:p w14:paraId="55583E57"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0.015</w:t>
            </w:r>
          </w:p>
        </w:tc>
        <w:tc>
          <w:tcPr>
            <w:tcW w:w="0" w:type="auto"/>
            <w:tcBorders>
              <w:top w:val="nil"/>
              <w:left w:val="nil"/>
              <w:bottom w:val="nil"/>
              <w:right w:val="nil"/>
            </w:tcBorders>
            <w:shd w:val="clear" w:color="auto" w:fill="auto"/>
            <w:noWrap/>
            <w:vAlign w:val="center"/>
            <w:hideMark/>
          </w:tcPr>
          <w:p w14:paraId="355C6181"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3106</w:t>
            </w:r>
          </w:p>
        </w:tc>
        <w:tc>
          <w:tcPr>
            <w:tcW w:w="0" w:type="auto"/>
            <w:tcBorders>
              <w:top w:val="nil"/>
              <w:left w:val="nil"/>
              <w:bottom w:val="nil"/>
              <w:right w:val="nil"/>
            </w:tcBorders>
            <w:shd w:val="clear" w:color="auto" w:fill="auto"/>
            <w:noWrap/>
            <w:vAlign w:val="center"/>
            <w:hideMark/>
          </w:tcPr>
          <w:p w14:paraId="341559CC"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0.028</w:t>
            </w:r>
          </w:p>
        </w:tc>
        <w:tc>
          <w:tcPr>
            <w:tcW w:w="0" w:type="auto"/>
            <w:tcBorders>
              <w:top w:val="nil"/>
              <w:left w:val="nil"/>
              <w:bottom w:val="nil"/>
              <w:right w:val="nil"/>
            </w:tcBorders>
            <w:shd w:val="clear" w:color="auto" w:fill="auto"/>
            <w:noWrap/>
            <w:vAlign w:val="center"/>
            <w:hideMark/>
          </w:tcPr>
          <w:p w14:paraId="3222A8F9"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0.208</w:t>
            </w:r>
          </w:p>
        </w:tc>
      </w:tr>
      <w:tr w:rsidR="00BE2CAC" w:rsidRPr="00BE2CAC" w14:paraId="3568027B" w14:textId="77777777" w:rsidTr="007A2588">
        <w:trPr>
          <w:trHeight w:val="315"/>
          <w:jc w:val="center"/>
        </w:trPr>
        <w:tc>
          <w:tcPr>
            <w:tcW w:w="0" w:type="auto"/>
            <w:tcBorders>
              <w:top w:val="nil"/>
              <w:left w:val="nil"/>
              <w:bottom w:val="nil"/>
              <w:right w:val="nil"/>
            </w:tcBorders>
            <w:shd w:val="clear" w:color="auto" w:fill="auto"/>
            <w:noWrap/>
            <w:vAlign w:val="center"/>
            <w:hideMark/>
          </w:tcPr>
          <w:p w14:paraId="37DA15A8" w14:textId="77777777" w:rsidR="00BE2CAC" w:rsidRPr="00BE2CAC" w:rsidRDefault="00BE2CAC" w:rsidP="007A2588">
            <w:pPr>
              <w:rPr>
                <w:rFonts w:ascii="Calibri" w:eastAsia="Times New Roman" w:hAnsi="Calibri" w:cs="Calibri"/>
                <w:color w:val="000000"/>
                <w:sz w:val="18"/>
                <w:szCs w:val="18"/>
              </w:rPr>
            </w:pPr>
            <w:r w:rsidRPr="00BE2CAC">
              <w:rPr>
                <w:rFonts w:ascii="Calibri" w:eastAsia="Times New Roman" w:hAnsi="Calibri" w:cs="Calibri"/>
                <w:color w:val="000000"/>
                <w:sz w:val="18"/>
                <w:szCs w:val="18"/>
              </w:rPr>
              <w:t>45-54 (%)</w:t>
            </w:r>
          </w:p>
        </w:tc>
        <w:tc>
          <w:tcPr>
            <w:tcW w:w="0" w:type="auto"/>
            <w:tcBorders>
              <w:top w:val="nil"/>
              <w:left w:val="nil"/>
              <w:bottom w:val="nil"/>
              <w:right w:val="nil"/>
            </w:tcBorders>
            <w:shd w:val="clear" w:color="auto" w:fill="auto"/>
            <w:noWrap/>
            <w:vAlign w:val="center"/>
            <w:hideMark/>
          </w:tcPr>
          <w:p w14:paraId="447D9789"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0.145</w:t>
            </w:r>
          </w:p>
        </w:tc>
        <w:tc>
          <w:tcPr>
            <w:tcW w:w="0" w:type="auto"/>
            <w:tcBorders>
              <w:top w:val="nil"/>
              <w:left w:val="nil"/>
              <w:bottom w:val="nil"/>
              <w:right w:val="nil"/>
            </w:tcBorders>
            <w:shd w:val="clear" w:color="auto" w:fill="auto"/>
            <w:noWrap/>
            <w:vAlign w:val="center"/>
            <w:hideMark/>
          </w:tcPr>
          <w:p w14:paraId="212B43E1"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0.016</w:t>
            </w:r>
          </w:p>
        </w:tc>
        <w:tc>
          <w:tcPr>
            <w:tcW w:w="0" w:type="auto"/>
            <w:tcBorders>
              <w:top w:val="nil"/>
              <w:left w:val="nil"/>
              <w:bottom w:val="nil"/>
              <w:right w:val="nil"/>
            </w:tcBorders>
            <w:shd w:val="clear" w:color="auto" w:fill="auto"/>
            <w:noWrap/>
            <w:vAlign w:val="center"/>
            <w:hideMark/>
          </w:tcPr>
          <w:p w14:paraId="13D7D1CD"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3107</w:t>
            </w:r>
          </w:p>
        </w:tc>
        <w:tc>
          <w:tcPr>
            <w:tcW w:w="0" w:type="auto"/>
            <w:tcBorders>
              <w:top w:val="nil"/>
              <w:left w:val="nil"/>
              <w:bottom w:val="nil"/>
              <w:right w:val="nil"/>
            </w:tcBorders>
            <w:shd w:val="clear" w:color="auto" w:fill="auto"/>
            <w:noWrap/>
            <w:vAlign w:val="center"/>
            <w:hideMark/>
          </w:tcPr>
          <w:p w14:paraId="59986EC0"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0.041</w:t>
            </w:r>
          </w:p>
        </w:tc>
        <w:tc>
          <w:tcPr>
            <w:tcW w:w="0" w:type="auto"/>
            <w:tcBorders>
              <w:top w:val="nil"/>
              <w:left w:val="nil"/>
              <w:bottom w:val="nil"/>
              <w:right w:val="nil"/>
            </w:tcBorders>
            <w:shd w:val="clear" w:color="auto" w:fill="auto"/>
            <w:noWrap/>
            <w:vAlign w:val="center"/>
            <w:hideMark/>
          </w:tcPr>
          <w:p w14:paraId="47DDAE51"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0.265</w:t>
            </w:r>
          </w:p>
        </w:tc>
        <w:tc>
          <w:tcPr>
            <w:tcW w:w="0" w:type="auto"/>
            <w:tcBorders>
              <w:top w:val="nil"/>
              <w:left w:val="nil"/>
              <w:bottom w:val="nil"/>
              <w:right w:val="nil"/>
            </w:tcBorders>
            <w:shd w:val="clear" w:color="auto" w:fill="auto"/>
            <w:noWrap/>
            <w:vAlign w:val="center"/>
            <w:hideMark/>
          </w:tcPr>
          <w:p w14:paraId="1E7528DA" w14:textId="77777777" w:rsidR="00BE2CAC" w:rsidRPr="00BE2CAC" w:rsidRDefault="00BE2CAC" w:rsidP="00BE2CAC">
            <w:pPr>
              <w:jc w:val="center"/>
              <w:rPr>
                <w:rFonts w:ascii="Calibri" w:eastAsia="Times New Roman" w:hAnsi="Calibri" w:cs="Calibri"/>
                <w:color w:val="000000"/>
                <w:sz w:val="18"/>
                <w:szCs w:val="18"/>
              </w:rPr>
            </w:pPr>
          </w:p>
        </w:tc>
        <w:tc>
          <w:tcPr>
            <w:tcW w:w="0" w:type="auto"/>
            <w:tcBorders>
              <w:top w:val="nil"/>
              <w:left w:val="nil"/>
              <w:bottom w:val="nil"/>
              <w:right w:val="nil"/>
            </w:tcBorders>
            <w:shd w:val="clear" w:color="auto" w:fill="auto"/>
            <w:noWrap/>
            <w:vAlign w:val="center"/>
            <w:hideMark/>
          </w:tcPr>
          <w:p w14:paraId="0FACFB5B"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0.139</w:t>
            </w:r>
          </w:p>
        </w:tc>
        <w:tc>
          <w:tcPr>
            <w:tcW w:w="0" w:type="auto"/>
            <w:tcBorders>
              <w:top w:val="nil"/>
              <w:left w:val="nil"/>
              <w:bottom w:val="nil"/>
              <w:right w:val="nil"/>
            </w:tcBorders>
            <w:shd w:val="clear" w:color="auto" w:fill="auto"/>
            <w:noWrap/>
            <w:vAlign w:val="center"/>
            <w:hideMark/>
          </w:tcPr>
          <w:p w14:paraId="7A338276"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0.015</w:t>
            </w:r>
          </w:p>
        </w:tc>
        <w:tc>
          <w:tcPr>
            <w:tcW w:w="0" w:type="auto"/>
            <w:tcBorders>
              <w:top w:val="nil"/>
              <w:left w:val="nil"/>
              <w:bottom w:val="nil"/>
              <w:right w:val="nil"/>
            </w:tcBorders>
            <w:shd w:val="clear" w:color="auto" w:fill="auto"/>
            <w:noWrap/>
            <w:vAlign w:val="center"/>
            <w:hideMark/>
          </w:tcPr>
          <w:p w14:paraId="2520CFBF"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3107</w:t>
            </w:r>
          </w:p>
        </w:tc>
        <w:tc>
          <w:tcPr>
            <w:tcW w:w="0" w:type="auto"/>
            <w:tcBorders>
              <w:top w:val="nil"/>
              <w:left w:val="nil"/>
              <w:bottom w:val="nil"/>
              <w:right w:val="nil"/>
            </w:tcBorders>
            <w:shd w:val="clear" w:color="auto" w:fill="auto"/>
            <w:noWrap/>
            <w:vAlign w:val="center"/>
            <w:hideMark/>
          </w:tcPr>
          <w:p w14:paraId="76CE94FF"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0.042</w:t>
            </w:r>
          </w:p>
        </w:tc>
        <w:tc>
          <w:tcPr>
            <w:tcW w:w="0" w:type="auto"/>
            <w:tcBorders>
              <w:top w:val="nil"/>
              <w:left w:val="nil"/>
              <w:bottom w:val="nil"/>
              <w:right w:val="nil"/>
            </w:tcBorders>
            <w:shd w:val="clear" w:color="auto" w:fill="auto"/>
            <w:noWrap/>
            <w:vAlign w:val="center"/>
            <w:hideMark/>
          </w:tcPr>
          <w:p w14:paraId="6E36E6D5"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0.210</w:t>
            </w:r>
          </w:p>
        </w:tc>
        <w:tc>
          <w:tcPr>
            <w:tcW w:w="0" w:type="auto"/>
            <w:tcBorders>
              <w:top w:val="nil"/>
              <w:left w:val="nil"/>
              <w:bottom w:val="nil"/>
              <w:right w:val="nil"/>
            </w:tcBorders>
            <w:shd w:val="clear" w:color="auto" w:fill="auto"/>
            <w:noWrap/>
            <w:vAlign w:val="center"/>
            <w:hideMark/>
          </w:tcPr>
          <w:p w14:paraId="4B425E4F" w14:textId="77777777" w:rsidR="00BE2CAC" w:rsidRPr="00BE2CAC" w:rsidRDefault="00BE2CAC" w:rsidP="00BE2CAC">
            <w:pPr>
              <w:jc w:val="center"/>
              <w:rPr>
                <w:rFonts w:ascii="Calibri" w:eastAsia="Times New Roman" w:hAnsi="Calibri" w:cs="Calibri"/>
                <w:color w:val="000000"/>
                <w:sz w:val="18"/>
                <w:szCs w:val="18"/>
              </w:rPr>
            </w:pPr>
          </w:p>
        </w:tc>
        <w:tc>
          <w:tcPr>
            <w:tcW w:w="0" w:type="auto"/>
            <w:tcBorders>
              <w:top w:val="nil"/>
              <w:left w:val="nil"/>
              <w:bottom w:val="nil"/>
              <w:right w:val="nil"/>
            </w:tcBorders>
            <w:shd w:val="clear" w:color="auto" w:fill="auto"/>
            <w:noWrap/>
            <w:vAlign w:val="center"/>
            <w:hideMark/>
          </w:tcPr>
          <w:p w14:paraId="4C28C9F3"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0.132</w:t>
            </w:r>
          </w:p>
        </w:tc>
        <w:tc>
          <w:tcPr>
            <w:tcW w:w="0" w:type="auto"/>
            <w:tcBorders>
              <w:top w:val="nil"/>
              <w:left w:val="nil"/>
              <w:bottom w:val="nil"/>
              <w:right w:val="nil"/>
            </w:tcBorders>
            <w:shd w:val="clear" w:color="auto" w:fill="auto"/>
            <w:noWrap/>
            <w:vAlign w:val="center"/>
            <w:hideMark/>
          </w:tcPr>
          <w:p w14:paraId="53D85388"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0.015</w:t>
            </w:r>
          </w:p>
        </w:tc>
        <w:tc>
          <w:tcPr>
            <w:tcW w:w="0" w:type="auto"/>
            <w:tcBorders>
              <w:top w:val="nil"/>
              <w:left w:val="nil"/>
              <w:bottom w:val="nil"/>
              <w:right w:val="nil"/>
            </w:tcBorders>
            <w:shd w:val="clear" w:color="auto" w:fill="auto"/>
            <w:noWrap/>
            <w:vAlign w:val="center"/>
            <w:hideMark/>
          </w:tcPr>
          <w:p w14:paraId="2D096398"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3106</w:t>
            </w:r>
          </w:p>
        </w:tc>
        <w:tc>
          <w:tcPr>
            <w:tcW w:w="0" w:type="auto"/>
            <w:tcBorders>
              <w:top w:val="nil"/>
              <w:left w:val="nil"/>
              <w:bottom w:val="nil"/>
              <w:right w:val="nil"/>
            </w:tcBorders>
            <w:shd w:val="clear" w:color="auto" w:fill="auto"/>
            <w:noWrap/>
            <w:vAlign w:val="center"/>
            <w:hideMark/>
          </w:tcPr>
          <w:p w14:paraId="5C3E9A3B"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0.041</w:t>
            </w:r>
          </w:p>
        </w:tc>
        <w:tc>
          <w:tcPr>
            <w:tcW w:w="0" w:type="auto"/>
            <w:tcBorders>
              <w:top w:val="nil"/>
              <w:left w:val="nil"/>
              <w:bottom w:val="nil"/>
              <w:right w:val="nil"/>
            </w:tcBorders>
            <w:shd w:val="clear" w:color="auto" w:fill="auto"/>
            <w:noWrap/>
            <w:vAlign w:val="center"/>
            <w:hideMark/>
          </w:tcPr>
          <w:p w14:paraId="68AFA55E"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0.206</w:t>
            </w:r>
          </w:p>
        </w:tc>
      </w:tr>
      <w:tr w:rsidR="00BE2CAC" w:rsidRPr="00BE2CAC" w14:paraId="2D397096" w14:textId="77777777" w:rsidTr="007A2588">
        <w:trPr>
          <w:trHeight w:val="315"/>
          <w:jc w:val="center"/>
        </w:trPr>
        <w:tc>
          <w:tcPr>
            <w:tcW w:w="0" w:type="auto"/>
            <w:tcBorders>
              <w:top w:val="nil"/>
              <w:left w:val="nil"/>
              <w:bottom w:val="nil"/>
              <w:right w:val="nil"/>
            </w:tcBorders>
            <w:shd w:val="clear" w:color="auto" w:fill="auto"/>
            <w:noWrap/>
            <w:vAlign w:val="center"/>
            <w:hideMark/>
          </w:tcPr>
          <w:p w14:paraId="723401C5" w14:textId="77777777" w:rsidR="00BE2CAC" w:rsidRPr="00BE2CAC" w:rsidRDefault="00BE2CAC" w:rsidP="007A2588">
            <w:pPr>
              <w:rPr>
                <w:rFonts w:ascii="Calibri" w:eastAsia="Times New Roman" w:hAnsi="Calibri" w:cs="Calibri"/>
                <w:color w:val="000000"/>
                <w:sz w:val="18"/>
                <w:szCs w:val="18"/>
              </w:rPr>
            </w:pPr>
            <w:r w:rsidRPr="00BE2CAC">
              <w:rPr>
                <w:rFonts w:ascii="Calibri" w:eastAsia="Times New Roman" w:hAnsi="Calibri" w:cs="Calibri"/>
                <w:color w:val="000000"/>
                <w:sz w:val="18"/>
                <w:szCs w:val="18"/>
              </w:rPr>
              <w:t>55-64 (%)</w:t>
            </w:r>
          </w:p>
        </w:tc>
        <w:tc>
          <w:tcPr>
            <w:tcW w:w="0" w:type="auto"/>
            <w:tcBorders>
              <w:top w:val="nil"/>
              <w:left w:val="nil"/>
              <w:bottom w:val="nil"/>
              <w:right w:val="nil"/>
            </w:tcBorders>
            <w:shd w:val="clear" w:color="auto" w:fill="auto"/>
            <w:noWrap/>
            <w:vAlign w:val="center"/>
            <w:hideMark/>
          </w:tcPr>
          <w:p w14:paraId="5034E1A5"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0.135</w:t>
            </w:r>
          </w:p>
        </w:tc>
        <w:tc>
          <w:tcPr>
            <w:tcW w:w="0" w:type="auto"/>
            <w:tcBorders>
              <w:top w:val="nil"/>
              <w:left w:val="nil"/>
              <w:bottom w:val="nil"/>
              <w:right w:val="nil"/>
            </w:tcBorders>
            <w:shd w:val="clear" w:color="auto" w:fill="auto"/>
            <w:noWrap/>
            <w:vAlign w:val="center"/>
            <w:hideMark/>
          </w:tcPr>
          <w:p w14:paraId="17C1532E"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0.022</w:t>
            </w:r>
          </w:p>
        </w:tc>
        <w:tc>
          <w:tcPr>
            <w:tcW w:w="0" w:type="auto"/>
            <w:tcBorders>
              <w:top w:val="nil"/>
              <w:left w:val="nil"/>
              <w:bottom w:val="nil"/>
              <w:right w:val="nil"/>
            </w:tcBorders>
            <w:shd w:val="clear" w:color="auto" w:fill="auto"/>
            <w:noWrap/>
            <w:vAlign w:val="center"/>
            <w:hideMark/>
          </w:tcPr>
          <w:p w14:paraId="6EA0D630"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3107</w:t>
            </w:r>
          </w:p>
        </w:tc>
        <w:tc>
          <w:tcPr>
            <w:tcW w:w="0" w:type="auto"/>
            <w:tcBorders>
              <w:top w:val="nil"/>
              <w:left w:val="nil"/>
              <w:bottom w:val="nil"/>
              <w:right w:val="nil"/>
            </w:tcBorders>
            <w:shd w:val="clear" w:color="auto" w:fill="auto"/>
            <w:noWrap/>
            <w:vAlign w:val="center"/>
            <w:hideMark/>
          </w:tcPr>
          <w:p w14:paraId="2B45DE68"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0.042</w:t>
            </w:r>
          </w:p>
        </w:tc>
        <w:tc>
          <w:tcPr>
            <w:tcW w:w="0" w:type="auto"/>
            <w:tcBorders>
              <w:top w:val="nil"/>
              <w:left w:val="nil"/>
              <w:bottom w:val="nil"/>
              <w:right w:val="nil"/>
            </w:tcBorders>
            <w:shd w:val="clear" w:color="auto" w:fill="auto"/>
            <w:noWrap/>
            <w:vAlign w:val="center"/>
            <w:hideMark/>
          </w:tcPr>
          <w:p w14:paraId="32721612"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0.295</w:t>
            </w:r>
          </w:p>
        </w:tc>
        <w:tc>
          <w:tcPr>
            <w:tcW w:w="0" w:type="auto"/>
            <w:tcBorders>
              <w:top w:val="nil"/>
              <w:left w:val="nil"/>
              <w:bottom w:val="nil"/>
              <w:right w:val="nil"/>
            </w:tcBorders>
            <w:shd w:val="clear" w:color="auto" w:fill="auto"/>
            <w:noWrap/>
            <w:vAlign w:val="center"/>
            <w:hideMark/>
          </w:tcPr>
          <w:p w14:paraId="5DC585A8" w14:textId="77777777" w:rsidR="00BE2CAC" w:rsidRPr="00BE2CAC" w:rsidRDefault="00BE2CAC" w:rsidP="00BE2CAC">
            <w:pPr>
              <w:jc w:val="center"/>
              <w:rPr>
                <w:rFonts w:ascii="Calibri" w:eastAsia="Times New Roman" w:hAnsi="Calibri" w:cs="Calibri"/>
                <w:color w:val="000000"/>
                <w:sz w:val="18"/>
                <w:szCs w:val="18"/>
              </w:rPr>
            </w:pPr>
          </w:p>
        </w:tc>
        <w:tc>
          <w:tcPr>
            <w:tcW w:w="0" w:type="auto"/>
            <w:tcBorders>
              <w:top w:val="nil"/>
              <w:left w:val="nil"/>
              <w:bottom w:val="nil"/>
              <w:right w:val="nil"/>
            </w:tcBorders>
            <w:shd w:val="clear" w:color="auto" w:fill="auto"/>
            <w:noWrap/>
            <w:vAlign w:val="center"/>
            <w:hideMark/>
          </w:tcPr>
          <w:p w14:paraId="7DA5650E"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0.138</w:t>
            </w:r>
          </w:p>
        </w:tc>
        <w:tc>
          <w:tcPr>
            <w:tcW w:w="0" w:type="auto"/>
            <w:tcBorders>
              <w:top w:val="nil"/>
              <w:left w:val="nil"/>
              <w:bottom w:val="nil"/>
              <w:right w:val="nil"/>
            </w:tcBorders>
            <w:shd w:val="clear" w:color="auto" w:fill="auto"/>
            <w:noWrap/>
            <w:vAlign w:val="center"/>
            <w:hideMark/>
          </w:tcPr>
          <w:p w14:paraId="4D22C0EC"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0.022</w:t>
            </w:r>
          </w:p>
        </w:tc>
        <w:tc>
          <w:tcPr>
            <w:tcW w:w="0" w:type="auto"/>
            <w:tcBorders>
              <w:top w:val="nil"/>
              <w:left w:val="nil"/>
              <w:bottom w:val="nil"/>
              <w:right w:val="nil"/>
            </w:tcBorders>
            <w:shd w:val="clear" w:color="auto" w:fill="auto"/>
            <w:noWrap/>
            <w:vAlign w:val="center"/>
            <w:hideMark/>
          </w:tcPr>
          <w:p w14:paraId="494FFADF"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3107</w:t>
            </w:r>
          </w:p>
        </w:tc>
        <w:tc>
          <w:tcPr>
            <w:tcW w:w="0" w:type="auto"/>
            <w:tcBorders>
              <w:top w:val="nil"/>
              <w:left w:val="nil"/>
              <w:bottom w:val="nil"/>
              <w:right w:val="nil"/>
            </w:tcBorders>
            <w:shd w:val="clear" w:color="auto" w:fill="auto"/>
            <w:noWrap/>
            <w:vAlign w:val="center"/>
            <w:hideMark/>
          </w:tcPr>
          <w:p w14:paraId="1C580E63"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0.038</w:t>
            </w:r>
          </w:p>
        </w:tc>
        <w:tc>
          <w:tcPr>
            <w:tcW w:w="0" w:type="auto"/>
            <w:tcBorders>
              <w:top w:val="nil"/>
              <w:left w:val="nil"/>
              <w:bottom w:val="nil"/>
              <w:right w:val="nil"/>
            </w:tcBorders>
            <w:shd w:val="clear" w:color="auto" w:fill="auto"/>
            <w:noWrap/>
            <w:vAlign w:val="center"/>
            <w:hideMark/>
          </w:tcPr>
          <w:p w14:paraId="792CA97A"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0.338</w:t>
            </w:r>
          </w:p>
        </w:tc>
        <w:tc>
          <w:tcPr>
            <w:tcW w:w="0" w:type="auto"/>
            <w:tcBorders>
              <w:top w:val="nil"/>
              <w:left w:val="nil"/>
              <w:bottom w:val="nil"/>
              <w:right w:val="nil"/>
            </w:tcBorders>
            <w:shd w:val="clear" w:color="auto" w:fill="auto"/>
            <w:noWrap/>
            <w:vAlign w:val="center"/>
            <w:hideMark/>
          </w:tcPr>
          <w:p w14:paraId="416EB265" w14:textId="77777777" w:rsidR="00BE2CAC" w:rsidRPr="00BE2CAC" w:rsidRDefault="00BE2CAC" w:rsidP="00BE2CAC">
            <w:pPr>
              <w:jc w:val="center"/>
              <w:rPr>
                <w:rFonts w:ascii="Calibri" w:eastAsia="Times New Roman" w:hAnsi="Calibri" w:cs="Calibri"/>
                <w:color w:val="000000"/>
                <w:sz w:val="18"/>
                <w:szCs w:val="18"/>
              </w:rPr>
            </w:pPr>
          </w:p>
        </w:tc>
        <w:tc>
          <w:tcPr>
            <w:tcW w:w="0" w:type="auto"/>
            <w:tcBorders>
              <w:top w:val="nil"/>
              <w:left w:val="nil"/>
              <w:bottom w:val="nil"/>
              <w:right w:val="nil"/>
            </w:tcBorders>
            <w:shd w:val="clear" w:color="auto" w:fill="auto"/>
            <w:noWrap/>
            <w:vAlign w:val="center"/>
            <w:hideMark/>
          </w:tcPr>
          <w:p w14:paraId="4EBE96F2"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0.141</w:t>
            </w:r>
          </w:p>
        </w:tc>
        <w:tc>
          <w:tcPr>
            <w:tcW w:w="0" w:type="auto"/>
            <w:tcBorders>
              <w:top w:val="nil"/>
              <w:left w:val="nil"/>
              <w:bottom w:val="nil"/>
              <w:right w:val="nil"/>
            </w:tcBorders>
            <w:shd w:val="clear" w:color="auto" w:fill="auto"/>
            <w:noWrap/>
            <w:vAlign w:val="center"/>
            <w:hideMark/>
          </w:tcPr>
          <w:p w14:paraId="00B19BFB"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0.022</w:t>
            </w:r>
          </w:p>
        </w:tc>
        <w:tc>
          <w:tcPr>
            <w:tcW w:w="0" w:type="auto"/>
            <w:tcBorders>
              <w:top w:val="nil"/>
              <w:left w:val="nil"/>
              <w:bottom w:val="nil"/>
              <w:right w:val="nil"/>
            </w:tcBorders>
            <w:shd w:val="clear" w:color="auto" w:fill="auto"/>
            <w:noWrap/>
            <w:vAlign w:val="center"/>
            <w:hideMark/>
          </w:tcPr>
          <w:p w14:paraId="38B9AC66"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3106</w:t>
            </w:r>
          </w:p>
        </w:tc>
        <w:tc>
          <w:tcPr>
            <w:tcW w:w="0" w:type="auto"/>
            <w:tcBorders>
              <w:top w:val="nil"/>
              <w:left w:val="nil"/>
              <w:bottom w:val="nil"/>
              <w:right w:val="nil"/>
            </w:tcBorders>
            <w:shd w:val="clear" w:color="auto" w:fill="auto"/>
            <w:noWrap/>
            <w:vAlign w:val="center"/>
            <w:hideMark/>
          </w:tcPr>
          <w:p w14:paraId="46179215"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0.040</w:t>
            </w:r>
          </w:p>
        </w:tc>
        <w:tc>
          <w:tcPr>
            <w:tcW w:w="0" w:type="auto"/>
            <w:tcBorders>
              <w:top w:val="nil"/>
              <w:left w:val="nil"/>
              <w:bottom w:val="nil"/>
              <w:right w:val="nil"/>
            </w:tcBorders>
            <w:shd w:val="clear" w:color="auto" w:fill="auto"/>
            <w:noWrap/>
            <w:vAlign w:val="center"/>
            <w:hideMark/>
          </w:tcPr>
          <w:p w14:paraId="114C0A72"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0.419</w:t>
            </w:r>
          </w:p>
        </w:tc>
      </w:tr>
      <w:tr w:rsidR="00BE2CAC" w:rsidRPr="00BE2CAC" w14:paraId="3F45E995" w14:textId="77777777" w:rsidTr="007A2588">
        <w:trPr>
          <w:trHeight w:val="315"/>
          <w:jc w:val="center"/>
        </w:trPr>
        <w:tc>
          <w:tcPr>
            <w:tcW w:w="0" w:type="auto"/>
            <w:tcBorders>
              <w:top w:val="nil"/>
              <w:left w:val="nil"/>
              <w:bottom w:val="nil"/>
              <w:right w:val="nil"/>
            </w:tcBorders>
            <w:shd w:val="clear" w:color="auto" w:fill="auto"/>
            <w:noWrap/>
            <w:vAlign w:val="center"/>
            <w:hideMark/>
          </w:tcPr>
          <w:p w14:paraId="0FA0F4AD" w14:textId="77777777" w:rsidR="00BE2CAC" w:rsidRPr="00BE2CAC" w:rsidRDefault="00BE2CAC" w:rsidP="007A2588">
            <w:pPr>
              <w:rPr>
                <w:rFonts w:ascii="Calibri" w:eastAsia="Times New Roman" w:hAnsi="Calibri" w:cs="Calibri"/>
                <w:color w:val="000000"/>
                <w:sz w:val="18"/>
                <w:szCs w:val="18"/>
              </w:rPr>
            </w:pPr>
            <w:r w:rsidRPr="00BE2CAC">
              <w:rPr>
                <w:rFonts w:ascii="Calibri" w:eastAsia="Times New Roman" w:hAnsi="Calibri" w:cs="Calibri"/>
                <w:color w:val="000000"/>
                <w:sz w:val="18"/>
                <w:szCs w:val="18"/>
              </w:rPr>
              <w:t>65+ (%)</w:t>
            </w:r>
          </w:p>
        </w:tc>
        <w:tc>
          <w:tcPr>
            <w:tcW w:w="0" w:type="auto"/>
            <w:tcBorders>
              <w:top w:val="nil"/>
              <w:left w:val="nil"/>
              <w:bottom w:val="nil"/>
              <w:right w:val="nil"/>
            </w:tcBorders>
            <w:shd w:val="clear" w:color="auto" w:fill="auto"/>
            <w:noWrap/>
            <w:vAlign w:val="center"/>
            <w:hideMark/>
          </w:tcPr>
          <w:p w14:paraId="2CD73D95"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0.164</w:t>
            </w:r>
          </w:p>
        </w:tc>
        <w:tc>
          <w:tcPr>
            <w:tcW w:w="0" w:type="auto"/>
            <w:tcBorders>
              <w:top w:val="nil"/>
              <w:left w:val="nil"/>
              <w:bottom w:val="nil"/>
              <w:right w:val="nil"/>
            </w:tcBorders>
            <w:shd w:val="clear" w:color="auto" w:fill="auto"/>
            <w:noWrap/>
            <w:vAlign w:val="center"/>
            <w:hideMark/>
          </w:tcPr>
          <w:p w14:paraId="58624176"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0.043</w:t>
            </w:r>
          </w:p>
        </w:tc>
        <w:tc>
          <w:tcPr>
            <w:tcW w:w="0" w:type="auto"/>
            <w:tcBorders>
              <w:top w:val="nil"/>
              <w:left w:val="nil"/>
              <w:bottom w:val="nil"/>
              <w:right w:val="nil"/>
            </w:tcBorders>
            <w:shd w:val="clear" w:color="auto" w:fill="auto"/>
            <w:noWrap/>
            <w:vAlign w:val="center"/>
            <w:hideMark/>
          </w:tcPr>
          <w:p w14:paraId="4C763EE2"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3107</w:t>
            </w:r>
          </w:p>
        </w:tc>
        <w:tc>
          <w:tcPr>
            <w:tcW w:w="0" w:type="auto"/>
            <w:tcBorders>
              <w:top w:val="nil"/>
              <w:left w:val="nil"/>
              <w:bottom w:val="nil"/>
              <w:right w:val="nil"/>
            </w:tcBorders>
            <w:shd w:val="clear" w:color="auto" w:fill="auto"/>
            <w:noWrap/>
            <w:vAlign w:val="center"/>
            <w:hideMark/>
          </w:tcPr>
          <w:p w14:paraId="6F5736F8"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0.033</w:t>
            </w:r>
          </w:p>
        </w:tc>
        <w:tc>
          <w:tcPr>
            <w:tcW w:w="0" w:type="auto"/>
            <w:tcBorders>
              <w:top w:val="nil"/>
              <w:left w:val="nil"/>
              <w:bottom w:val="nil"/>
              <w:right w:val="nil"/>
            </w:tcBorders>
            <w:shd w:val="clear" w:color="auto" w:fill="auto"/>
            <w:noWrap/>
            <w:vAlign w:val="center"/>
            <w:hideMark/>
          </w:tcPr>
          <w:p w14:paraId="7FE4C43F"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0.467</w:t>
            </w:r>
          </w:p>
        </w:tc>
        <w:tc>
          <w:tcPr>
            <w:tcW w:w="0" w:type="auto"/>
            <w:tcBorders>
              <w:top w:val="nil"/>
              <w:left w:val="nil"/>
              <w:bottom w:val="nil"/>
              <w:right w:val="nil"/>
            </w:tcBorders>
            <w:shd w:val="clear" w:color="auto" w:fill="auto"/>
            <w:noWrap/>
            <w:vAlign w:val="center"/>
            <w:hideMark/>
          </w:tcPr>
          <w:p w14:paraId="0649A458" w14:textId="77777777" w:rsidR="00BE2CAC" w:rsidRPr="00BE2CAC" w:rsidRDefault="00BE2CAC" w:rsidP="00BE2CAC">
            <w:pPr>
              <w:jc w:val="center"/>
              <w:rPr>
                <w:rFonts w:ascii="Calibri" w:eastAsia="Times New Roman" w:hAnsi="Calibri" w:cs="Calibri"/>
                <w:color w:val="000000"/>
                <w:sz w:val="18"/>
                <w:szCs w:val="18"/>
              </w:rPr>
            </w:pPr>
          </w:p>
        </w:tc>
        <w:tc>
          <w:tcPr>
            <w:tcW w:w="0" w:type="auto"/>
            <w:tcBorders>
              <w:top w:val="nil"/>
              <w:left w:val="nil"/>
              <w:bottom w:val="nil"/>
              <w:right w:val="nil"/>
            </w:tcBorders>
            <w:shd w:val="clear" w:color="auto" w:fill="auto"/>
            <w:noWrap/>
            <w:vAlign w:val="center"/>
            <w:hideMark/>
          </w:tcPr>
          <w:p w14:paraId="52327665"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0.172</w:t>
            </w:r>
          </w:p>
        </w:tc>
        <w:tc>
          <w:tcPr>
            <w:tcW w:w="0" w:type="auto"/>
            <w:tcBorders>
              <w:top w:val="nil"/>
              <w:left w:val="nil"/>
              <w:bottom w:val="nil"/>
              <w:right w:val="nil"/>
            </w:tcBorders>
            <w:shd w:val="clear" w:color="auto" w:fill="auto"/>
            <w:noWrap/>
            <w:vAlign w:val="center"/>
            <w:hideMark/>
          </w:tcPr>
          <w:p w14:paraId="74F4E3E5"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0.044</w:t>
            </w:r>
          </w:p>
        </w:tc>
        <w:tc>
          <w:tcPr>
            <w:tcW w:w="0" w:type="auto"/>
            <w:tcBorders>
              <w:top w:val="nil"/>
              <w:left w:val="nil"/>
              <w:bottom w:val="nil"/>
              <w:right w:val="nil"/>
            </w:tcBorders>
            <w:shd w:val="clear" w:color="auto" w:fill="auto"/>
            <w:noWrap/>
            <w:vAlign w:val="center"/>
            <w:hideMark/>
          </w:tcPr>
          <w:p w14:paraId="71D7B4E9"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3107</w:t>
            </w:r>
          </w:p>
        </w:tc>
        <w:tc>
          <w:tcPr>
            <w:tcW w:w="0" w:type="auto"/>
            <w:tcBorders>
              <w:top w:val="nil"/>
              <w:left w:val="nil"/>
              <w:bottom w:val="nil"/>
              <w:right w:val="nil"/>
            </w:tcBorders>
            <w:shd w:val="clear" w:color="auto" w:fill="auto"/>
            <w:noWrap/>
            <w:vAlign w:val="center"/>
            <w:hideMark/>
          </w:tcPr>
          <w:p w14:paraId="7B443E0F"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0.033</w:t>
            </w:r>
          </w:p>
        </w:tc>
        <w:tc>
          <w:tcPr>
            <w:tcW w:w="0" w:type="auto"/>
            <w:tcBorders>
              <w:top w:val="nil"/>
              <w:left w:val="nil"/>
              <w:bottom w:val="nil"/>
              <w:right w:val="nil"/>
            </w:tcBorders>
            <w:shd w:val="clear" w:color="auto" w:fill="auto"/>
            <w:noWrap/>
            <w:vAlign w:val="center"/>
            <w:hideMark/>
          </w:tcPr>
          <w:p w14:paraId="040DC98D"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0.509</w:t>
            </w:r>
          </w:p>
        </w:tc>
        <w:tc>
          <w:tcPr>
            <w:tcW w:w="0" w:type="auto"/>
            <w:tcBorders>
              <w:top w:val="nil"/>
              <w:left w:val="nil"/>
              <w:bottom w:val="nil"/>
              <w:right w:val="nil"/>
            </w:tcBorders>
            <w:shd w:val="clear" w:color="auto" w:fill="auto"/>
            <w:noWrap/>
            <w:vAlign w:val="center"/>
            <w:hideMark/>
          </w:tcPr>
          <w:p w14:paraId="1FF9E2B1" w14:textId="77777777" w:rsidR="00BE2CAC" w:rsidRPr="00BE2CAC" w:rsidRDefault="00BE2CAC" w:rsidP="00BE2CAC">
            <w:pPr>
              <w:jc w:val="center"/>
              <w:rPr>
                <w:rFonts w:ascii="Calibri" w:eastAsia="Times New Roman" w:hAnsi="Calibri" w:cs="Calibri"/>
                <w:color w:val="000000"/>
                <w:sz w:val="18"/>
                <w:szCs w:val="18"/>
              </w:rPr>
            </w:pPr>
          </w:p>
        </w:tc>
        <w:tc>
          <w:tcPr>
            <w:tcW w:w="0" w:type="auto"/>
            <w:tcBorders>
              <w:top w:val="nil"/>
              <w:left w:val="nil"/>
              <w:bottom w:val="nil"/>
              <w:right w:val="nil"/>
            </w:tcBorders>
            <w:shd w:val="clear" w:color="auto" w:fill="auto"/>
            <w:noWrap/>
            <w:vAlign w:val="center"/>
            <w:hideMark/>
          </w:tcPr>
          <w:p w14:paraId="507A6A2E"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0.180</w:t>
            </w:r>
          </w:p>
        </w:tc>
        <w:tc>
          <w:tcPr>
            <w:tcW w:w="0" w:type="auto"/>
            <w:tcBorders>
              <w:top w:val="nil"/>
              <w:left w:val="nil"/>
              <w:bottom w:val="nil"/>
              <w:right w:val="nil"/>
            </w:tcBorders>
            <w:shd w:val="clear" w:color="auto" w:fill="auto"/>
            <w:noWrap/>
            <w:vAlign w:val="center"/>
            <w:hideMark/>
          </w:tcPr>
          <w:p w14:paraId="0348444D"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0.045</w:t>
            </w:r>
          </w:p>
        </w:tc>
        <w:tc>
          <w:tcPr>
            <w:tcW w:w="0" w:type="auto"/>
            <w:tcBorders>
              <w:top w:val="nil"/>
              <w:left w:val="nil"/>
              <w:bottom w:val="nil"/>
              <w:right w:val="nil"/>
            </w:tcBorders>
            <w:shd w:val="clear" w:color="auto" w:fill="auto"/>
            <w:noWrap/>
            <w:vAlign w:val="center"/>
            <w:hideMark/>
          </w:tcPr>
          <w:p w14:paraId="0670EC6F"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3106</w:t>
            </w:r>
          </w:p>
        </w:tc>
        <w:tc>
          <w:tcPr>
            <w:tcW w:w="0" w:type="auto"/>
            <w:tcBorders>
              <w:top w:val="nil"/>
              <w:left w:val="nil"/>
              <w:bottom w:val="nil"/>
              <w:right w:val="nil"/>
            </w:tcBorders>
            <w:shd w:val="clear" w:color="auto" w:fill="auto"/>
            <w:noWrap/>
            <w:vAlign w:val="center"/>
            <w:hideMark/>
          </w:tcPr>
          <w:p w14:paraId="352B031E"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0.037</w:t>
            </w:r>
          </w:p>
        </w:tc>
        <w:tc>
          <w:tcPr>
            <w:tcW w:w="0" w:type="auto"/>
            <w:tcBorders>
              <w:top w:val="nil"/>
              <w:left w:val="nil"/>
              <w:bottom w:val="nil"/>
              <w:right w:val="nil"/>
            </w:tcBorders>
            <w:shd w:val="clear" w:color="auto" w:fill="auto"/>
            <w:noWrap/>
            <w:vAlign w:val="center"/>
            <w:hideMark/>
          </w:tcPr>
          <w:p w14:paraId="4E23677C"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0.542</w:t>
            </w:r>
          </w:p>
        </w:tc>
      </w:tr>
      <w:tr w:rsidR="00BE2CAC" w:rsidRPr="00BE2CAC" w14:paraId="7D332DCF" w14:textId="77777777" w:rsidTr="007A2588">
        <w:trPr>
          <w:trHeight w:val="315"/>
          <w:jc w:val="center"/>
        </w:trPr>
        <w:tc>
          <w:tcPr>
            <w:tcW w:w="0" w:type="auto"/>
            <w:tcBorders>
              <w:top w:val="nil"/>
              <w:left w:val="nil"/>
              <w:bottom w:val="nil"/>
              <w:right w:val="nil"/>
            </w:tcBorders>
            <w:shd w:val="clear" w:color="auto" w:fill="auto"/>
            <w:noWrap/>
            <w:vAlign w:val="center"/>
            <w:hideMark/>
          </w:tcPr>
          <w:p w14:paraId="781EE014" w14:textId="77777777" w:rsidR="00BE2CAC" w:rsidRPr="00BE2CAC" w:rsidRDefault="00BE2CAC" w:rsidP="007A2588">
            <w:pPr>
              <w:rPr>
                <w:rFonts w:ascii="Calibri" w:eastAsia="Times New Roman" w:hAnsi="Calibri" w:cs="Calibri"/>
                <w:color w:val="000000"/>
                <w:sz w:val="18"/>
                <w:szCs w:val="18"/>
              </w:rPr>
            </w:pPr>
            <w:r w:rsidRPr="00BE2CAC">
              <w:rPr>
                <w:rFonts w:ascii="Calibri" w:eastAsia="Times New Roman" w:hAnsi="Calibri" w:cs="Calibri"/>
                <w:color w:val="000000"/>
                <w:sz w:val="18"/>
                <w:szCs w:val="18"/>
              </w:rPr>
              <w:t>NH White (%)</w:t>
            </w:r>
          </w:p>
        </w:tc>
        <w:tc>
          <w:tcPr>
            <w:tcW w:w="0" w:type="auto"/>
            <w:tcBorders>
              <w:top w:val="nil"/>
              <w:left w:val="nil"/>
              <w:bottom w:val="nil"/>
              <w:right w:val="nil"/>
            </w:tcBorders>
            <w:shd w:val="clear" w:color="auto" w:fill="auto"/>
            <w:noWrap/>
            <w:vAlign w:val="center"/>
            <w:hideMark/>
          </w:tcPr>
          <w:p w14:paraId="53874F22"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0.782</w:t>
            </w:r>
          </w:p>
        </w:tc>
        <w:tc>
          <w:tcPr>
            <w:tcW w:w="0" w:type="auto"/>
            <w:tcBorders>
              <w:top w:val="nil"/>
              <w:left w:val="nil"/>
              <w:bottom w:val="nil"/>
              <w:right w:val="nil"/>
            </w:tcBorders>
            <w:shd w:val="clear" w:color="auto" w:fill="auto"/>
            <w:noWrap/>
            <w:vAlign w:val="center"/>
            <w:hideMark/>
          </w:tcPr>
          <w:p w14:paraId="08F3AC8A"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0.195</w:t>
            </w:r>
          </w:p>
        </w:tc>
        <w:tc>
          <w:tcPr>
            <w:tcW w:w="0" w:type="auto"/>
            <w:tcBorders>
              <w:top w:val="nil"/>
              <w:left w:val="nil"/>
              <w:bottom w:val="nil"/>
              <w:right w:val="nil"/>
            </w:tcBorders>
            <w:shd w:val="clear" w:color="auto" w:fill="auto"/>
            <w:noWrap/>
            <w:vAlign w:val="center"/>
            <w:hideMark/>
          </w:tcPr>
          <w:p w14:paraId="072ECDCD"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3107</w:t>
            </w:r>
          </w:p>
        </w:tc>
        <w:tc>
          <w:tcPr>
            <w:tcW w:w="0" w:type="auto"/>
            <w:tcBorders>
              <w:top w:val="nil"/>
              <w:left w:val="nil"/>
              <w:bottom w:val="nil"/>
              <w:right w:val="nil"/>
            </w:tcBorders>
            <w:shd w:val="clear" w:color="auto" w:fill="auto"/>
            <w:noWrap/>
            <w:vAlign w:val="center"/>
            <w:hideMark/>
          </w:tcPr>
          <w:p w14:paraId="2999F6A2"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0.013</w:t>
            </w:r>
          </w:p>
        </w:tc>
        <w:tc>
          <w:tcPr>
            <w:tcW w:w="0" w:type="auto"/>
            <w:tcBorders>
              <w:top w:val="nil"/>
              <w:left w:val="nil"/>
              <w:bottom w:val="nil"/>
              <w:right w:val="nil"/>
            </w:tcBorders>
            <w:shd w:val="clear" w:color="auto" w:fill="auto"/>
            <w:noWrap/>
            <w:vAlign w:val="center"/>
            <w:hideMark/>
          </w:tcPr>
          <w:p w14:paraId="1297716E"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1</w:t>
            </w:r>
          </w:p>
        </w:tc>
        <w:tc>
          <w:tcPr>
            <w:tcW w:w="0" w:type="auto"/>
            <w:tcBorders>
              <w:top w:val="nil"/>
              <w:left w:val="nil"/>
              <w:bottom w:val="nil"/>
              <w:right w:val="nil"/>
            </w:tcBorders>
            <w:shd w:val="clear" w:color="auto" w:fill="auto"/>
            <w:noWrap/>
            <w:vAlign w:val="center"/>
            <w:hideMark/>
          </w:tcPr>
          <w:p w14:paraId="56E754DD" w14:textId="77777777" w:rsidR="00BE2CAC" w:rsidRPr="00BE2CAC" w:rsidRDefault="00BE2CAC" w:rsidP="00BE2CAC">
            <w:pPr>
              <w:jc w:val="center"/>
              <w:rPr>
                <w:rFonts w:ascii="Calibri" w:eastAsia="Times New Roman" w:hAnsi="Calibri" w:cs="Calibri"/>
                <w:color w:val="000000"/>
                <w:sz w:val="18"/>
                <w:szCs w:val="18"/>
              </w:rPr>
            </w:pPr>
          </w:p>
        </w:tc>
        <w:tc>
          <w:tcPr>
            <w:tcW w:w="0" w:type="auto"/>
            <w:tcBorders>
              <w:top w:val="nil"/>
              <w:left w:val="nil"/>
              <w:bottom w:val="nil"/>
              <w:right w:val="nil"/>
            </w:tcBorders>
            <w:shd w:val="clear" w:color="auto" w:fill="auto"/>
            <w:noWrap/>
            <w:vAlign w:val="center"/>
            <w:hideMark/>
          </w:tcPr>
          <w:p w14:paraId="03AF7C34"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0.776</w:t>
            </w:r>
          </w:p>
        </w:tc>
        <w:tc>
          <w:tcPr>
            <w:tcW w:w="0" w:type="auto"/>
            <w:tcBorders>
              <w:top w:val="nil"/>
              <w:left w:val="nil"/>
              <w:bottom w:val="nil"/>
              <w:right w:val="nil"/>
            </w:tcBorders>
            <w:shd w:val="clear" w:color="auto" w:fill="auto"/>
            <w:noWrap/>
            <w:vAlign w:val="center"/>
            <w:hideMark/>
          </w:tcPr>
          <w:p w14:paraId="7E3C892A"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0.196</w:t>
            </w:r>
          </w:p>
        </w:tc>
        <w:tc>
          <w:tcPr>
            <w:tcW w:w="0" w:type="auto"/>
            <w:tcBorders>
              <w:top w:val="nil"/>
              <w:left w:val="nil"/>
              <w:bottom w:val="nil"/>
              <w:right w:val="nil"/>
            </w:tcBorders>
            <w:shd w:val="clear" w:color="auto" w:fill="auto"/>
            <w:noWrap/>
            <w:vAlign w:val="center"/>
            <w:hideMark/>
          </w:tcPr>
          <w:p w14:paraId="73670BE3"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3107</w:t>
            </w:r>
          </w:p>
        </w:tc>
        <w:tc>
          <w:tcPr>
            <w:tcW w:w="0" w:type="auto"/>
            <w:tcBorders>
              <w:top w:val="nil"/>
              <w:left w:val="nil"/>
              <w:bottom w:val="nil"/>
              <w:right w:val="nil"/>
            </w:tcBorders>
            <w:shd w:val="clear" w:color="auto" w:fill="auto"/>
            <w:noWrap/>
            <w:vAlign w:val="center"/>
            <w:hideMark/>
          </w:tcPr>
          <w:p w14:paraId="533FF894"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0.009</w:t>
            </w:r>
          </w:p>
        </w:tc>
        <w:tc>
          <w:tcPr>
            <w:tcW w:w="0" w:type="auto"/>
            <w:tcBorders>
              <w:top w:val="nil"/>
              <w:left w:val="nil"/>
              <w:bottom w:val="nil"/>
              <w:right w:val="nil"/>
            </w:tcBorders>
            <w:shd w:val="clear" w:color="auto" w:fill="auto"/>
            <w:noWrap/>
            <w:vAlign w:val="center"/>
            <w:hideMark/>
          </w:tcPr>
          <w:p w14:paraId="58301C02"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0.998</w:t>
            </w:r>
          </w:p>
        </w:tc>
        <w:tc>
          <w:tcPr>
            <w:tcW w:w="0" w:type="auto"/>
            <w:tcBorders>
              <w:top w:val="nil"/>
              <w:left w:val="nil"/>
              <w:bottom w:val="nil"/>
              <w:right w:val="nil"/>
            </w:tcBorders>
            <w:shd w:val="clear" w:color="auto" w:fill="auto"/>
            <w:noWrap/>
            <w:vAlign w:val="center"/>
            <w:hideMark/>
          </w:tcPr>
          <w:p w14:paraId="48AF5530" w14:textId="77777777" w:rsidR="00BE2CAC" w:rsidRPr="00BE2CAC" w:rsidRDefault="00BE2CAC" w:rsidP="00BE2CAC">
            <w:pPr>
              <w:jc w:val="center"/>
              <w:rPr>
                <w:rFonts w:ascii="Calibri" w:eastAsia="Times New Roman" w:hAnsi="Calibri" w:cs="Calibri"/>
                <w:color w:val="000000"/>
                <w:sz w:val="18"/>
                <w:szCs w:val="18"/>
              </w:rPr>
            </w:pPr>
          </w:p>
        </w:tc>
        <w:tc>
          <w:tcPr>
            <w:tcW w:w="0" w:type="auto"/>
            <w:tcBorders>
              <w:top w:val="nil"/>
              <w:left w:val="nil"/>
              <w:bottom w:val="nil"/>
              <w:right w:val="nil"/>
            </w:tcBorders>
            <w:shd w:val="clear" w:color="auto" w:fill="auto"/>
            <w:noWrap/>
            <w:vAlign w:val="center"/>
            <w:hideMark/>
          </w:tcPr>
          <w:p w14:paraId="0963F1D3"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0.771</w:t>
            </w:r>
          </w:p>
        </w:tc>
        <w:tc>
          <w:tcPr>
            <w:tcW w:w="0" w:type="auto"/>
            <w:tcBorders>
              <w:top w:val="nil"/>
              <w:left w:val="nil"/>
              <w:bottom w:val="nil"/>
              <w:right w:val="nil"/>
            </w:tcBorders>
            <w:shd w:val="clear" w:color="auto" w:fill="auto"/>
            <w:noWrap/>
            <w:vAlign w:val="center"/>
            <w:hideMark/>
          </w:tcPr>
          <w:p w14:paraId="5A40E7E5"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0.197</w:t>
            </w:r>
          </w:p>
        </w:tc>
        <w:tc>
          <w:tcPr>
            <w:tcW w:w="0" w:type="auto"/>
            <w:tcBorders>
              <w:top w:val="nil"/>
              <w:left w:val="nil"/>
              <w:bottom w:val="nil"/>
              <w:right w:val="nil"/>
            </w:tcBorders>
            <w:shd w:val="clear" w:color="auto" w:fill="auto"/>
            <w:noWrap/>
            <w:vAlign w:val="center"/>
            <w:hideMark/>
          </w:tcPr>
          <w:p w14:paraId="070D1788"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3106</w:t>
            </w:r>
          </w:p>
        </w:tc>
        <w:tc>
          <w:tcPr>
            <w:tcW w:w="0" w:type="auto"/>
            <w:tcBorders>
              <w:top w:val="nil"/>
              <w:left w:val="nil"/>
              <w:bottom w:val="nil"/>
              <w:right w:val="nil"/>
            </w:tcBorders>
            <w:shd w:val="clear" w:color="auto" w:fill="auto"/>
            <w:noWrap/>
            <w:vAlign w:val="center"/>
            <w:hideMark/>
          </w:tcPr>
          <w:p w14:paraId="1C4C7FFE"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0.006</w:t>
            </w:r>
          </w:p>
        </w:tc>
        <w:tc>
          <w:tcPr>
            <w:tcW w:w="0" w:type="auto"/>
            <w:tcBorders>
              <w:top w:val="nil"/>
              <w:left w:val="nil"/>
              <w:bottom w:val="nil"/>
              <w:right w:val="nil"/>
            </w:tcBorders>
            <w:shd w:val="clear" w:color="auto" w:fill="auto"/>
            <w:noWrap/>
            <w:vAlign w:val="center"/>
            <w:hideMark/>
          </w:tcPr>
          <w:p w14:paraId="3DD706F8"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1</w:t>
            </w:r>
          </w:p>
        </w:tc>
      </w:tr>
      <w:tr w:rsidR="00BE2CAC" w:rsidRPr="00BE2CAC" w14:paraId="4C9884D7" w14:textId="77777777" w:rsidTr="007A2588">
        <w:trPr>
          <w:trHeight w:val="315"/>
          <w:jc w:val="center"/>
        </w:trPr>
        <w:tc>
          <w:tcPr>
            <w:tcW w:w="0" w:type="auto"/>
            <w:tcBorders>
              <w:top w:val="nil"/>
              <w:left w:val="nil"/>
              <w:bottom w:val="nil"/>
              <w:right w:val="nil"/>
            </w:tcBorders>
            <w:shd w:val="clear" w:color="auto" w:fill="auto"/>
            <w:noWrap/>
            <w:vAlign w:val="center"/>
            <w:hideMark/>
          </w:tcPr>
          <w:p w14:paraId="2F71569C" w14:textId="77777777" w:rsidR="00BE2CAC" w:rsidRPr="00BE2CAC" w:rsidRDefault="00BE2CAC" w:rsidP="007A2588">
            <w:pPr>
              <w:rPr>
                <w:rFonts w:ascii="Calibri" w:eastAsia="Times New Roman" w:hAnsi="Calibri" w:cs="Calibri"/>
                <w:color w:val="000000"/>
                <w:sz w:val="18"/>
                <w:szCs w:val="18"/>
              </w:rPr>
            </w:pPr>
            <w:r w:rsidRPr="00BE2CAC">
              <w:rPr>
                <w:rFonts w:ascii="Calibri" w:eastAsia="Times New Roman" w:hAnsi="Calibri" w:cs="Calibri"/>
                <w:color w:val="000000"/>
                <w:sz w:val="18"/>
                <w:szCs w:val="18"/>
              </w:rPr>
              <w:t>NH Black (%)</w:t>
            </w:r>
          </w:p>
        </w:tc>
        <w:tc>
          <w:tcPr>
            <w:tcW w:w="0" w:type="auto"/>
            <w:tcBorders>
              <w:top w:val="nil"/>
              <w:left w:val="nil"/>
              <w:bottom w:val="nil"/>
              <w:right w:val="nil"/>
            </w:tcBorders>
            <w:shd w:val="clear" w:color="auto" w:fill="auto"/>
            <w:noWrap/>
            <w:vAlign w:val="center"/>
            <w:hideMark/>
          </w:tcPr>
          <w:p w14:paraId="2A14749E"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0.089</w:t>
            </w:r>
          </w:p>
        </w:tc>
        <w:tc>
          <w:tcPr>
            <w:tcW w:w="0" w:type="auto"/>
            <w:tcBorders>
              <w:top w:val="nil"/>
              <w:left w:val="nil"/>
              <w:bottom w:val="nil"/>
              <w:right w:val="nil"/>
            </w:tcBorders>
            <w:shd w:val="clear" w:color="auto" w:fill="auto"/>
            <w:noWrap/>
            <w:vAlign w:val="center"/>
            <w:hideMark/>
          </w:tcPr>
          <w:p w14:paraId="6DCA91FC"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0.145</w:t>
            </w:r>
          </w:p>
        </w:tc>
        <w:tc>
          <w:tcPr>
            <w:tcW w:w="0" w:type="auto"/>
            <w:tcBorders>
              <w:top w:val="nil"/>
              <w:left w:val="nil"/>
              <w:bottom w:val="nil"/>
              <w:right w:val="nil"/>
            </w:tcBorders>
            <w:shd w:val="clear" w:color="auto" w:fill="auto"/>
            <w:noWrap/>
            <w:vAlign w:val="center"/>
            <w:hideMark/>
          </w:tcPr>
          <w:p w14:paraId="0F4F606B"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3107</w:t>
            </w:r>
          </w:p>
        </w:tc>
        <w:tc>
          <w:tcPr>
            <w:tcW w:w="0" w:type="auto"/>
            <w:tcBorders>
              <w:top w:val="nil"/>
              <w:left w:val="nil"/>
              <w:bottom w:val="nil"/>
              <w:right w:val="nil"/>
            </w:tcBorders>
            <w:shd w:val="clear" w:color="auto" w:fill="auto"/>
            <w:noWrap/>
            <w:vAlign w:val="center"/>
            <w:hideMark/>
          </w:tcPr>
          <w:p w14:paraId="7332A3B0"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w:t>
            </w:r>
          </w:p>
        </w:tc>
        <w:tc>
          <w:tcPr>
            <w:tcW w:w="0" w:type="auto"/>
            <w:tcBorders>
              <w:top w:val="nil"/>
              <w:left w:val="nil"/>
              <w:bottom w:val="nil"/>
              <w:right w:val="nil"/>
            </w:tcBorders>
            <w:shd w:val="clear" w:color="auto" w:fill="auto"/>
            <w:noWrap/>
            <w:vAlign w:val="center"/>
            <w:hideMark/>
          </w:tcPr>
          <w:p w14:paraId="78BE8754"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0.862</w:t>
            </w:r>
          </w:p>
        </w:tc>
        <w:tc>
          <w:tcPr>
            <w:tcW w:w="0" w:type="auto"/>
            <w:tcBorders>
              <w:top w:val="nil"/>
              <w:left w:val="nil"/>
              <w:bottom w:val="nil"/>
              <w:right w:val="nil"/>
            </w:tcBorders>
            <w:shd w:val="clear" w:color="auto" w:fill="auto"/>
            <w:noWrap/>
            <w:vAlign w:val="center"/>
            <w:hideMark/>
          </w:tcPr>
          <w:p w14:paraId="405A8D0A" w14:textId="77777777" w:rsidR="00BE2CAC" w:rsidRPr="00BE2CAC" w:rsidRDefault="00BE2CAC" w:rsidP="00BE2CAC">
            <w:pPr>
              <w:jc w:val="center"/>
              <w:rPr>
                <w:rFonts w:ascii="Calibri" w:eastAsia="Times New Roman" w:hAnsi="Calibri" w:cs="Calibri"/>
                <w:color w:val="000000"/>
                <w:sz w:val="18"/>
                <w:szCs w:val="18"/>
              </w:rPr>
            </w:pPr>
          </w:p>
        </w:tc>
        <w:tc>
          <w:tcPr>
            <w:tcW w:w="0" w:type="auto"/>
            <w:tcBorders>
              <w:top w:val="nil"/>
              <w:left w:val="nil"/>
              <w:bottom w:val="nil"/>
              <w:right w:val="nil"/>
            </w:tcBorders>
            <w:shd w:val="clear" w:color="auto" w:fill="auto"/>
            <w:noWrap/>
            <w:vAlign w:val="center"/>
            <w:hideMark/>
          </w:tcPr>
          <w:p w14:paraId="6CE18548"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0.090</w:t>
            </w:r>
          </w:p>
        </w:tc>
        <w:tc>
          <w:tcPr>
            <w:tcW w:w="0" w:type="auto"/>
            <w:tcBorders>
              <w:top w:val="nil"/>
              <w:left w:val="nil"/>
              <w:bottom w:val="nil"/>
              <w:right w:val="nil"/>
            </w:tcBorders>
            <w:shd w:val="clear" w:color="auto" w:fill="auto"/>
            <w:noWrap/>
            <w:vAlign w:val="center"/>
            <w:hideMark/>
          </w:tcPr>
          <w:p w14:paraId="22C31464"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0.144</w:t>
            </w:r>
          </w:p>
        </w:tc>
        <w:tc>
          <w:tcPr>
            <w:tcW w:w="0" w:type="auto"/>
            <w:tcBorders>
              <w:top w:val="nil"/>
              <w:left w:val="nil"/>
              <w:bottom w:val="nil"/>
              <w:right w:val="nil"/>
            </w:tcBorders>
            <w:shd w:val="clear" w:color="auto" w:fill="auto"/>
            <w:noWrap/>
            <w:vAlign w:val="center"/>
            <w:hideMark/>
          </w:tcPr>
          <w:p w14:paraId="30F21646"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3107</w:t>
            </w:r>
          </w:p>
        </w:tc>
        <w:tc>
          <w:tcPr>
            <w:tcW w:w="0" w:type="auto"/>
            <w:tcBorders>
              <w:top w:val="nil"/>
              <w:left w:val="nil"/>
              <w:bottom w:val="nil"/>
              <w:right w:val="nil"/>
            </w:tcBorders>
            <w:shd w:val="clear" w:color="auto" w:fill="auto"/>
            <w:noWrap/>
            <w:vAlign w:val="center"/>
            <w:hideMark/>
          </w:tcPr>
          <w:p w14:paraId="524D3C04"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w:t>
            </w:r>
          </w:p>
        </w:tc>
        <w:tc>
          <w:tcPr>
            <w:tcW w:w="0" w:type="auto"/>
            <w:tcBorders>
              <w:top w:val="nil"/>
              <w:left w:val="nil"/>
              <w:bottom w:val="nil"/>
              <w:right w:val="nil"/>
            </w:tcBorders>
            <w:shd w:val="clear" w:color="auto" w:fill="auto"/>
            <w:noWrap/>
            <w:vAlign w:val="center"/>
            <w:hideMark/>
          </w:tcPr>
          <w:p w14:paraId="78045551"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0.859</w:t>
            </w:r>
          </w:p>
        </w:tc>
        <w:tc>
          <w:tcPr>
            <w:tcW w:w="0" w:type="auto"/>
            <w:tcBorders>
              <w:top w:val="nil"/>
              <w:left w:val="nil"/>
              <w:bottom w:val="nil"/>
              <w:right w:val="nil"/>
            </w:tcBorders>
            <w:shd w:val="clear" w:color="auto" w:fill="auto"/>
            <w:noWrap/>
            <w:vAlign w:val="center"/>
            <w:hideMark/>
          </w:tcPr>
          <w:p w14:paraId="594A0BE5" w14:textId="77777777" w:rsidR="00BE2CAC" w:rsidRPr="00BE2CAC" w:rsidRDefault="00BE2CAC" w:rsidP="00BE2CAC">
            <w:pPr>
              <w:jc w:val="center"/>
              <w:rPr>
                <w:rFonts w:ascii="Calibri" w:eastAsia="Times New Roman" w:hAnsi="Calibri" w:cs="Calibri"/>
                <w:color w:val="000000"/>
                <w:sz w:val="18"/>
                <w:szCs w:val="18"/>
              </w:rPr>
            </w:pPr>
          </w:p>
        </w:tc>
        <w:tc>
          <w:tcPr>
            <w:tcW w:w="0" w:type="auto"/>
            <w:tcBorders>
              <w:top w:val="nil"/>
              <w:left w:val="nil"/>
              <w:bottom w:val="nil"/>
              <w:right w:val="nil"/>
            </w:tcBorders>
            <w:shd w:val="clear" w:color="auto" w:fill="auto"/>
            <w:noWrap/>
            <w:vAlign w:val="center"/>
            <w:hideMark/>
          </w:tcPr>
          <w:p w14:paraId="08B7399F"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0.090</w:t>
            </w:r>
          </w:p>
        </w:tc>
        <w:tc>
          <w:tcPr>
            <w:tcW w:w="0" w:type="auto"/>
            <w:tcBorders>
              <w:top w:val="nil"/>
              <w:left w:val="nil"/>
              <w:bottom w:val="nil"/>
              <w:right w:val="nil"/>
            </w:tcBorders>
            <w:shd w:val="clear" w:color="auto" w:fill="auto"/>
            <w:noWrap/>
            <w:vAlign w:val="center"/>
            <w:hideMark/>
          </w:tcPr>
          <w:p w14:paraId="782A2BAD"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0.145</w:t>
            </w:r>
          </w:p>
        </w:tc>
        <w:tc>
          <w:tcPr>
            <w:tcW w:w="0" w:type="auto"/>
            <w:tcBorders>
              <w:top w:val="nil"/>
              <w:left w:val="nil"/>
              <w:bottom w:val="nil"/>
              <w:right w:val="nil"/>
            </w:tcBorders>
            <w:shd w:val="clear" w:color="auto" w:fill="auto"/>
            <w:noWrap/>
            <w:vAlign w:val="center"/>
            <w:hideMark/>
          </w:tcPr>
          <w:p w14:paraId="04DA7E6B"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3106</w:t>
            </w:r>
          </w:p>
        </w:tc>
        <w:tc>
          <w:tcPr>
            <w:tcW w:w="0" w:type="auto"/>
            <w:tcBorders>
              <w:top w:val="nil"/>
              <w:left w:val="nil"/>
              <w:bottom w:val="nil"/>
              <w:right w:val="nil"/>
            </w:tcBorders>
            <w:shd w:val="clear" w:color="auto" w:fill="auto"/>
            <w:noWrap/>
            <w:vAlign w:val="center"/>
            <w:hideMark/>
          </w:tcPr>
          <w:p w14:paraId="4D307802"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w:t>
            </w:r>
          </w:p>
        </w:tc>
        <w:tc>
          <w:tcPr>
            <w:tcW w:w="0" w:type="auto"/>
            <w:tcBorders>
              <w:top w:val="nil"/>
              <w:left w:val="nil"/>
              <w:bottom w:val="nil"/>
              <w:right w:val="nil"/>
            </w:tcBorders>
            <w:shd w:val="clear" w:color="auto" w:fill="auto"/>
            <w:noWrap/>
            <w:vAlign w:val="center"/>
            <w:hideMark/>
          </w:tcPr>
          <w:p w14:paraId="5778B3DA"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0.869</w:t>
            </w:r>
          </w:p>
        </w:tc>
      </w:tr>
      <w:tr w:rsidR="00BE2CAC" w:rsidRPr="00BE2CAC" w14:paraId="262193D2" w14:textId="77777777" w:rsidTr="007A2588">
        <w:trPr>
          <w:trHeight w:val="315"/>
          <w:jc w:val="center"/>
        </w:trPr>
        <w:tc>
          <w:tcPr>
            <w:tcW w:w="0" w:type="auto"/>
            <w:tcBorders>
              <w:top w:val="nil"/>
              <w:left w:val="nil"/>
              <w:bottom w:val="nil"/>
              <w:right w:val="nil"/>
            </w:tcBorders>
            <w:shd w:val="clear" w:color="auto" w:fill="auto"/>
            <w:noWrap/>
            <w:vAlign w:val="center"/>
            <w:hideMark/>
          </w:tcPr>
          <w:p w14:paraId="122D135C" w14:textId="77777777" w:rsidR="00BE2CAC" w:rsidRPr="00BE2CAC" w:rsidRDefault="00BE2CAC" w:rsidP="007A2588">
            <w:pPr>
              <w:rPr>
                <w:rFonts w:ascii="Calibri" w:eastAsia="Times New Roman" w:hAnsi="Calibri" w:cs="Calibri"/>
                <w:color w:val="000000"/>
                <w:sz w:val="18"/>
                <w:szCs w:val="18"/>
              </w:rPr>
            </w:pPr>
            <w:r w:rsidRPr="00BE2CAC">
              <w:rPr>
                <w:rFonts w:ascii="Calibri" w:eastAsia="Times New Roman" w:hAnsi="Calibri" w:cs="Calibri"/>
                <w:color w:val="000000"/>
                <w:sz w:val="18"/>
                <w:szCs w:val="18"/>
              </w:rPr>
              <w:t>Hispanic (%)</w:t>
            </w:r>
          </w:p>
        </w:tc>
        <w:tc>
          <w:tcPr>
            <w:tcW w:w="0" w:type="auto"/>
            <w:tcBorders>
              <w:top w:val="nil"/>
              <w:left w:val="nil"/>
              <w:bottom w:val="nil"/>
              <w:right w:val="nil"/>
            </w:tcBorders>
            <w:shd w:val="clear" w:color="auto" w:fill="auto"/>
            <w:noWrap/>
            <w:vAlign w:val="center"/>
            <w:hideMark/>
          </w:tcPr>
          <w:p w14:paraId="664C6F6F"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0.085</w:t>
            </w:r>
          </w:p>
        </w:tc>
        <w:tc>
          <w:tcPr>
            <w:tcW w:w="0" w:type="auto"/>
            <w:tcBorders>
              <w:top w:val="nil"/>
              <w:left w:val="nil"/>
              <w:bottom w:val="nil"/>
              <w:right w:val="nil"/>
            </w:tcBorders>
            <w:shd w:val="clear" w:color="auto" w:fill="auto"/>
            <w:noWrap/>
            <w:vAlign w:val="center"/>
            <w:hideMark/>
          </w:tcPr>
          <w:p w14:paraId="1D5BEC50"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0.134</w:t>
            </w:r>
          </w:p>
        </w:tc>
        <w:tc>
          <w:tcPr>
            <w:tcW w:w="0" w:type="auto"/>
            <w:tcBorders>
              <w:top w:val="nil"/>
              <w:left w:val="nil"/>
              <w:bottom w:val="nil"/>
              <w:right w:val="nil"/>
            </w:tcBorders>
            <w:shd w:val="clear" w:color="auto" w:fill="auto"/>
            <w:noWrap/>
            <w:vAlign w:val="center"/>
            <w:hideMark/>
          </w:tcPr>
          <w:p w14:paraId="6A857D9F"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3107</w:t>
            </w:r>
          </w:p>
        </w:tc>
        <w:tc>
          <w:tcPr>
            <w:tcW w:w="0" w:type="auto"/>
            <w:tcBorders>
              <w:top w:val="nil"/>
              <w:left w:val="nil"/>
              <w:bottom w:val="nil"/>
              <w:right w:val="nil"/>
            </w:tcBorders>
            <w:shd w:val="clear" w:color="auto" w:fill="auto"/>
            <w:noWrap/>
            <w:vAlign w:val="center"/>
            <w:hideMark/>
          </w:tcPr>
          <w:p w14:paraId="1E311E52"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w:t>
            </w:r>
          </w:p>
        </w:tc>
        <w:tc>
          <w:tcPr>
            <w:tcW w:w="0" w:type="auto"/>
            <w:tcBorders>
              <w:top w:val="nil"/>
              <w:left w:val="nil"/>
              <w:bottom w:val="nil"/>
              <w:right w:val="nil"/>
            </w:tcBorders>
            <w:shd w:val="clear" w:color="auto" w:fill="auto"/>
            <w:noWrap/>
            <w:vAlign w:val="center"/>
            <w:hideMark/>
          </w:tcPr>
          <w:p w14:paraId="5D64F64C"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0.984</w:t>
            </w:r>
          </w:p>
        </w:tc>
        <w:tc>
          <w:tcPr>
            <w:tcW w:w="0" w:type="auto"/>
            <w:tcBorders>
              <w:top w:val="nil"/>
              <w:left w:val="nil"/>
              <w:bottom w:val="nil"/>
              <w:right w:val="nil"/>
            </w:tcBorders>
            <w:shd w:val="clear" w:color="auto" w:fill="auto"/>
            <w:noWrap/>
            <w:vAlign w:val="center"/>
            <w:hideMark/>
          </w:tcPr>
          <w:p w14:paraId="05499888" w14:textId="77777777" w:rsidR="00BE2CAC" w:rsidRPr="00BE2CAC" w:rsidRDefault="00BE2CAC" w:rsidP="00BE2CAC">
            <w:pPr>
              <w:jc w:val="center"/>
              <w:rPr>
                <w:rFonts w:ascii="Calibri" w:eastAsia="Times New Roman" w:hAnsi="Calibri" w:cs="Calibri"/>
                <w:color w:val="000000"/>
                <w:sz w:val="18"/>
                <w:szCs w:val="18"/>
              </w:rPr>
            </w:pPr>
          </w:p>
        </w:tc>
        <w:tc>
          <w:tcPr>
            <w:tcW w:w="0" w:type="auto"/>
            <w:tcBorders>
              <w:top w:val="nil"/>
              <w:left w:val="nil"/>
              <w:bottom w:val="nil"/>
              <w:right w:val="nil"/>
            </w:tcBorders>
            <w:shd w:val="clear" w:color="auto" w:fill="auto"/>
            <w:noWrap/>
            <w:vAlign w:val="center"/>
            <w:hideMark/>
          </w:tcPr>
          <w:p w14:paraId="736D417D"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0.089</w:t>
            </w:r>
          </w:p>
        </w:tc>
        <w:tc>
          <w:tcPr>
            <w:tcW w:w="0" w:type="auto"/>
            <w:tcBorders>
              <w:top w:val="nil"/>
              <w:left w:val="nil"/>
              <w:bottom w:val="nil"/>
              <w:right w:val="nil"/>
            </w:tcBorders>
            <w:shd w:val="clear" w:color="auto" w:fill="auto"/>
            <w:noWrap/>
            <w:vAlign w:val="center"/>
            <w:hideMark/>
          </w:tcPr>
          <w:p w14:paraId="41765F6E"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0.136</w:t>
            </w:r>
          </w:p>
        </w:tc>
        <w:tc>
          <w:tcPr>
            <w:tcW w:w="0" w:type="auto"/>
            <w:tcBorders>
              <w:top w:val="nil"/>
              <w:left w:val="nil"/>
              <w:bottom w:val="nil"/>
              <w:right w:val="nil"/>
            </w:tcBorders>
            <w:shd w:val="clear" w:color="auto" w:fill="auto"/>
            <w:noWrap/>
            <w:vAlign w:val="center"/>
            <w:hideMark/>
          </w:tcPr>
          <w:p w14:paraId="7537E516"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3107</w:t>
            </w:r>
          </w:p>
        </w:tc>
        <w:tc>
          <w:tcPr>
            <w:tcW w:w="0" w:type="auto"/>
            <w:tcBorders>
              <w:top w:val="nil"/>
              <w:left w:val="nil"/>
              <w:bottom w:val="nil"/>
              <w:right w:val="nil"/>
            </w:tcBorders>
            <w:shd w:val="clear" w:color="auto" w:fill="auto"/>
            <w:noWrap/>
            <w:vAlign w:val="center"/>
            <w:hideMark/>
          </w:tcPr>
          <w:p w14:paraId="7C5C6CEF"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w:t>
            </w:r>
          </w:p>
        </w:tc>
        <w:tc>
          <w:tcPr>
            <w:tcW w:w="0" w:type="auto"/>
            <w:tcBorders>
              <w:top w:val="nil"/>
              <w:left w:val="nil"/>
              <w:bottom w:val="nil"/>
              <w:right w:val="nil"/>
            </w:tcBorders>
            <w:shd w:val="clear" w:color="auto" w:fill="auto"/>
            <w:noWrap/>
            <w:vAlign w:val="center"/>
            <w:hideMark/>
          </w:tcPr>
          <w:p w14:paraId="00CBF50E"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0.987</w:t>
            </w:r>
          </w:p>
        </w:tc>
        <w:tc>
          <w:tcPr>
            <w:tcW w:w="0" w:type="auto"/>
            <w:tcBorders>
              <w:top w:val="nil"/>
              <w:left w:val="nil"/>
              <w:bottom w:val="nil"/>
              <w:right w:val="nil"/>
            </w:tcBorders>
            <w:shd w:val="clear" w:color="auto" w:fill="auto"/>
            <w:noWrap/>
            <w:vAlign w:val="center"/>
            <w:hideMark/>
          </w:tcPr>
          <w:p w14:paraId="2B84C0AD" w14:textId="77777777" w:rsidR="00BE2CAC" w:rsidRPr="00BE2CAC" w:rsidRDefault="00BE2CAC" w:rsidP="00BE2CAC">
            <w:pPr>
              <w:jc w:val="center"/>
              <w:rPr>
                <w:rFonts w:ascii="Calibri" w:eastAsia="Times New Roman" w:hAnsi="Calibri" w:cs="Calibri"/>
                <w:color w:val="000000"/>
                <w:sz w:val="18"/>
                <w:szCs w:val="18"/>
              </w:rPr>
            </w:pPr>
          </w:p>
        </w:tc>
        <w:tc>
          <w:tcPr>
            <w:tcW w:w="0" w:type="auto"/>
            <w:tcBorders>
              <w:top w:val="nil"/>
              <w:left w:val="nil"/>
              <w:bottom w:val="nil"/>
              <w:right w:val="nil"/>
            </w:tcBorders>
            <w:shd w:val="clear" w:color="auto" w:fill="auto"/>
            <w:noWrap/>
            <w:vAlign w:val="center"/>
            <w:hideMark/>
          </w:tcPr>
          <w:p w14:paraId="1EE0753B"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0.092</w:t>
            </w:r>
          </w:p>
        </w:tc>
        <w:tc>
          <w:tcPr>
            <w:tcW w:w="0" w:type="auto"/>
            <w:tcBorders>
              <w:top w:val="nil"/>
              <w:left w:val="nil"/>
              <w:bottom w:val="nil"/>
              <w:right w:val="nil"/>
            </w:tcBorders>
            <w:shd w:val="clear" w:color="auto" w:fill="auto"/>
            <w:noWrap/>
            <w:vAlign w:val="center"/>
            <w:hideMark/>
          </w:tcPr>
          <w:p w14:paraId="23FE293F"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0.138</w:t>
            </w:r>
          </w:p>
        </w:tc>
        <w:tc>
          <w:tcPr>
            <w:tcW w:w="0" w:type="auto"/>
            <w:tcBorders>
              <w:top w:val="nil"/>
              <w:left w:val="nil"/>
              <w:bottom w:val="nil"/>
              <w:right w:val="nil"/>
            </w:tcBorders>
            <w:shd w:val="clear" w:color="auto" w:fill="auto"/>
            <w:noWrap/>
            <w:vAlign w:val="center"/>
            <w:hideMark/>
          </w:tcPr>
          <w:p w14:paraId="688118AF"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3106</w:t>
            </w:r>
          </w:p>
        </w:tc>
        <w:tc>
          <w:tcPr>
            <w:tcW w:w="0" w:type="auto"/>
            <w:tcBorders>
              <w:top w:val="nil"/>
              <w:left w:val="nil"/>
              <w:bottom w:val="nil"/>
              <w:right w:val="nil"/>
            </w:tcBorders>
            <w:shd w:val="clear" w:color="auto" w:fill="auto"/>
            <w:noWrap/>
            <w:vAlign w:val="center"/>
            <w:hideMark/>
          </w:tcPr>
          <w:p w14:paraId="3B9CDC03"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w:t>
            </w:r>
          </w:p>
        </w:tc>
        <w:tc>
          <w:tcPr>
            <w:tcW w:w="0" w:type="auto"/>
            <w:tcBorders>
              <w:top w:val="nil"/>
              <w:left w:val="nil"/>
              <w:bottom w:val="nil"/>
              <w:right w:val="nil"/>
            </w:tcBorders>
            <w:shd w:val="clear" w:color="auto" w:fill="auto"/>
            <w:noWrap/>
            <w:vAlign w:val="center"/>
            <w:hideMark/>
          </w:tcPr>
          <w:p w14:paraId="0BB12693"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0.992</w:t>
            </w:r>
          </w:p>
        </w:tc>
      </w:tr>
      <w:tr w:rsidR="00BE2CAC" w:rsidRPr="00BE2CAC" w14:paraId="7C156DFA" w14:textId="77777777" w:rsidTr="007A2588">
        <w:trPr>
          <w:trHeight w:val="315"/>
          <w:jc w:val="center"/>
        </w:trPr>
        <w:tc>
          <w:tcPr>
            <w:tcW w:w="0" w:type="auto"/>
            <w:tcBorders>
              <w:top w:val="nil"/>
              <w:left w:val="nil"/>
              <w:bottom w:val="nil"/>
              <w:right w:val="nil"/>
            </w:tcBorders>
            <w:shd w:val="clear" w:color="auto" w:fill="auto"/>
            <w:noWrap/>
            <w:vAlign w:val="center"/>
            <w:hideMark/>
          </w:tcPr>
          <w:p w14:paraId="71309E87" w14:textId="77777777" w:rsidR="00BE2CAC" w:rsidRPr="00BE2CAC" w:rsidRDefault="00BE2CAC" w:rsidP="007A2588">
            <w:pPr>
              <w:rPr>
                <w:rFonts w:ascii="Calibri" w:eastAsia="Times New Roman" w:hAnsi="Calibri" w:cs="Calibri"/>
                <w:color w:val="000000"/>
                <w:sz w:val="18"/>
                <w:szCs w:val="18"/>
              </w:rPr>
            </w:pPr>
            <w:r w:rsidRPr="00BE2CAC">
              <w:rPr>
                <w:rFonts w:ascii="Calibri" w:eastAsia="Times New Roman" w:hAnsi="Calibri" w:cs="Calibri"/>
                <w:color w:val="000000"/>
                <w:sz w:val="18"/>
                <w:szCs w:val="18"/>
              </w:rPr>
              <w:t>Less than HS (%)</w:t>
            </w:r>
          </w:p>
        </w:tc>
        <w:tc>
          <w:tcPr>
            <w:tcW w:w="0" w:type="auto"/>
            <w:tcBorders>
              <w:top w:val="nil"/>
              <w:left w:val="nil"/>
              <w:bottom w:val="nil"/>
              <w:right w:val="nil"/>
            </w:tcBorders>
            <w:shd w:val="clear" w:color="auto" w:fill="auto"/>
            <w:noWrap/>
            <w:vAlign w:val="center"/>
            <w:hideMark/>
          </w:tcPr>
          <w:p w14:paraId="713E8691"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0.105</w:t>
            </w:r>
          </w:p>
        </w:tc>
        <w:tc>
          <w:tcPr>
            <w:tcW w:w="0" w:type="auto"/>
            <w:tcBorders>
              <w:top w:val="nil"/>
              <w:left w:val="nil"/>
              <w:bottom w:val="nil"/>
              <w:right w:val="nil"/>
            </w:tcBorders>
            <w:shd w:val="clear" w:color="auto" w:fill="auto"/>
            <w:noWrap/>
            <w:vAlign w:val="center"/>
            <w:hideMark/>
          </w:tcPr>
          <w:p w14:paraId="06BD6DAD"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0.046</w:t>
            </w:r>
          </w:p>
        </w:tc>
        <w:tc>
          <w:tcPr>
            <w:tcW w:w="0" w:type="auto"/>
            <w:tcBorders>
              <w:top w:val="nil"/>
              <w:left w:val="nil"/>
              <w:bottom w:val="nil"/>
              <w:right w:val="nil"/>
            </w:tcBorders>
            <w:shd w:val="clear" w:color="auto" w:fill="auto"/>
            <w:noWrap/>
            <w:vAlign w:val="center"/>
            <w:hideMark/>
          </w:tcPr>
          <w:p w14:paraId="2C254936"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3107</w:t>
            </w:r>
          </w:p>
        </w:tc>
        <w:tc>
          <w:tcPr>
            <w:tcW w:w="0" w:type="auto"/>
            <w:tcBorders>
              <w:top w:val="nil"/>
              <w:left w:val="nil"/>
              <w:bottom w:val="nil"/>
              <w:right w:val="nil"/>
            </w:tcBorders>
            <w:shd w:val="clear" w:color="auto" w:fill="auto"/>
            <w:noWrap/>
            <w:vAlign w:val="center"/>
            <w:hideMark/>
          </w:tcPr>
          <w:p w14:paraId="2D765B69"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0.007</w:t>
            </w:r>
          </w:p>
        </w:tc>
        <w:tc>
          <w:tcPr>
            <w:tcW w:w="0" w:type="auto"/>
            <w:tcBorders>
              <w:top w:val="nil"/>
              <w:left w:val="nil"/>
              <w:bottom w:val="nil"/>
              <w:right w:val="nil"/>
            </w:tcBorders>
            <w:shd w:val="clear" w:color="auto" w:fill="auto"/>
            <w:noWrap/>
            <w:vAlign w:val="center"/>
            <w:hideMark/>
          </w:tcPr>
          <w:p w14:paraId="309D86DD"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0.308</w:t>
            </w:r>
          </w:p>
        </w:tc>
        <w:tc>
          <w:tcPr>
            <w:tcW w:w="0" w:type="auto"/>
            <w:tcBorders>
              <w:top w:val="nil"/>
              <w:left w:val="nil"/>
              <w:bottom w:val="nil"/>
              <w:right w:val="nil"/>
            </w:tcBorders>
            <w:shd w:val="clear" w:color="auto" w:fill="auto"/>
            <w:noWrap/>
            <w:vAlign w:val="center"/>
            <w:hideMark/>
          </w:tcPr>
          <w:p w14:paraId="264B9D36" w14:textId="77777777" w:rsidR="00BE2CAC" w:rsidRPr="00BE2CAC" w:rsidRDefault="00BE2CAC" w:rsidP="00BE2CAC">
            <w:pPr>
              <w:jc w:val="center"/>
              <w:rPr>
                <w:rFonts w:ascii="Calibri" w:eastAsia="Times New Roman" w:hAnsi="Calibri" w:cs="Calibri"/>
                <w:color w:val="000000"/>
                <w:sz w:val="18"/>
                <w:szCs w:val="18"/>
              </w:rPr>
            </w:pPr>
          </w:p>
        </w:tc>
        <w:tc>
          <w:tcPr>
            <w:tcW w:w="0" w:type="auto"/>
            <w:tcBorders>
              <w:top w:val="nil"/>
              <w:left w:val="nil"/>
              <w:bottom w:val="nil"/>
              <w:right w:val="nil"/>
            </w:tcBorders>
            <w:shd w:val="clear" w:color="auto" w:fill="auto"/>
            <w:noWrap/>
            <w:vAlign w:val="center"/>
            <w:hideMark/>
          </w:tcPr>
          <w:p w14:paraId="3DDADAB0"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0.099</w:t>
            </w:r>
          </w:p>
        </w:tc>
        <w:tc>
          <w:tcPr>
            <w:tcW w:w="0" w:type="auto"/>
            <w:tcBorders>
              <w:top w:val="nil"/>
              <w:left w:val="nil"/>
              <w:bottom w:val="nil"/>
              <w:right w:val="nil"/>
            </w:tcBorders>
            <w:shd w:val="clear" w:color="auto" w:fill="auto"/>
            <w:noWrap/>
            <w:vAlign w:val="center"/>
            <w:hideMark/>
          </w:tcPr>
          <w:p w14:paraId="10046303"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0.044</w:t>
            </w:r>
          </w:p>
        </w:tc>
        <w:tc>
          <w:tcPr>
            <w:tcW w:w="0" w:type="auto"/>
            <w:tcBorders>
              <w:top w:val="nil"/>
              <w:left w:val="nil"/>
              <w:bottom w:val="nil"/>
              <w:right w:val="nil"/>
            </w:tcBorders>
            <w:shd w:val="clear" w:color="auto" w:fill="auto"/>
            <w:noWrap/>
            <w:vAlign w:val="center"/>
            <w:hideMark/>
          </w:tcPr>
          <w:p w14:paraId="13573219"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3107</w:t>
            </w:r>
          </w:p>
        </w:tc>
        <w:tc>
          <w:tcPr>
            <w:tcW w:w="0" w:type="auto"/>
            <w:tcBorders>
              <w:top w:val="nil"/>
              <w:left w:val="nil"/>
              <w:bottom w:val="nil"/>
              <w:right w:val="nil"/>
            </w:tcBorders>
            <w:shd w:val="clear" w:color="auto" w:fill="auto"/>
            <w:noWrap/>
            <w:vAlign w:val="center"/>
            <w:hideMark/>
          </w:tcPr>
          <w:p w14:paraId="1329B1EA"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0.009</w:t>
            </w:r>
          </w:p>
        </w:tc>
        <w:tc>
          <w:tcPr>
            <w:tcW w:w="0" w:type="auto"/>
            <w:tcBorders>
              <w:top w:val="nil"/>
              <w:left w:val="nil"/>
              <w:bottom w:val="nil"/>
              <w:right w:val="nil"/>
            </w:tcBorders>
            <w:shd w:val="clear" w:color="auto" w:fill="auto"/>
            <w:noWrap/>
            <w:vAlign w:val="center"/>
            <w:hideMark/>
          </w:tcPr>
          <w:p w14:paraId="419B26C3"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0.327</w:t>
            </w:r>
          </w:p>
        </w:tc>
        <w:tc>
          <w:tcPr>
            <w:tcW w:w="0" w:type="auto"/>
            <w:tcBorders>
              <w:top w:val="nil"/>
              <w:left w:val="nil"/>
              <w:bottom w:val="nil"/>
              <w:right w:val="nil"/>
            </w:tcBorders>
            <w:shd w:val="clear" w:color="auto" w:fill="auto"/>
            <w:noWrap/>
            <w:vAlign w:val="center"/>
            <w:hideMark/>
          </w:tcPr>
          <w:p w14:paraId="782AEEFD" w14:textId="77777777" w:rsidR="00BE2CAC" w:rsidRPr="00BE2CAC" w:rsidRDefault="00BE2CAC" w:rsidP="00BE2CAC">
            <w:pPr>
              <w:jc w:val="center"/>
              <w:rPr>
                <w:rFonts w:ascii="Calibri" w:eastAsia="Times New Roman" w:hAnsi="Calibri" w:cs="Calibri"/>
                <w:color w:val="000000"/>
                <w:sz w:val="18"/>
                <w:szCs w:val="18"/>
              </w:rPr>
            </w:pPr>
          </w:p>
        </w:tc>
        <w:tc>
          <w:tcPr>
            <w:tcW w:w="0" w:type="auto"/>
            <w:tcBorders>
              <w:top w:val="nil"/>
              <w:left w:val="nil"/>
              <w:bottom w:val="nil"/>
              <w:right w:val="nil"/>
            </w:tcBorders>
            <w:shd w:val="clear" w:color="auto" w:fill="auto"/>
            <w:noWrap/>
            <w:vAlign w:val="center"/>
            <w:hideMark/>
          </w:tcPr>
          <w:p w14:paraId="221F4C2F"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0.095</w:t>
            </w:r>
          </w:p>
        </w:tc>
        <w:tc>
          <w:tcPr>
            <w:tcW w:w="0" w:type="auto"/>
            <w:tcBorders>
              <w:top w:val="nil"/>
              <w:left w:val="nil"/>
              <w:bottom w:val="nil"/>
              <w:right w:val="nil"/>
            </w:tcBorders>
            <w:shd w:val="clear" w:color="auto" w:fill="auto"/>
            <w:noWrap/>
            <w:vAlign w:val="center"/>
            <w:hideMark/>
          </w:tcPr>
          <w:p w14:paraId="25BA6CAF"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0.043</w:t>
            </w:r>
          </w:p>
        </w:tc>
        <w:tc>
          <w:tcPr>
            <w:tcW w:w="0" w:type="auto"/>
            <w:tcBorders>
              <w:top w:val="nil"/>
              <w:left w:val="nil"/>
              <w:bottom w:val="nil"/>
              <w:right w:val="nil"/>
            </w:tcBorders>
            <w:shd w:val="clear" w:color="auto" w:fill="auto"/>
            <w:noWrap/>
            <w:vAlign w:val="center"/>
            <w:hideMark/>
          </w:tcPr>
          <w:p w14:paraId="7BE84598"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3106</w:t>
            </w:r>
          </w:p>
        </w:tc>
        <w:tc>
          <w:tcPr>
            <w:tcW w:w="0" w:type="auto"/>
            <w:tcBorders>
              <w:top w:val="nil"/>
              <w:left w:val="nil"/>
              <w:bottom w:val="nil"/>
              <w:right w:val="nil"/>
            </w:tcBorders>
            <w:shd w:val="clear" w:color="auto" w:fill="auto"/>
            <w:noWrap/>
            <w:vAlign w:val="center"/>
            <w:hideMark/>
          </w:tcPr>
          <w:p w14:paraId="18C2D820"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0.008</w:t>
            </w:r>
          </w:p>
        </w:tc>
        <w:tc>
          <w:tcPr>
            <w:tcW w:w="0" w:type="auto"/>
            <w:tcBorders>
              <w:top w:val="nil"/>
              <w:left w:val="nil"/>
              <w:bottom w:val="nil"/>
              <w:right w:val="nil"/>
            </w:tcBorders>
            <w:shd w:val="clear" w:color="auto" w:fill="auto"/>
            <w:noWrap/>
            <w:vAlign w:val="center"/>
            <w:hideMark/>
          </w:tcPr>
          <w:p w14:paraId="05E9F981"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0.355</w:t>
            </w:r>
          </w:p>
        </w:tc>
      </w:tr>
      <w:tr w:rsidR="00BE2CAC" w:rsidRPr="00BE2CAC" w14:paraId="5476379A" w14:textId="77777777" w:rsidTr="007A2588">
        <w:trPr>
          <w:trHeight w:val="315"/>
          <w:jc w:val="center"/>
        </w:trPr>
        <w:tc>
          <w:tcPr>
            <w:tcW w:w="0" w:type="auto"/>
            <w:tcBorders>
              <w:top w:val="nil"/>
              <w:left w:val="nil"/>
              <w:bottom w:val="nil"/>
              <w:right w:val="nil"/>
            </w:tcBorders>
            <w:shd w:val="clear" w:color="auto" w:fill="auto"/>
            <w:noWrap/>
            <w:vAlign w:val="center"/>
            <w:hideMark/>
          </w:tcPr>
          <w:p w14:paraId="5D28FECA" w14:textId="77777777" w:rsidR="00BE2CAC" w:rsidRPr="00BE2CAC" w:rsidRDefault="00BE2CAC" w:rsidP="007A2588">
            <w:pPr>
              <w:rPr>
                <w:rFonts w:ascii="Calibri" w:eastAsia="Times New Roman" w:hAnsi="Calibri" w:cs="Calibri"/>
                <w:color w:val="000000"/>
                <w:sz w:val="18"/>
                <w:szCs w:val="18"/>
              </w:rPr>
            </w:pPr>
            <w:r w:rsidRPr="00BE2CAC">
              <w:rPr>
                <w:rFonts w:ascii="Calibri" w:eastAsia="Times New Roman" w:hAnsi="Calibri" w:cs="Calibri"/>
                <w:color w:val="000000"/>
                <w:sz w:val="18"/>
                <w:szCs w:val="18"/>
              </w:rPr>
              <w:t>HS (%)</w:t>
            </w:r>
          </w:p>
        </w:tc>
        <w:tc>
          <w:tcPr>
            <w:tcW w:w="0" w:type="auto"/>
            <w:tcBorders>
              <w:top w:val="nil"/>
              <w:left w:val="nil"/>
              <w:bottom w:val="nil"/>
              <w:right w:val="nil"/>
            </w:tcBorders>
            <w:shd w:val="clear" w:color="auto" w:fill="auto"/>
            <w:noWrap/>
            <w:vAlign w:val="center"/>
            <w:hideMark/>
          </w:tcPr>
          <w:p w14:paraId="08C365AD"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0.238</w:t>
            </w:r>
          </w:p>
        </w:tc>
        <w:tc>
          <w:tcPr>
            <w:tcW w:w="0" w:type="auto"/>
            <w:tcBorders>
              <w:top w:val="nil"/>
              <w:left w:val="nil"/>
              <w:bottom w:val="nil"/>
              <w:right w:val="nil"/>
            </w:tcBorders>
            <w:shd w:val="clear" w:color="auto" w:fill="auto"/>
            <w:noWrap/>
            <w:vAlign w:val="center"/>
            <w:hideMark/>
          </w:tcPr>
          <w:p w14:paraId="4B204C9A"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0.054</w:t>
            </w:r>
          </w:p>
        </w:tc>
        <w:tc>
          <w:tcPr>
            <w:tcW w:w="0" w:type="auto"/>
            <w:tcBorders>
              <w:top w:val="nil"/>
              <w:left w:val="nil"/>
              <w:bottom w:val="nil"/>
              <w:right w:val="nil"/>
            </w:tcBorders>
            <w:shd w:val="clear" w:color="auto" w:fill="auto"/>
            <w:noWrap/>
            <w:vAlign w:val="center"/>
            <w:hideMark/>
          </w:tcPr>
          <w:p w14:paraId="312796F9"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3107</w:t>
            </w:r>
          </w:p>
        </w:tc>
        <w:tc>
          <w:tcPr>
            <w:tcW w:w="0" w:type="auto"/>
            <w:tcBorders>
              <w:top w:val="nil"/>
              <w:left w:val="nil"/>
              <w:bottom w:val="nil"/>
              <w:right w:val="nil"/>
            </w:tcBorders>
            <w:shd w:val="clear" w:color="auto" w:fill="auto"/>
            <w:noWrap/>
            <w:vAlign w:val="center"/>
            <w:hideMark/>
          </w:tcPr>
          <w:p w14:paraId="56D79EEE"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0.063</w:t>
            </w:r>
          </w:p>
        </w:tc>
        <w:tc>
          <w:tcPr>
            <w:tcW w:w="0" w:type="auto"/>
            <w:tcBorders>
              <w:top w:val="nil"/>
              <w:left w:val="nil"/>
              <w:bottom w:val="nil"/>
              <w:right w:val="nil"/>
            </w:tcBorders>
            <w:shd w:val="clear" w:color="auto" w:fill="auto"/>
            <w:noWrap/>
            <w:vAlign w:val="center"/>
            <w:hideMark/>
          </w:tcPr>
          <w:p w14:paraId="28F8ED73"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0.563</w:t>
            </w:r>
          </w:p>
        </w:tc>
        <w:tc>
          <w:tcPr>
            <w:tcW w:w="0" w:type="auto"/>
            <w:tcBorders>
              <w:top w:val="nil"/>
              <w:left w:val="nil"/>
              <w:bottom w:val="nil"/>
              <w:right w:val="nil"/>
            </w:tcBorders>
            <w:shd w:val="clear" w:color="auto" w:fill="auto"/>
            <w:noWrap/>
            <w:vAlign w:val="center"/>
            <w:hideMark/>
          </w:tcPr>
          <w:p w14:paraId="70BA1836" w14:textId="77777777" w:rsidR="00BE2CAC" w:rsidRPr="00BE2CAC" w:rsidRDefault="00BE2CAC" w:rsidP="00BE2CAC">
            <w:pPr>
              <w:jc w:val="center"/>
              <w:rPr>
                <w:rFonts w:ascii="Calibri" w:eastAsia="Times New Roman" w:hAnsi="Calibri" w:cs="Calibri"/>
                <w:color w:val="000000"/>
                <w:sz w:val="18"/>
                <w:szCs w:val="18"/>
              </w:rPr>
            </w:pPr>
          </w:p>
        </w:tc>
        <w:tc>
          <w:tcPr>
            <w:tcW w:w="0" w:type="auto"/>
            <w:tcBorders>
              <w:top w:val="nil"/>
              <w:left w:val="nil"/>
              <w:bottom w:val="nil"/>
              <w:right w:val="nil"/>
            </w:tcBorders>
            <w:shd w:val="clear" w:color="auto" w:fill="auto"/>
            <w:noWrap/>
            <w:vAlign w:val="center"/>
            <w:hideMark/>
          </w:tcPr>
          <w:p w14:paraId="2E3FBBBD"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0.238</w:t>
            </w:r>
          </w:p>
        </w:tc>
        <w:tc>
          <w:tcPr>
            <w:tcW w:w="0" w:type="auto"/>
            <w:tcBorders>
              <w:top w:val="nil"/>
              <w:left w:val="nil"/>
              <w:bottom w:val="nil"/>
              <w:right w:val="nil"/>
            </w:tcBorders>
            <w:shd w:val="clear" w:color="auto" w:fill="auto"/>
            <w:noWrap/>
            <w:vAlign w:val="center"/>
            <w:hideMark/>
          </w:tcPr>
          <w:p w14:paraId="5E121FB2"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0.055</w:t>
            </w:r>
          </w:p>
        </w:tc>
        <w:tc>
          <w:tcPr>
            <w:tcW w:w="0" w:type="auto"/>
            <w:tcBorders>
              <w:top w:val="nil"/>
              <w:left w:val="nil"/>
              <w:bottom w:val="nil"/>
              <w:right w:val="nil"/>
            </w:tcBorders>
            <w:shd w:val="clear" w:color="auto" w:fill="auto"/>
            <w:noWrap/>
            <w:vAlign w:val="center"/>
            <w:hideMark/>
          </w:tcPr>
          <w:p w14:paraId="7856C7ED"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3107</w:t>
            </w:r>
          </w:p>
        </w:tc>
        <w:tc>
          <w:tcPr>
            <w:tcW w:w="0" w:type="auto"/>
            <w:tcBorders>
              <w:top w:val="nil"/>
              <w:left w:val="nil"/>
              <w:bottom w:val="nil"/>
              <w:right w:val="nil"/>
            </w:tcBorders>
            <w:shd w:val="clear" w:color="auto" w:fill="auto"/>
            <w:noWrap/>
            <w:vAlign w:val="center"/>
            <w:hideMark/>
          </w:tcPr>
          <w:p w14:paraId="3440CE41"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0.051</w:t>
            </w:r>
          </w:p>
        </w:tc>
        <w:tc>
          <w:tcPr>
            <w:tcW w:w="0" w:type="auto"/>
            <w:tcBorders>
              <w:top w:val="nil"/>
              <w:left w:val="nil"/>
              <w:bottom w:val="nil"/>
              <w:right w:val="nil"/>
            </w:tcBorders>
            <w:shd w:val="clear" w:color="auto" w:fill="auto"/>
            <w:noWrap/>
            <w:vAlign w:val="center"/>
            <w:hideMark/>
          </w:tcPr>
          <w:p w14:paraId="35355088"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0.470</w:t>
            </w:r>
          </w:p>
        </w:tc>
        <w:tc>
          <w:tcPr>
            <w:tcW w:w="0" w:type="auto"/>
            <w:tcBorders>
              <w:top w:val="nil"/>
              <w:left w:val="nil"/>
              <w:bottom w:val="nil"/>
              <w:right w:val="nil"/>
            </w:tcBorders>
            <w:shd w:val="clear" w:color="auto" w:fill="auto"/>
            <w:noWrap/>
            <w:vAlign w:val="center"/>
            <w:hideMark/>
          </w:tcPr>
          <w:p w14:paraId="595F3EBB" w14:textId="77777777" w:rsidR="00BE2CAC" w:rsidRPr="00BE2CAC" w:rsidRDefault="00BE2CAC" w:rsidP="00BE2CAC">
            <w:pPr>
              <w:jc w:val="center"/>
              <w:rPr>
                <w:rFonts w:ascii="Calibri" w:eastAsia="Times New Roman" w:hAnsi="Calibri" w:cs="Calibri"/>
                <w:color w:val="000000"/>
                <w:sz w:val="18"/>
                <w:szCs w:val="18"/>
              </w:rPr>
            </w:pPr>
          </w:p>
        </w:tc>
        <w:tc>
          <w:tcPr>
            <w:tcW w:w="0" w:type="auto"/>
            <w:tcBorders>
              <w:top w:val="nil"/>
              <w:left w:val="nil"/>
              <w:bottom w:val="nil"/>
              <w:right w:val="nil"/>
            </w:tcBorders>
            <w:shd w:val="clear" w:color="auto" w:fill="auto"/>
            <w:noWrap/>
            <w:vAlign w:val="center"/>
            <w:hideMark/>
          </w:tcPr>
          <w:p w14:paraId="35F67728"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0.237</w:t>
            </w:r>
          </w:p>
        </w:tc>
        <w:tc>
          <w:tcPr>
            <w:tcW w:w="0" w:type="auto"/>
            <w:tcBorders>
              <w:top w:val="nil"/>
              <w:left w:val="nil"/>
              <w:bottom w:val="nil"/>
              <w:right w:val="nil"/>
            </w:tcBorders>
            <w:shd w:val="clear" w:color="auto" w:fill="auto"/>
            <w:noWrap/>
            <w:vAlign w:val="center"/>
            <w:hideMark/>
          </w:tcPr>
          <w:p w14:paraId="4B461099"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0.055</w:t>
            </w:r>
          </w:p>
        </w:tc>
        <w:tc>
          <w:tcPr>
            <w:tcW w:w="0" w:type="auto"/>
            <w:tcBorders>
              <w:top w:val="nil"/>
              <w:left w:val="nil"/>
              <w:bottom w:val="nil"/>
              <w:right w:val="nil"/>
            </w:tcBorders>
            <w:shd w:val="clear" w:color="auto" w:fill="auto"/>
            <w:noWrap/>
            <w:vAlign w:val="center"/>
            <w:hideMark/>
          </w:tcPr>
          <w:p w14:paraId="59F799F8"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3106</w:t>
            </w:r>
          </w:p>
        </w:tc>
        <w:tc>
          <w:tcPr>
            <w:tcW w:w="0" w:type="auto"/>
            <w:tcBorders>
              <w:top w:val="nil"/>
              <w:left w:val="nil"/>
              <w:bottom w:val="nil"/>
              <w:right w:val="nil"/>
            </w:tcBorders>
            <w:shd w:val="clear" w:color="auto" w:fill="auto"/>
            <w:noWrap/>
            <w:vAlign w:val="center"/>
            <w:hideMark/>
          </w:tcPr>
          <w:p w14:paraId="0ADA9783"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0.050</w:t>
            </w:r>
          </w:p>
        </w:tc>
        <w:tc>
          <w:tcPr>
            <w:tcW w:w="0" w:type="auto"/>
            <w:tcBorders>
              <w:top w:val="nil"/>
              <w:left w:val="nil"/>
              <w:bottom w:val="nil"/>
              <w:right w:val="nil"/>
            </w:tcBorders>
            <w:shd w:val="clear" w:color="auto" w:fill="auto"/>
            <w:noWrap/>
            <w:vAlign w:val="center"/>
            <w:hideMark/>
          </w:tcPr>
          <w:p w14:paraId="7EF33CF3"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0.451</w:t>
            </w:r>
          </w:p>
        </w:tc>
      </w:tr>
      <w:tr w:rsidR="00BE2CAC" w:rsidRPr="00BE2CAC" w14:paraId="171E11F3" w14:textId="77777777" w:rsidTr="007A2588">
        <w:trPr>
          <w:trHeight w:val="315"/>
          <w:jc w:val="center"/>
        </w:trPr>
        <w:tc>
          <w:tcPr>
            <w:tcW w:w="0" w:type="auto"/>
            <w:tcBorders>
              <w:top w:val="nil"/>
              <w:left w:val="nil"/>
              <w:bottom w:val="nil"/>
              <w:right w:val="nil"/>
            </w:tcBorders>
            <w:shd w:val="clear" w:color="auto" w:fill="auto"/>
            <w:noWrap/>
            <w:vAlign w:val="center"/>
            <w:hideMark/>
          </w:tcPr>
          <w:p w14:paraId="563FFC90" w14:textId="77777777" w:rsidR="00BE2CAC" w:rsidRPr="00BE2CAC" w:rsidRDefault="00BE2CAC" w:rsidP="007A2588">
            <w:pPr>
              <w:rPr>
                <w:rFonts w:ascii="Calibri" w:eastAsia="Times New Roman" w:hAnsi="Calibri" w:cs="Calibri"/>
                <w:color w:val="000000"/>
                <w:sz w:val="18"/>
                <w:szCs w:val="18"/>
              </w:rPr>
            </w:pPr>
            <w:r w:rsidRPr="00BE2CAC">
              <w:rPr>
                <w:rFonts w:ascii="Calibri" w:eastAsia="Times New Roman" w:hAnsi="Calibri" w:cs="Calibri"/>
                <w:color w:val="000000"/>
                <w:sz w:val="18"/>
                <w:szCs w:val="18"/>
              </w:rPr>
              <w:t>Some College (%)</w:t>
            </w:r>
          </w:p>
        </w:tc>
        <w:tc>
          <w:tcPr>
            <w:tcW w:w="0" w:type="auto"/>
            <w:tcBorders>
              <w:top w:val="nil"/>
              <w:left w:val="nil"/>
              <w:bottom w:val="nil"/>
              <w:right w:val="nil"/>
            </w:tcBorders>
            <w:shd w:val="clear" w:color="auto" w:fill="auto"/>
            <w:noWrap/>
            <w:vAlign w:val="center"/>
            <w:hideMark/>
          </w:tcPr>
          <w:p w14:paraId="6FC9168C"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0.203</w:t>
            </w:r>
          </w:p>
        </w:tc>
        <w:tc>
          <w:tcPr>
            <w:tcW w:w="0" w:type="auto"/>
            <w:tcBorders>
              <w:top w:val="nil"/>
              <w:left w:val="nil"/>
              <w:bottom w:val="nil"/>
              <w:right w:val="nil"/>
            </w:tcBorders>
            <w:shd w:val="clear" w:color="auto" w:fill="auto"/>
            <w:noWrap/>
            <w:vAlign w:val="center"/>
            <w:hideMark/>
          </w:tcPr>
          <w:p w14:paraId="1072EAD4"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0.039</w:t>
            </w:r>
          </w:p>
        </w:tc>
        <w:tc>
          <w:tcPr>
            <w:tcW w:w="0" w:type="auto"/>
            <w:tcBorders>
              <w:top w:val="nil"/>
              <w:left w:val="nil"/>
              <w:bottom w:val="nil"/>
              <w:right w:val="nil"/>
            </w:tcBorders>
            <w:shd w:val="clear" w:color="auto" w:fill="auto"/>
            <w:noWrap/>
            <w:vAlign w:val="center"/>
            <w:hideMark/>
          </w:tcPr>
          <w:p w14:paraId="23A78522"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3107</w:t>
            </w:r>
          </w:p>
        </w:tc>
        <w:tc>
          <w:tcPr>
            <w:tcW w:w="0" w:type="auto"/>
            <w:tcBorders>
              <w:top w:val="nil"/>
              <w:left w:val="nil"/>
              <w:bottom w:val="nil"/>
              <w:right w:val="nil"/>
            </w:tcBorders>
            <w:shd w:val="clear" w:color="auto" w:fill="auto"/>
            <w:noWrap/>
            <w:vAlign w:val="center"/>
            <w:hideMark/>
          </w:tcPr>
          <w:p w14:paraId="6CAB3314"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0.055</w:t>
            </w:r>
          </w:p>
        </w:tc>
        <w:tc>
          <w:tcPr>
            <w:tcW w:w="0" w:type="auto"/>
            <w:tcBorders>
              <w:top w:val="nil"/>
              <w:left w:val="nil"/>
              <w:bottom w:val="nil"/>
              <w:right w:val="nil"/>
            </w:tcBorders>
            <w:shd w:val="clear" w:color="auto" w:fill="auto"/>
            <w:noWrap/>
            <w:vAlign w:val="center"/>
            <w:hideMark/>
          </w:tcPr>
          <w:p w14:paraId="7ED37C46"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0.352</w:t>
            </w:r>
          </w:p>
        </w:tc>
        <w:tc>
          <w:tcPr>
            <w:tcW w:w="0" w:type="auto"/>
            <w:tcBorders>
              <w:top w:val="nil"/>
              <w:left w:val="nil"/>
              <w:bottom w:val="nil"/>
              <w:right w:val="nil"/>
            </w:tcBorders>
            <w:shd w:val="clear" w:color="auto" w:fill="auto"/>
            <w:noWrap/>
            <w:vAlign w:val="center"/>
            <w:hideMark/>
          </w:tcPr>
          <w:p w14:paraId="12538CEF" w14:textId="77777777" w:rsidR="00BE2CAC" w:rsidRPr="00BE2CAC" w:rsidRDefault="00BE2CAC" w:rsidP="00BE2CAC">
            <w:pPr>
              <w:jc w:val="center"/>
              <w:rPr>
                <w:rFonts w:ascii="Calibri" w:eastAsia="Times New Roman" w:hAnsi="Calibri" w:cs="Calibri"/>
                <w:color w:val="000000"/>
                <w:sz w:val="18"/>
                <w:szCs w:val="18"/>
              </w:rPr>
            </w:pPr>
          </w:p>
        </w:tc>
        <w:tc>
          <w:tcPr>
            <w:tcW w:w="0" w:type="auto"/>
            <w:tcBorders>
              <w:top w:val="nil"/>
              <w:left w:val="nil"/>
              <w:bottom w:val="nil"/>
              <w:right w:val="nil"/>
            </w:tcBorders>
            <w:shd w:val="clear" w:color="auto" w:fill="auto"/>
            <w:noWrap/>
            <w:vAlign w:val="center"/>
            <w:hideMark/>
          </w:tcPr>
          <w:p w14:paraId="2A5257E9"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0.206</w:t>
            </w:r>
          </w:p>
        </w:tc>
        <w:tc>
          <w:tcPr>
            <w:tcW w:w="0" w:type="auto"/>
            <w:tcBorders>
              <w:top w:val="nil"/>
              <w:left w:val="nil"/>
              <w:bottom w:val="nil"/>
              <w:right w:val="nil"/>
            </w:tcBorders>
            <w:shd w:val="clear" w:color="auto" w:fill="auto"/>
            <w:noWrap/>
            <w:vAlign w:val="center"/>
            <w:hideMark/>
          </w:tcPr>
          <w:p w14:paraId="34034A21"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0.039</w:t>
            </w:r>
          </w:p>
        </w:tc>
        <w:tc>
          <w:tcPr>
            <w:tcW w:w="0" w:type="auto"/>
            <w:tcBorders>
              <w:top w:val="nil"/>
              <w:left w:val="nil"/>
              <w:bottom w:val="nil"/>
              <w:right w:val="nil"/>
            </w:tcBorders>
            <w:shd w:val="clear" w:color="auto" w:fill="auto"/>
            <w:noWrap/>
            <w:vAlign w:val="center"/>
            <w:hideMark/>
          </w:tcPr>
          <w:p w14:paraId="7D3FAE93"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3107</w:t>
            </w:r>
          </w:p>
        </w:tc>
        <w:tc>
          <w:tcPr>
            <w:tcW w:w="0" w:type="auto"/>
            <w:tcBorders>
              <w:top w:val="nil"/>
              <w:left w:val="nil"/>
              <w:bottom w:val="nil"/>
              <w:right w:val="nil"/>
            </w:tcBorders>
            <w:shd w:val="clear" w:color="auto" w:fill="auto"/>
            <w:noWrap/>
            <w:vAlign w:val="center"/>
            <w:hideMark/>
          </w:tcPr>
          <w:p w14:paraId="0F192E66"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0.058</w:t>
            </w:r>
          </w:p>
        </w:tc>
        <w:tc>
          <w:tcPr>
            <w:tcW w:w="0" w:type="auto"/>
            <w:tcBorders>
              <w:top w:val="nil"/>
              <w:left w:val="nil"/>
              <w:bottom w:val="nil"/>
              <w:right w:val="nil"/>
            </w:tcBorders>
            <w:shd w:val="clear" w:color="auto" w:fill="auto"/>
            <w:noWrap/>
            <w:vAlign w:val="center"/>
            <w:hideMark/>
          </w:tcPr>
          <w:p w14:paraId="5415AF3C"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0.366</w:t>
            </w:r>
          </w:p>
        </w:tc>
        <w:tc>
          <w:tcPr>
            <w:tcW w:w="0" w:type="auto"/>
            <w:tcBorders>
              <w:top w:val="nil"/>
              <w:left w:val="nil"/>
              <w:bottom w:val="nil"/>
              <w:right w:val="nil"/>
            </w:tcBorders>
            <w:shd w:val="clear" w:color="auto" w:fill="auto"/>
            <w:noWrap/>
            <w:vAlign w:val="center"/>
            <w:hideMark/>
          </w:tcPr>
          <w:p w14:paraId="5EF062C4" w14:textId="77777777" w:rsidR="00BE2CAC" w:rsidRPr="00BE2CAC" w:rsidRDefault="00BE2CAC" w:rsidP="00BE2CAC">
            <w:pPr>
              <w:jc w:val="center"/>
              <w:rPr>
                <w:rFonts w:ascii="Calibri" w:eastAsia="Times New Roman" w:hAnsi="Calibri" w:cs="Calibri"/>
                <w:color w:val="000000"/>
                <w:sz w:val="18"/>
                <w:szCs w:val="18"/>
              </w:rPr>
            </w:pPr>
          </w:p>
        </w:tc>
        <w:tc>
          <w:tcPr>
            <w:tcW w:w="0" w:type="auto"/>
            <w:tcBorders>
              <w:top w:val="nil"/>
              <w:left w:val="nil"/>
              <w:bottom w:val="nil"/>
              <w:right w:val="nil"/>
            </w:tcBorders>
            <w:shd w:val="clear" w:color="auto" w:fill="auto"/>
            <w:noWrap/>
            <w:vAlign w:val="center"/>
            <w:hideMark/>
          </w:tcPr>
          <w:p w14:paraId="4709EE77"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0.210</w:t>
            </w:r>
          </w:p>
        </w:tc>
        <w:tc>
          <w:tcPr>
            <w:tcW w:w="0" w:type="auto"/>
            <w:tcBorders>
              <w:top w:val="nil"/>
              <w:left w:val="nil"/>
              <w:bottom w:val="nil"/>
              <w:right w:val="nil"/>
            </w:tcBorders>
            <w:shd w:val="clear" w:color="auto" w:fill="auto"/>
            <w:noWrap/>
            <w:vAlign w:val="center"/>
            <w:hideMark/>
          </w:tcPr>
          <w:p w14:paraId="630E2F55"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0.039</w:t>
            </w:r>
          </w:p>
        </w:tc>
        <w:tc>
          <w:tcPr>
            <w:tcW w:w="0" w:type="auto"/>
            <w:tcBorders>
              <w:top w:val="nil"/>
              <w:left w:val="nil"/>
              <w:bottom w:val="nil"/>
              <w:right w:val="nil"/>
            </w:tcBorders>
            <w:shd w:val="clear" w:color="auto" w:fill="auto"/>
            <w:noWrap/>
            <w:vAlign w:val="center"/>
            <w:hideMark/>
          </w:tcPr>
          <w:p w14:paraId="323AC37F"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3106</w:t>
            </w:r>
          </w:p>
        </w:tc>
        <w:tc>
          <w:tcPr>
            <w:tcW w:w="0" w:type="auto"/>
            <w:tcBorders>
              <w:top w:val="nil"/>
              <w:left w:val="nil"/>
              <w:bottom w:val="nil"/>
              <w:right w:val="nil"/>
            </w:tcBorders>
            <w:shd w:val="clear" w:color="auto" w:fill="auto"/>
            <w:noWrap/>
            <w:vAlign w:val="center"/>
            <w:hideMark/>
          </w:tcPr>
          <w:p w14:paraId="136A9D08"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0.053</w:t>
            </w:r>
          </w:p>
        </w:tc>
        <w:tc>
          <w:tcPr>
            <w:tcW w:w="0" w:type="auto"/>
            <w:tcBorders>
              <w:top w:val="nil"/>
              <w:left w:val="nil"/>
              <w:bottom w:val="nil"/>
              <w:right w:val="nil"/>
            </w:tcBorders>
            <w:shd w:val="clear" w:color="auto" w:fill="auto"/>
            <w:noWrap/>
            <w:vAlign w:val="center"/>
            <w:hideMark/>
          </w:tcPr>
          <w:p w14:paraId="7C16F0BA"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0.369</w:t>
            </w:r>
          </w:p>
        </w:tc>
      </w:tr>
      <w:tr w:rsidR="00BE2CAC" w:rsidRPr="00BE2CAC" w14:paraId="6CB3A6DC" w14:textId="77777777" w:rsidTr="007A2588">
        <w:trPr>
          <w:trHeight w:val="315"/>
          <w:jc w:val="center"/>
        </w:trPr>
        <w:tc>
          <w:tcPr>
            <w:tcW w:w="0" w:type="auto"/>
            <w:tcBorders>
              <w:top w:val="nil"/>
              <w:left w:val="nil"/>
              <w:bottom w:val="nil"/>
              <w:right w:val="nil"/>
            </w:tcBorders>
            <w:shd w:val="clear" w:color="auto" w:fill="auto"/>
            <w:noWrap/>
            <w:vAlign w:val="center"/>
            <w:hideMark/>
          </w:tcPr>
          <w:p w14:paraId="77A34CD9" w14:textId="77777777" w:rsidR="00BE2CAC" w:rsidRPr="00BE2CAC" w:rsidRDefault="00BE2CAC" w:rsidP="007A2588">
            <w:pPr>
              <w:rPr>
                <w:rFonts w:ascii="Calibri" w:eastAsia="Times New Roman" w:hAnsi="Calibri" w:cs="Calibri"/>
                <w:color w:val="000000"/>
                <w:sz w:val="18"/>
                <w:szCs w:val="18"/>
              </w:rPr>
            </w:pPr>
            <w:r w:rsidRPr="00BE2CAC">
              <w:rPr>
                <w:rFonts w:ascii="Calibri" w:eastAsia="Times New Roman" w:hAnsi="Calibri" w:cs="Calibri"/>
                <w:color w:val="000000"/>
                <w:sz w:val="18"/>
                <w:szCs w:val="18"/>
              </w:rPr>
              <w:t>Bachelor or Higher (%)</w:t>
            </w:r>
          </w:p>
        </w:tc>
        <w:tc>
          <w:tcPr>
            <w:tcW w:w="0" w:type="auto"/>
            <w:tcBorders>
              <w:top w:val="nil"/>
              <w:left w:val="nil"/>
              <w:bottom w:val="nil"/>
              <w:right w:val="nil"/>
            </w:tcBorders>
            <w:shd w:val="clear" w:color="auto" w:fill="auto"/>
            <w:noWrap/>
            <w:vAlign w:val="center"/>
            <w:hideMark/>
          </w:tcPr>
          <w:p w14:paraId="4EC81C2A"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0.133</w:t>
            </w:r>
          </w:p>
        </w:tc>
        <w:tc>
          <w:tcPr>
            <w:tcW w:w="0" w:type="auto"/>
            <w:tcBorders>
              <w:top w:val="nil"/>
              <w:left w:val="nil"/>
              <w:bottom w:val="nil"/>
              <w:right w:val="nil"/>
            </w:tcBorders>
            <w:shd w:val="clear" w:color="auto" w:fill="auto"/>
            <w:noWrap/>
            <w:vAlign w:val="center"/>
            <w:hideMark/>
          </w:tcPr>
          <w:p w14:paraId="6DED507F"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0.059</w:t>
            </w:r>
          </w:p>
        </w:tc>
        <w:tc>
          <w:tcPr>
            <w:tcW w:w="0" w:type="auto"/>
            <w:tcBorders>
              <w:top w:val="nil"/>
              <w:left w:val="nil"/>
              <w:bottom w:val="nil"/>
              <w:right w:val="nil"/>
            </w:tcBorders>
            <w:shd w:val="clear" w:color="auto" w:fill="auto"/>
            <w:noWrap/>
            <w:vAlign w:val="center"/>
            <w:hideMark/>
          </w:tcPr>
          <w:p w14:paraId="4435FECA"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3107</w:t>
            </w:r>
          </w:p>
        </w:tc>
        <w:tc>
          <w:tcPr>
            <w:tcW w:w="0" w:type="auto"/>
            <w:tcBorders>
              <w:top w:val="nil"/>
              <w:left w:val="nil"/>
              <w:bottom w:val="nil"/>
              <w:right w:val="nil"/>
            </w:tcBorders>
            <w:shd w:val="clear" w:color="auto" w:fill="auto"/>
            <w:noWrap/>
            <w:vAlign w:val="center"/>
            <w:hideMark/>
          </w:tcPr>
          <w:p w14:paraId="667C5F86"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0.021</w:t>
            </w:r>
          </w:p>
        </w:tc>
        <w:tc>
          <w:tcPr>
            <w:tcW w:w="0" w:type="auto"/>
            <w:tcBorders>
              <w:top w:val="nil"/>
              <w:left w:val="nil"/>
              <w:bottom w:val="nil"/>
              <w:right w:val="nil"/>
            </w:tcBorders>
            <w:shd w:val="clear" w:color="auto" w:fill="auto"/>
            <w:noWrap/>
            <w:vAlign w:val="center"/>
            <w:hideMark/>
          </w:tcPr>
          <w:p w14:paraId="4C699735"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0.538</w:t>
            </w:r>
          </w:p>
        </w:tc>
        <w:tc>
          <w:tcPr>
            <w:tcW w:w="0" w:type="auto"/>
            <w:tcBorders>
              <w:top w:val="nil"/>
              <w:left w:val="nil"/>
              <w:bottom w:val="nil"/>
              <w:right w:val="nil"/>
            </w:tcBorders>
            <w:shd w:val="clear" w:color="auto" w:fill="auto"/>
            <w:noWrap/>
            <w:vAlign w:val="center"/>
            <w:hideMark/>
          </w:tcPr>
          <w:p w14:paraId="09DAABF1" w14:textId="77777777" w:rsidR="00BE2CAC" w:rsidRPr="00BE2CAC" w:rsidRDefault="00BE2CAC" w:rsidP="00BE2CAC">
            <w:pPr>
              <w:jc w:val="center"/>
              <w:rPr>
                <w:rFonts w:ascii="Calibri" w:eastAsia="Times New Roman" w:hAnsi="Calibri" w:cs="Calibri"/>
                <w:color w:val="000000"/>
                <w:sz w:val="18"/>
                <w:szCs w:val="18"/>
              </w:rPr>
            </w:pPr>
          </w:p>
        </w:tc>
        <w:tc>
          <w:tcPr>
            <w:tcW w:w="0" w:type="auto"/>
            <w:tcBorders>
              <w:top w:val="nil"/>
              <w:left w:val="nil"/>
              <w:bottom w:val="nil"/>
              <w:right w:val="nil"/>
            </w:tcBorders>
            <w:shd w:val="clear" w:color="auto" w:fill="auto"/>
            <w:noWrap/>
            <w:vAlign w:val="center"/>
            <w:hideMark/>
          </w:tcPr>
          <w:p w14:paraId="2502EE4E"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0.139</w:t>
            </w:r>
          </w:p>
        </w:tc>
        <w:tc>
          <w:tcPr>
            <w:tcW w:w="0" w:type="auto"/>
            <w:tcBorders>
              <w:top w:val="nil"/>
              <w:left w:val="nil"/>
              <w:bottom w:val="nil"/>
              <w:right w:val="nil"/>
            </w:tcBorders>
            <w:shd w:val="clear" w:color="auto" w:fill="auto"/>
            <w:noWrap/>
            <w:vAlign w:val="center"/>
            <w:hideMark/>
          </w:tcPr>
          <w:p w14:paraId="7C7CF130"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0.061</w:t>
            </w:r>
          </w:p>
        </w:tc>
        <w:tc>
          <w:tcPr>
            <w:tcW w:w="0" w:type="auto"/>
            <w:tcBorders>
              <w:top w:val="nil"/>
              <w:left w:val="nil"/>
              <w:bottom w:val="nil"/>
              <w:right w:val="nil"/>
            </w:tcBorders>
            <w:shd w:val="clear" w:color="auto" w:fill="auto"/>
            <w:noWrap/>
            <w:vAlign w:val="center"/>
            <w:hideMark/>
          </w:tcPr>
          <w:p w14:paraId="603DA9E2"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3107</w:t>
            </w:r>
          </w:p>
        </w:tc>
        <w:tc>
          <w:tcPr>
            <w:tcW w:w="0" w:type="auto"/>
            <w:tcBorders>
              <w:top w:val="nil"/>
              <w:left w:val="nil"/>
              <w:bottom w:val="nil"/>
              <w:right w:val="nil"/>
            </w:tcBorders>
            <w:shd w:val="clear" w:color="auto" w:fill="auto"/>
            <w:noWrap/>
            <w:vAlign w:val="center"/>
            <w:hideMark/>
          </w:tcPr>
          <w:p w14:paraId="38AB2F39"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0.017</w:t>
            </w:r>
          </w:p>
        </w:tc>
        <w:tc>
          <w:tcPr>
            <w:tcW w:w="0" w:type="auto"/>
            <w:tcBorders>
              <w:top w:val="nil"/>
              <w:left w:val="nil"/>
              <w:bottom w:val="nil"/>
              <w:right w:val="nil"/>
            </w:tcBorders>
            <w:shd w:val="clear" w:color="auto" w:fill="auto"/>
            <w:noWrap/>
            <w:vAlign w:val="center"/>
            <w:hideMark/>
          </w:tcPr>
          <w:p w14:paraId="1A3F7BAB"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0.548</w:t>
            </w:r>
          </w:p>
        </w:tc>
        <w:tc>
          <w:tcPr>
            <w:tcW w:w="0" w:type="auto"/>
            <w:tcBorders>
              <w:top w:val="nil"/>
              <w:left w:val="nil"/>
              <w:bottom w:val="nil"/>
              <w:right w:val="nil"/>
            </w:tcBorders>
            <w:shd w:val="clear" w:color="auto" w:fill="auto"/>
            <w:noWrap/>
            <w:vAlign w:val="center"/>
            <w:hideMark/>
          </w:tcPr>
          <w:p w14:paraId="1078206C" w14:textId="77777777" w:rsidR="00BE2CAC" w:rsidRPr="00BE2CAC" w:rsidRDefault="00BE2CAC" w:rsidP="00BE2CAC">
            <w:pPr>
              <w:jc w:val="center"/>
              <w:rPr>
                <w:rFonts w:ascii="Calibri" w:eastAsia="Times New Roman" w:hAnsi="Calibri" w:cs="Calibri"/>
                <w:color w:val="000000"/>
                <w:sz w:val="18"/>
                <w:szCs w:val="18"/>
              </w:rPr>
            </w:pPr>
          </w:p>
        </w:tc>
        <w:tc>
          <w:tcPr>
            <w:tcW w:w="0" w:type="auto"/>
            <w:tcBorders>
              <w:top w:val="nil"/>
              <w:left w:val="nil"/>
              <w:bottom w:val="nil"/>
              <w:right w:val="nil"/>
            </w:tcBorders>
            <w:shd w:val="clear" w:color="auto" w:fill="auto"/>
            <w:noWrap/>
            <w:vAlign w:val="center"/>
            <w:hideMark/>
          </w:tcPr>
          <w:p w14:paraId="6B8085C8"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0.145</w:t>
            </w:r>
          </w:p>
        </w:tc>
        <w:tc>
          <w:tcPr>
            <w:tcW w:w="0" w:type="auto"/>
            <w:tcBorders>
              <w:top w:val="nil"/>
              <w:left w:val="nil"/>
              <w:bottom w:val="nil"/>
              <w:right w:val="nil"/>
            </w:tcBorders>
            <w:shd w:val="clear" w:color="auto" w:fill="auto"/>
            <w:noWrap/>
            <w:vAlign w:val="center"/>
            <w:hideMark/>
          </w:tcPr>
          <w:p w14:paraId="3C992C7D"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0.063</w:t>
            </w:r>
          </w:p>
        </w:tc>
        <w:tc>
          <w:tcPr>
            <w:tcW w:w="0" w:type="auto"/>
            <w:tcBorders>
              <w:top w:val="nil"/>
              <w:left w:val="nil"/>
              <w:bottom w:val="nil"/>
              <w:right w:val="nil"/>
            </w:tcBorders>
            <w:shd w:val="clear" w:color="auto" w:fill="auto"/>
            <w:noWrap/>
            <w:vAlign w:val="center"/>
            <w:hideMark/>
          </w:tcPr>
          <w:p w14:paraId="5B4C815D"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3106</w:t>
            </w:r>
          </w:p>
        </w:tc>
        <w:tc>
          <w:tcPr>
            <w:tcW w:w="0" w:type="auto"/>
            <w:tcBorders>
              <w:top w:val="nil"/>
              <w:left w:val="nil"/>
              <w:bottom w:val="nil"/>
              <w:right w:val="nil"/>
            </w:tcBorders>
            <w:shd w:val="clear" w:color="auto" w:fill="auto"/>
            <w:noWrap/>
            <w:vAlign w:val="center"/>
            <w:hideMark/>
          </w:tcPr>
          <w:p w14:paraId="210BB157"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0.036</w:t>
            </w:r>
          </w:p>
        </w:tc>
        <w:tc>
          <w:tcPr>
            <w:tcW w:w="0" w:type="auto"/>
            <w:tcBorders>
              <w:top w:val="nil"/>
              <w:left w:val="nil"/>
              <w:bottom w:val="nil"/>
              <w:right w:val="nil"/>
            </w:tcBorders>
            <w:shd w:val="clear" w:color="auto" w:fill="auto"/>
            <w:noWrap/>
            <w:vAlign w:val="center"/>
            <w:hideMark/>
          </w:tcPr>
          <w:p w14:paraId="589F274D"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0.555</w:t>
            </w:r>
          </w:p>
        </w:tc>
      </w:tr>
      <w:tr w:rsidR="00BE2CAC" w:rsidRPr="00BE2CAC" w14:paraId="7C4A1084" w14:textId="77777777" w:rsidTr="007A2588">
        <w:trPr>
          <w:trHeight w:val="315"/>
          <w:jc w:val="center"/>
        </w:trPr>
        <w:tc>
          <w:tcPr>
            <w:tcW w:w="0" w:type="auto"/>
            <w:tcBorders>
              <w:top w:val="nil"/>
              <w:left w:val="nil"/>
              <w:bottom w:val="nil"/>
              <w:right w:val="nil"/>
            </w:tcBorders>
            <w:shd w:val="clear" w:color="auto" w:fill="auto"/>
            <w:noWrap/>
            <w:vAlign w:val="center"/>
            <w:hideMark/>
          </w:tcPr>
          <w:p w14:paraId="431549B9" w14:textId="77777777" w:rsidR="00BE2CAC" w:rsidRPr="00BE2CAC" w:rsidRDefault="00BE2CAC" w:rsidP="007A2588">
            <w:pPr>
              <w:rPr>
                <w:rFonts w:ascii="Calibri" w:eastAsia="Times New Roman" w:hAnsi="Calibri" w:cs="Calibri"/>
                <w:color w:val="000000"/>
                <w:sz w:val="18"/>
                <w:szCs w:val="18"/>
              </w:rPr>
            </w:pPr>
            <w:r w:rsidRPr="00BE2CAC">
              <w:rPr>
                <w:rFonts w:ascii="Calibri" w:eastAsia="Times New Roman" w:hAnsi="Calibri" w:cs="Calibri"/>
                <w:color w:val="000000"/>
                <w:sz w:val="18"/>
                <w:szCs w:val="18"/>
              </w:rPr>
              <w:t>ln(Median Household Inc)</w:t>
            </w:r>
          </w:p>
        </w:tc>
        <w:tc>
          <w:tcPr>
            <w:tcW w:w="0" w:type="auto"/>
            <w:tcBorders>
              <w:top w:val="nil"/>
              <w:left w:val="nil"/>
              <w:bottom w:val="nil"/>
              <w:right w:val="nil"/>
            </w:tcBorders>
            <w:shd w:val="clear" w:color="auto" w:fill="auto"/>
            <w:noWrap/>
            <w:vAlign w:val="center"/>
            <w:hideMark/>
          </w:tcPr>
          <w:p w14:paraId="22BA052B"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10.701</w:t>
            </w:r>
          </w:p>
        </w:tc>
        <w:tc>
          <w:tcPr>
            <w:tcW w:w="0" w:type="auto"/>
            <w:tcBorders>
              <w:top w:val="nil"/>
              <w:left w:val="nil"/>
              <w:bottom w:val="nil"/>
              <w:right w:val="nil"/>
            </w:tcBorders>
            <w:shd w:val="clear" w:color="auto" w:fill="auto"/>
            <w:noWrap/>
            <w:vAlign w:val="center"/>
            <w:hideMark/>
          </w:tcPr>
          <w:p w14:paraId="5564F69F"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0.240</w:t>
            </w:r>
          </w:p>
        </w:tc>
        <w:tc>
          <w:tcPr>
            <w:tcW w:w="0" w:type="auto"/>
            <w:tcBorders>
              <w:top w:val="nil"/>
              <w:left w:val="nil"/>
              <w:bottom w:val="nil"/>
              <w:right w:val="nil"/>
            </w:tcBorders>
            <w:shd w:val="clear" w:color="auto" w:fill="auto"/>
            <w:noWrap/>
            <w:vAlign w:val="center"/>
            <w:hideMark/>
          </w:tcPr>
          <w:p w14:paraId="1D560DDA"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3107</w:t>
            </w:r>
          </w:p>
        </w:tc>
        <w:tc>
          <w:tcPr>
            <w:tcW w:w="0" w:type="auto"/>
            <w:tcBorders>
              <w:top w:val="nil"/>
              <w:left w:val="nil"/>
              <w:bottom w:val="nil"/>
              <w:right w:val="nil"/>
            </w:tcBorders>
            <w:shd w:val="clear" w:color="auto" w:fill="auto"/>
            <w:noWrap/>
            <w:vAlign w:val="center"/>
            <w:hideMark/>
          </w:tcPr>
          <w:p w14:paraId="095E20BE"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9.903</w:t>
            </w:r>
          </w:p>
        </w:tc>
        <w:tc>
          <w:tcPr>
            <w:tcW w:w="0" w:type="auto"/>
            <w:tcBorders>
              <w:top w:val="nil"/>
              <w:left w:val="nil"/>
              <w:bottom w:val="nil"/>
              <w:right w:val="nil"/>
            </w:tcBorders>
            <w:shd w:val="clear" w:color="auto" w:fill="auto"/>
            <w:noWrap/>
            <w:vAlign w:val="center"/>
            <w:hideMark/>
          </w:tcPr>
          <w:p w14:paraId="7B1AC381"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11.714</w:t>
            </w:r>
          </w:p>
        </w:tc>
        <w:tc>
          <w:tcPr>
            <w:tcW w:w="0" w:type="auto"/>
            <w:tcBorders>
              <w:top w:val="nil"/>
              <w:left w:val="nil"/>
              <w:bottom w:val="nil"/>
              <w:right w:val="nil"/>
            </w:tcBorders>
            <w:shd w:val="clear" w:color="auto" w:fill="auto"/>
            <w:noWrap/>
            <w:vAlign w:val="center"/>
            <w:hideMark/>
          </w:tcPr>
          <w:p w14:paraId="4CCB2BB1" w14:textId="77777777" w:rsidR="00BE2CAC" w:rsidRPr="00BE2CAC" w:rsidRDefault="00BE2CAC" w:rsidP="00BE2CAC">
            <w:pPr>
              <w:jc w:val="center"/>
              <w:rPr>
                <w:rFonts w:ascii="Calibri" w:eastAsia="Times New Roman" w:hAnsi="Calibri" w:cs="Calibri"/>
                <w:color w:val="000000"/>
                <w:sz w:val="18"/>
                <w:szCs w:val="18"/>
              </w:rPr>
            </w:pPr>
          </w:p>
        </w:tc>
        <w:tc>
          <w:tcPr>
            <w:tcW w:w="0" w:type="auto"/>
            <w:tcBorders>
              <w:top w:val="nil"/>
              <w:left w:val="nil"/>
              <w:bottom w:val="nil"/>
              <w:right w:val="nil"/>
            </w:tcBorders>
            <w:shd w:val="clear" w:color="auto" w:fill="auto"/>
            <w:noWrap/>
            <w:vAlign w:val="center"/>
            <w:hideMark/>
          </w:tcPr>
          <w:p w14:paraId="2957FAA5"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10.720</w:t>
            </w:r>
          </w:p>
        </w:tc>
        <w:tc>
          <w:tcPr>
            <w:tcW w:w="0" w:type="auto"/>
            <w:tcBorders>
              <w:top w:val="nil"/>
              <w:left w:val="nil"/>
              <w:bottom w:val="nil"/>
              <w:right w:val="nil"/>
            </w:tcBorders>
            <w:shd w:val="clear" w:color="auto" w:fill="auto"/>
            <w:noWrap/>
            <w:vAlign w:val="center"/>
            <w:hideMark/>
          </w:tcPr>
          <w:p w14:paraId="2F376183"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0.244</w:t>
            </w:r>
          </w:p>
        </w:tc>
        <w:tc>
          <w:tcPr>
            <w:tcW w:w="0" w:type="auto"/>
            <w:tcBorders>
              <w:top w:val="nil"/>
              <w:left w:val="nil"/>
              <w:bottom w:val="nil"/>
              <w:right w:val="nil"/>
            </w:tcBorders>
            <w:shd w:val="clear" w:color="auto" w:fill="auto"/>
            <w:noWrap/>
            <w:vAlign w:val="center"/>
            <w:hideMark/>
          </w:tcPr>
          <w:p w14:paraId="7AA4A2B2"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3106</w:t>
            </w:r>
          </w:p>
        </w:tc>
        <w:tc>
          <w:tcPr>
            <w:tcW w:w="0" w:type="auto"/>
            <w:tcBorders>
              <w:top w:val="nil"/>
              <w:left w:val="nil"/>
              <w:bottom w:val="nil"/>
              <w:right w:val="nil"/>
            </w:tcBorders>
            <w:shd w:val="clear" w:color="auto" w:fill="auto"/>
            <w:noWrap/>
            <w:vAlign w:val="center"/>
            <w:hideMark/>
          </w:tcPr>
          <w:p w14:paraId="19028B24"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9.869</w:t>
            </w:r>
          </w:p>
        </w:tc>
        <w:tc>
          <w:tcPr>
            <w:tcW w:w="0" w:type="auto"/>
            <w:tcBorders>
              <w:top w:val="nil"/>
              <w:left w:val="nil"/>
              <w:bottom w:val="nil"/>
              <w:right w:val="nil"/>
            </w:tcBorders>
            <w:shd w:val="clear" w:color="auto" w:fill="auto"/>
            <w:noWrap/>
            <w:vAlign w:val="center"/>
            <w:hideMark/>
          </w:tcPr>
          <w:p w14:paraId="11A09CF4"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11.724</w:t>
            </w:r>
          </w:p>
        </w:tc>
        <w:tc>
          <w:tcPr>
            <w:tcW w:w="0" w:type="auto"/>
            <w:tcBorders>
              <w:top w:val="nil"/>
              <w:left w:val="nil"/>
              <w:bottom w:val="nil"/>
              <w:right w:val="nil"/>
            </w:tcBorders>
            <w:shd w:val="clear" w:color="auto" w:fill="auto"/>
            <w:noWrap/>
            <w:vAlign w:val="center"/>
            <w:hideMark/>
          </w:tcPr>
          <w:p w14:paraId="59B1EAF2" w14:textId="77777777" w:rsidR="00BE2CAC" w:rsidRPr="00BE2CAC" w:rsidRDefault="00BE2CAC" w:rsidP="00BE2CAC">
            <w:pPr>
              <w:jc w:val="center"/>
              <w:rPr>
                <w:rFonts w:ascii="Calibri" w:eastAsia="Times New Roman" w:hAnsi="Calibri" w:cs="Calibri"/>
                <w:color w:val="000000"/>
                <w:sz w:val="18"/>
                <w:szCs w:val="18"/>
              </w:rPr>
            </w:pPr>
          </w:p>
        </w:tc>
        <w:tc>
          <w:tcPr>
            <w:tcW w:w="0" w:type="auto"/>
            <w:tcBorders>
              <w:top w:val="nil"/>
              <w:left w:val="nil"/>
              <w:bottom w:val="nil"/>
              <w:right w:val="nil"/>
            </w:tcBorders>
            <w:shd w:val="clear" w:color="auto" w:fill="auto"/>
            <w:noWrap/>
            <w:vAlign w:val="center"/>
            <w:hideMark/>
          </w:tcPr>
          <w:p w14:paraId="198F297F"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10.779</w:t>
            </w:r>
          </w:p>
        </w:tc>
        <w:tc>
          <w:tcPr>
            <w:tcW w:w="0" w:type="auto"/>
            <w:tcBorders>
              <w:top w:val="nil"/>
              <w:left w:val="nil"/>
              <w:bottom w:val="nil"/>
              <w:right w:val="nil"/>
            </w:tcBorders>
            <w:shd w:val="clear" w:color="auto" w:fill="auto"/>
            <w:noWrap/>
            <w:vAlign w:val="center"/>
            <w:hideMark/>
          </w:tcPr>
          <w:p w14:paraId="2437AFFA"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0.249</w:t>
            </w:r>
          </w:p>
        </w:tc>
        <w:tc>
          <w:tcPr>
            <w:tcW w:w="0" w:type="auto"/>
            <w:tcBorders>
              <w:top w:val="nil"/>
              <w:left w:val="nil"/>
              <w:bottom w:val="nil"/>
              <w:right w:val="nil"/>
            </w:tcBorders>
            <w:shd w:val="clear" w:color="auto" w:fill="auto"/>
            <w:noWrap/>
            <w:vAlign w:val="center"/>
            <w:hideMark/>
          </w:tcPr>
          <w:p w14:paraId="0766BE33"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3106</w:t>
            </w:r>
          </w:p>
        </w:tc>
        <w:tc>
          <w:tcPr>
            <w:tcW w:w="0" w:type="auto"/>
            <w:tcBorders>
              <w:top w:val="nil"/>
              <w:left w:val="nil"/>
              <w:bottom w:val="nil"/>
              <w:right w:val="nil"/>
            </w:tcBorders>
            <w:shd w:val="clear" w:color="auto" w:fill="auto"/>
            <w:noWrap/>
            <w:vAlign w:val="center"/>
            <w:hideMark/>
          </w:tcPr>
          <w:p w14:paraId="0B9B5CBC"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9.866</w:t>
            </w:r>
          </w:p>
        </w:tc>
        <w:tc>
          <w:tcPr>
            <w:tcW w:w="0" w:type="auto"/>
            <w:tcBorders>
              <w:top w:val="nil"/>
              <w:left w:val="nil"/>
              <w:bottom w:val="nil"/>
              <w:right w:val="nil"/>
            </w:tcBorders>
            <w:shd w:val="clear" w:color="auto" w:fill="auto"/>
            <w:noWrap/>
            <w:vAlign w:val="center"/>
            <w:hideMark/>
          </w:tcPr>
          <w:p w14:paraId="6241403B"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11.772</w:t>
            </w:r>
          </w:p>
        </w:tc>
      </w:tr>
      <w:tr w:rsidR="00BE2CAC" w:rsidRPr="00BE2CAC" w14:paraId="37C6729B" w14:textId="77777777" w:rsidTr="007A2588">
        <w:trPr>
          <w:trHeight w:val="315"/>
          <w:jc w:val="center"/>
        </w:trPr>
        <w:tc>
          <w:tcPr>
            <w:tcW w:w="0" w:type="auto"/>
            <w:tcBorders>
              <w:top w:val="nil"/>
              <w:left w:val="nil"/>
              <w:bottom w:val="nil"/>
              <w:right w:val="nil"/>
            </w:tcBorders>
            <w:shd w:val="clear" w:color="auto" w:fill="auto"/>
            <w:noWrap/>
            <w:vAlign w:val="center"/>
            <w:hideMark/>
          </w:tcPr>
          <w:p w14:paraId="4068862C" w14:textId="77777777" w:rsidR="00BE2CAC" w:rsidRPr="00BE2CAC" w:rsidRDefault="00BE2CAC" w:rsidP="007A2588">
            <w:pPr>
              <w:rPr>
                <w:rFonts w:ascii="Calibri" w:eastAsia="Times New Roman" w:hAnsi="Calibri" w:cs="Calibri"/>
                <w:color w:val="000000"/>
                <w:sz w:val="18"/>
                <w:szCs w:val="18"/>
              </w:rPr>
            </w:pPr>
            <w:r w:rsidRPr="00BE2CAC">
              <w:rPr>
                <w:rFonts w:ascii="Calibri" w:eastAsia="Times New Roman" w:hAnsi="Calibri" w:cs="Calibri"/>
                <w:color w:val="000000"/>
                <w:sz w:val="18"/>
                <w:szCs w:val="18"/>
              </w:rPr>
              <w:t>Foreign Born (%)</w:t>
            </w:r>
          </w:p>
        </w:tc>
        <w:tc>
          <w:tcPr>
            <w:tcW w:w="0" w:type="auto"/>
            <w:tcBorders>
              <w:top w:val="nil"/>
              <w:left w:val="nil"/>
              <w:bottom w:val="nil"/>
              <w:right w:val="nil"/>
            </w:tcBorders>
            <w:shd w:val="clear" w:color="auto" w:fill="auto"/>
            <w:noWrap/>
            <w:vAlign w:val="center"/>
            <w:hideMark/>
          </w:tcPr>
          <w:p w14:paraId="04F02752"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0.045</w:t>
            </w:r>
          </w:p>
        </w:tc>
        <w:tc>
          <w:tcPr>
            <w:tcW w:w="0" w:type="auto"/>
            <w:tcBorders>
              <w:top w:val="nil"/>
              <w:left w:val="nil"/>
              <w:bottom w:val="nil"/>
              <w:right w:val="nil"/>
            </w:tcBorders>
            <w:shd w:val="clear" w:color="auto" w:fill="auto"/>
            <w:noWrap/>
            <w:vAlign w:val="center"/>
            <w:hideMark/>
          </w:tcPr>
          <w:p w14:paraId="0C212665"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0.055</w:t>
            </w:r>
          </w:p>
        </w:tc>
        <w:tc>
          <w:tcPr>
            <w:tcW w:w="0" w:type="auto"/>
            <w:tcBorders>
              <w:top w:val="nil"/>
              <w:left w:val="nil"/>
              <w:bottom w:val="nil"/>
              <w:right w:val="nil"/>
            </w:tcBorders>
            <w:shd w:val="clear" w:color="auto" w:fill="auto"/>
            <w:noWrap/>
            <w:vAlign w:val="center"/>
            <w:hideMark/>
          </w:tcPr>
          <w:p w14:paraId="6ECAAD9B"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3107</w:t>
            </w:r>
          </w:p>
        </w:tc>
        <w:tc>
          <w:tcPr>
            <w:tcW w:w="0" w:type="auto"/>
            <w:tcBorders>
              <w:top w:val="nil"/>
              <w:left w:val="nil"/>
              <w:bottom w:val="nil"/>
              <w:right w:val="nil"/>
            </w:tcBorders>
            <w:shd w:val="clear" w:color="auto" w:fill="auto"/>
            <w:noWrap/>
            <w:vAlign w:val="center"/>
            <w:hideMark/>
          </w:tcPr>
          <w:p w14:paraId="707306FF"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w:t>
            </w:r>
          </w:p>
        </w:tc>
        <w:tc>
          <w:tcPr>
            <w:tcW w:w="0" w:type="auto"/>
            <w:tcBorders>
              <w:top w:val="nil"/>
              <w:left w:val="nil"/>
              <w:bottom w:val="nil"/>
              <w:right w:val="nil"/>
            </w:tcBorders>
            <w:shd w:val="clear" w:color="auto" w:fill="auto"/>
            <w:noWrap/>
            <w:vAlign w:val="center"/>
            <w:hideMark/>
          </w:tcPr>
          <w:p w14:paraId="07E04FDD"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0.513</w:t>
            </w:r>
          </w:p>
        </w:tc>
        <w:tc>
          <w:tcPr>
            <w:tcW w:w="0" w:type="auto"/>
            <w:tcBorders>
              <w:top w:val="nil"/>
              <w:left w:val="nil"/>
              <w:bottom w:val="nil"/>
              <w:right w:val="nil"/>
            </w:tcBorders>
            <w:shd w:val="clear" w:color="auto" w:fill="auto"/>
            <w:noWrap/>
            <w:vAlign w:val="center"/>
            <w:hideMark/>
          </w:tcPr>
          <w:p w14:paraId="43648210" w14:textId="77777777" w:rsidR="00BE2CAC" w:rsidRPr="00BE2CAC" w:rsidRDefault="00BE2CAC" w:rsidP="00BE2CAC">
            <w:pPr>
              <w:jc w:val="center"/>
              <w:rPr>
                <w:rFonts w:ascii="Calibri" w:eastAsia="Times New Roman" w:hAnsi="Calibri" w:cs="Calibri"/>
                <w:color w:val="000000"/>
                <w:sz w:val="18"/>
                <w:szCs w:val="18"/>
              </w:rPr>
            </w:pPr>
          </w:p>
        </w:tc>
        <w:tc>
          <w:tcPr>
            <w:tcW w:w="0" w:type="auto"/>
            <w:tcBorders>
              <w:top w:val="nil"/>
              <w:left w:val="nil"/>
              <w:bottom w:val="nil"/>
              <w:right w:val="nil"/>
            </w:tcBorders>
            <w:shd w:val="clear" w:color="auto" w:fill="auto"/>
            <w:noWrap/>
            <w:vAlign w:val="center"/>
            <w:hideMark/>
          </w:tcPr>
          <w:p w14:paraId="01DE832C"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0.046</w:t>
            </w:r>
          </w:p>
        </w:tc>
        <w:tc>
          <w:tcPr>
            <w:tcW w:w="0" w:type="auto"/>
            <w:tcBorders>
              <w:top w:val="nil"/>
              <w:left w:val="nil"/>
              <w:bottom w:val="nil"/>
              <w:right w:val="nil"/>
            </w:tcBorders>
            <w:shd w:val="clear" w:color="auto" w:fill="auto"/>
            <w:noWrap/>
            <w:vAlign w:val="center"/>
            <w:hideMark/>
          </w:tcPr>
          <w:p w14:paraId="505ADCEA"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0.056</w:t>
            </w:r>
          </w:p>
        </w:tc>
        <w:tc>
          <w:tcPr>
            <w:tcW w:w="0" w:type="auto"/>
            <w:tcBorders>
              <w:top w:val="nil"/>
              <w:left w:val="nil"/>
              <w:bottom w:val="nil"/>
              <w:right w:val="nil"/>
            </w:tcBorders>
            <w:shd w:val="clear" w:color="auto" w:fill="auto"/>
            <w:noWrap/>
            <w:vAlign w:val="center"/>
            <w:hideMark/>
          </w:tcPr>
          <w:p w14:paraId="48D9E41C"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3107</w:t>
            </w:r>
          </w:p>
        </w:tc>
        <w:tc>
          <w:tcPr>
            <w:tcW w:w="0" w:type="auto"/>
            <w:tcBorders>
              <w:top w:val="nil"/>
              <w:left w:val="nil"/>
              <w:bottom w:val="nil"/>
              <w:right w:val="nil"/>
            </w:tcBorders>
            <w:shd w:val="clear" w:color="auto" w:fill="auto"/>
            <w:noWrap/>
            <w:vAlign w:val="center"/>
            <w:hideMark/>
          </w:tcPr>
          <w:p w14:paraId="6A10F49D"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w:t>
            </w:r>
          </w:p>
        </w:tc>
        <w:tc>
          <w:tcPr>
            <w:tcW w:w="0" w:type="auto"/>
            <w:tcBorders>
              <w:top w:val="nil"/>
              <w:left w:val="nil"/>
              <w:bottom w:val="nil"/>
              <w:right w:val="nil"/>
            </w:tcBorders>
            <w:shd w:val="clear" w:color="auto" w:fill="auto"/>
            <w:noWrap/>
            <w:vAlign w:val="center"/>
            <w:hideMark/>
          </w:tcPr>
          <w:p w14:paraId="27852133"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0.517</w:t>
            </w:r>
          </w:p>
        </w:tc>
        <w:tc>
          <w:tcPr>
            <w:tcW w:w="0" w:type="auto"/>
            <w:tcBorders>
              <w:top w:val="nil"/>
              <w:left w:val="nil"/>
              <w:bottom w:val="nil"/>
              <w:right w:val="nil"/>
            </w:tcBorders>
            <w:shd w:val="clear" w:color="auto" w:fill="auto"/>
            <w:noWrap/>
            <w:vAlign w:val="center"/>
            <w:hideMark/>
          </w:tcPr>
          <w:p w14:paraId="3957662A" w14:textId="77777777" w:rsidR="00BE2CAC" w:rsidRPr="00BE2CAC" w:rsidRDefault="00BE2CAC" w:rsidP="00BE2CAC">
            <w:pPr>
              <w:jc w:val="center"/>
              <w:rPr>
                <w:rFonts w:ascii="Calibri" w:eastAsia="Times New Roman" w:hAnsi="Calibri" w:cs="Calibri"/>
                <w:color w:val="000000"/>
                <w:sz w:val="18"/>
                <w:szCs w:val="18"/>
              </w:rPr>
            </w:pPr>
          </w:p>
        </w:tc>
        <w:tc>
          <w:tcPr>
            <w:tcW w:w="0" w:type="auto"/>
            <w:tcBorders>
              <w:top w:val="nil"/>
              <w:left w:val="nil"/>
              <w:bottom w:val="nil"/>
              <w:right w:val="nil"/>
            </w:tcBorders>
            <w:shd w:val="clear" w:color="auto" w:fill="auto"/>
            <w:noWrap/>
            <w:vAlign w:val="center"/>
            <w:hideMark/>
          </w:tcPr>
          <w:p w14:paraId="68F71B6B"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0.047</w:t>
            </w:r>
          </w:p>
        </w:tc>
        <w:tc>
          <w:tcPr>
            <w:tcW w:w="0" w:type="auto"/>
            <w:tcBorders>
              <w:top w:val="nil"/>
              <w:left w:val="nil"/>
              <w:bottom w:val="nil"/>
              <w:right w:val="nil"/>
            </w:tcBorders>
            <w:shd w:val="clear" w:color="auto" w:fill="auto"/>
            <w:noWrap/>
            <w:vAlign w:val="center"/>
            <w:hideMark/>
          </w:tcPr>
          <w:p w14:paraId="6AE3C09E"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0.056</w:t>
            </w:r>
          </w:p>
        </w:tc>
        <w:tc>
          <w:tcPr>
            <w:tcW w:w="0" w:type="auto"/>
            <w:tcBorders>
              <w:top w:val="nil"/>
              <w:left w:val="nil"/>
              <w:bottom w:val="nil"/>
              <w:right w:val="nil"/>
            </w:tcBorders>
            <w:shd w:val="clear" w:color="auto" w:fill="auto"/>
            <w:noWrap/>
            <w:vAlign w:val="center"/>
            <w:hideMark/>
          </w:tcPr>
          <w:p w14:paraId="3E616B0E"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3106</w:t>
            </w:r>
          </w:p>
        </w:tc>
        <w:tc>
          <w:tcPr>
            <w:tcW w:w="0" w:type="auto"/>
            <w:tcBorders>
              <w:top w:val="nil"/>
              <w:left w:val="nil"/>
              <w:bottom w:val="nil"/>
              <w:right w:val="nil"/>
            </w:tcBorders>
            <w:shd w:val="clear" w:color="auto" w:fill="auto"/>
            <w:noWrap/>
            <w:vAlign w:val="center"/>
            <w:hideMark/>
          </w:tcPr>
          <w:p w14:paraId="3A54C317"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w:t>
            </w:r>
          </w:p>
        </w:tc>
        <w:tc>
          <w:tcPr>
            <w:tcW w:w="0" w:type="auto"/>
            <w:tcBorders>
              <w:top w:val="nil"/>
              <w:left w:val="nil"/>
              <w:bottom w:val="nil"/>
              <w:right w:val="nil"/>
            </w:tcBorders>
            <w:shd w:val="clear" w:color="auto" w:fill="auto"/>
            <w:noWrap/>
            <w:vAlign w:val="center"/>
            <w:hideMark/>
          </w:tcPr>
          <w:p w14:paraId="60CD1C60"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0.529</w:t>
            </w:r>
          </w:p>
        </w:tc>
      </w:tr>
      <w:tr w:rsidR="00BE2CAC" w:rsidRPr="00BE2CAC" w14:paraId="2906D887" w14:textId="77777777" w:rsidTr="007A2588">
        <w:trPr>
          <w:trHeight w:val="315"/>
          <w:jc w:val="center"/>
        </w:trPr>
        <w:tc>
          <w:tcPr>
            <w:tcW w:w="0" w:type="auto"/>
            <w:tcBorders>
              <w:top w:val="nil"/>
              <w:left w:val="nil"/>
              <w:bottom w:val="nil"/>
              <w:right w:val="nil"/>
            </w:tcBorders>
            <w:shd w:val="clear" w:color="auto" w:fill="auto"/>
            <w:noWrap/>
            <w:vAlign w:val="center"/>
            <w:hideMark/>
          </w:tcPr>
          <w:p w14:paraId="53277515" w14:textId="77777777" w:rsidR="00BE2CAC" w:rsidRPr="00BE2CAC" w:rsidRDefault="00BE2CAC" w:rsidP="007A2588">
            <w:pPr>
              <w:rPr>
                <w:rFonts w:ascii="Calibri" w:eastAsia="Times New Roman" w:hAnsi="Calibri" w:cs="Calibri"/>
                <w:color w:val="000000"/>
                <w:sz w:val="18"/>
                <w:szCs w:val="18"/>
              </w:rPr>
            </w:pPr>
            <w:r w:rsidRPr="00BE2CAC">
              <w:rPr>
                <w:rFonts w:ascii="Calibri" w:eastAsia="Times New Roman" w:hAnsi="Calibri" w:cs="Calibri"/>
                <w:color w:val="000000"/>
                <w:sz w:val="18"/>
                <w:szCs w:val="18"/>
              </w:rPr>
              <w:t>ln(Population Density)</w:t>
            </w:r>
          </w:p>
        </w:tc>
        <w:tc>
          <w:tcPr>
            <w:tcW w:w="0" w:type="auto"/>
            <w:tcBorders>
              <w:top w:val="nil"/>
              <w:left w:val="nil"/>
              <w:bottom w:val="nil"/>
              <w:right w:val="nil"/>
            </w:tcBorders>
            <w:shd w:val="clear" w:color="auto" w:fill="auto"/>
            <w:noWrap/>
            <w:vAlign w:val="center"/>
            <w:hideMark/>
          </w:tcPr>
          <w:p w14:paraId="2BC37920"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3.811</w:t>
            </w:r>
          </w:p>
        </w:tc>
        <w:tc>
          <w:tcPr>
            <w:tcW w:w="0" w:type="auto"/>
            <w:tcBorders>
              <w:top w:val="nil"/>
              <w:left w:val="nil"/>
              <w:bottom w:val="nil"/>
              <w:right w:val="nil"/>
            </w:tcBorders>
            <w:shd w:val="clear" w:color="auto" w:fill="auto"/>
            <w:noWrap/>
            <w:vAlign w:val="center"/>
            <w:hideMark/>
          </w:tcPr>
          <w:p w14:paraId="050A99F2"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1.722</w:t>
            </w:r>
          </w:p>
        </w:tc>
        <w:tc>
          <w:tcPr>
            <w:tcW w:w="0" w:type="auto"/>
            <w:tcBorders>
              <w:top w:val="nil"/>
              <w:left w:val="nil"/>
              <w:bottom w:val="nil"/>
              <w:right w:val="nil"/>
            </w:tcBorders>
            <w:shd w:val="clear" w:color="auto" w:fill="auto"/>
            <w:noWrap/>
            <w:vAlign w:val="center"/>
            <w:hideMark/>
          </w:tcPr>
          <w:p w14:paraId="02C079D0"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3107</w:t>
            </w:r>
          </w:p>
        </w:tc>
        <w:tc>
          <w:tcPr>
            <w:tcW w:w="0" w:type="auto"/>
            <w:tcBorders>
              <w:top w:val="nil"/>
              <w:left w:val="nil"/>
              <w:bottom w:val="nil"/>
              <w:right w:val="nil"/>
            </w:tcBorders>
            <w:shd w:val="clear" w:color="auto" w:fill="auto"/>
            <w:noWrap/>
            <w:vAlign w:val="center"/>
            <w:hideMark/>
          </w:tcPr>
          <w:p w14:paraId="2D0DCA13"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-2.040</w:t>
            </w:r>
          </w:p>
        </w:tc>
        <w:tc>
          <w:tcPr>
            <w:tcW w:w="0" w:type="auto"/>
            <w:tcBorders>
              <w:top w:val="nil"/>
              <w:left w:val="nil"/>
              <w:bottom w:val="nil"/>
              <w:right w:val="nil"/>
            </w:tcBorders>
            <w:shd w:val="clear" w:color="auto" w:fill="auto"/>
            <w:noWrap/>
            <w:vAlign w:val="center"/>
            <w:hideMark/>
          </w:tcPr>
          <w:p w14:paraId="050E0683"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11.161</w:t>
            </w:r>
          </w:p>
        </w:tc>
        <w:tc>
          <w:tcPr>
            <w:tcW w:w="0" w:type="auto"/>
            <w:tcBorders>
              <w:top w:val="nil"/>
              <w:left w:val="nil"/>
              <w:bottom w:val="nil"/>
              <w:right w:val="nil"/>
            </w:tcBorders>
            <w:shd w:val="clear" w:color="auto" w:fill="auto"/>
            <w:noWrap/>
            <w:vAlign w:val="center"/>
            <w:hideMark/>
          </w:tcPr>
          <w:p w14:paraId="061C7E46" w14:textId="77777777" w:rsidR="00BE2CAC" w:rsidRPr="00BE2CAC" w:rsidRDefault="00BE2CAC" w:rsidP="00BE2CAC">
            <w:pPr>
              <w:jc w:val="center"/>
              <w:rPr>
                <w:rFonts w:ascii="Calibri" w:eastAsia="Times New Roman" w:hAnsi="Calibri" w:cs="Calibri"/>
                <w:color w:val="000000"/>
                <w:sz w:val="18"/>
                <w:szCs w:val="18"/>
              </w:rPr>
            </w:pPr>
          </w:p>
        </w:tc>
        <w:tc>
          <w:tcPr>
            <w:tcW w:w="0" w:type="auto"/>
            <w:tcBorders>
              <w:top w:val="nil"/>
              <w:left w:val="nil"/>
              <w:bottom w:val="nil"/>
              <w:right w:val="nil"/>
            </w:tcBorders>
            <w:shd w:val="clear" w:color="auto" w:fill="auto"/>
            <w:noWrap/>
            <w:vAlign w:val="center"/>
            <w:hideMark/>
          </w:tcPr>
          <w:p w14:paraId="0E24FD21"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3.815</w:t>
            </w:r>
          </w:p>
        </w:tc>
        <w:tc>
          <w:tcPr>
            <w:tcW w:w="0" w:type="auto"/>
            <w:tcBorders>
              <w:top w:val="nil"/>
              <w:left w:val="nil"/>
              <w:bottom w:val="nil"/>
              <w:right w:val="nil"/>
            </w:tcBorders>
            <w:shd w:val="clear" w:color="auto" w:fill="auto"/>
            <w:noWrap/>
            <w:vAlign w:val="center"/>
            <w:hideMark/>
          </w:tcPr>
          <w:p w14:paraId="3C0F8938"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1.730</w:t>
            </w:r>
          </w:p>
        </w:tc>
        <w:tc>
          <w:tcPr>
            <w:tcW w:w="0" w:type="auto"/>
            <w:tcBorders>
              <w:top w:val="nil"/>
              <w:left w:val="nil"/>
              <w:bottom w:val="nil"/>
              <w:right w:val="nil"/>
            </w:tcBorders>
            <w:shd w:val="clear" w:color="auto" w:fill="auto"/>
            <w:noWrap/>
            <w:vAlign w:val="center"/>
            <w:hideMark/>
          </w:tcPr>
          <w:p w14:paraId="3B1005F5"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3107</w:t>
            </w:r>
          </w:p>
        </w:tc>
        <w:tc>
          <w:tcPr>
            <w:tcW w:w="0" w:type="auto"/>
            <w:tcBorders>
              <w:top w:val="nil"/>
              <w:left w:val="nil"/>
              <w:bottom w:val="nil"/>
              <w:right w:val="nil"/>
            </w:tcBorders>
            <w:shd w:val="clear" w:color="auto" w:fill="auto"/>
            <w:noWrap/>
            <w:vAlign w:val="center"/>
            <w:hideMark/>
          </w:tcPr>
          <w:p w14:paraId="70C14EF5"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-1.744</w:t>
            </w:r>
          </w:p>
        </w:tc>
        <w:tc>
          <w:tcPr>
            <w:tcW w:w="0" w:type="auto"/>
            <w:tcBorders>
              <w:top w:val="nil"/>
              <w:left w:val="nil"/>
              <w:bottom w:val="nil"/>
              <w:right w:val="nil"/>
            </w:tcBorders>
            <w:shd w:val="clear" w:color="auto" w:fill="auto"/>
            <w:noWrap/>
            <w:vAlign w:val="center"/>
            <w:hideMark/>
          </w:tcPr>
          <w:p w14:paraId="42FF0DBB"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11.176</w:t>
            </w:r>
          </w:p>
        </w:tc>
        <w:tc>
          <w:tcPr>
            <w:tcW w:w="0" w:type="auto"/>
            <w:tcBorders>
              <w:top w:val="nil"/>
              <w:left w:val="nil"/>
              <w:bottom w:val="nil"/>
              <w:right w:val="nil"/>
            </w:tcBorders>
            <w:shd w:val="clear" w:color="auto" w:fill="auto"/>
            <w:noWrap/>
            <w:vAlign w:val="center"/>
            <w:hideMark/>
          </w:tcPr>
          <w:p w14:paraId="4DBE9B2B" w14:textId="77777777" w:rsidR="00BE2CAC" w:rsidRPr="00BE2CAC" w:rsidRDefault="00BE2CAC" w:rsidP="00BE2CAC">
            <w:pPr>
              <w:jc w:val="center"/>
              <w:rPr>
                <w:rFonts w:ascii="Calibri" w:eastAsia="Times New Roman" w:hAnsi="Calibri" w:cs="Calibri"/>
                <w:color w:val="000000"/>
                <w:sz w:val="18"/>
                <w:szCs w:val="18"/>
              </w:rPr>
            </w:pPr>
          </w:p>
        </w:tc>
        <w:tc>
          <w:tcPr>
            <w:tcW w:w="0" w:type="auto"/>
            <w:tcBorders>
              <w:top w:val="nil"/>
              <w:left w:val="nil"/>
              <w:bottom w:val="nil"/>
              <w:right w:val="nil"/>
            </w:tcBorders>
            <w:shd w:val="clear" w:color="auto" w:fill="auto"/>
            <w:noWrap/>
            <w:vAlign w:val="center"/>
            <w:hideMark/>
          </w:tcPr>
          <w:p w14:paraId="2453B177"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3.813</w:t>
            </w:r>
          </w:p>
        </w:tc>
        <w:tc>
          <w:tcPr>
            <w:tcW w:w="0" w:type="auto"/>
            <w:tcBorders>
              <w:top w:val="nil"/>
              <w:left w:val="nil"/>
              <w:bottom w:val="nil"/>
              <w:right w:val="nil"/>
            </w:tcBorders>
            <w:shd w:val="clear" w:color="auto" w:fill="auto"/>
            <w:noWrap/>
            <w:vAlign w:val="center"/>
            <w:hideMark/>
          </w:tcPr>
          <w:p w14:paraId="39CBEAD6"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1.735</w:t>
            </w:r>
          </w:p>
        </w:tc>
        <w:tc>
          <w:tcPr>
            <w:tcW w:w="0" w:type="auto"/>
            <w:tcBorders>
              <w:top w:val="nil"/>
              <w:left w:val="nil"/>
              <w:bottom w:val="nil"/>
              <w:right w:val="nil"/>
            </w:tcBorders>
            <w:shd w:val="clear" w:color="auto" w:fill="auto"/>
            <w:noWrap/>
            <w:vAlign w:val="center"/>
            <w:hideMark/>
          </w:tcPr>
          <w:p w14:paraId="5EFCEDF4"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3106</w:t>
            </w:r>
          </w:p>
        </w:tc>
        <w:tc>
          <w:tcPr>
            <w:tcW w:w="0" w:type="auto"/>
            <w:tcBorders>
              <w:top w:val="nil"/>
              <w:left w:val="nil"/>
              <w:bottom w:val="nil"/>
              <w:right w:val="nil"/>
            </w:tcBorders>
            <w:shd w:val="clear" w:color="auto" w:fill="auto"/>
            <w:noWrap/>
            <w:vAlign w:val="center"/>
            <w:hideMark/>
          </w:tcPr>
          <w:p w14:paraId="28419E28"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-2.202</w:t>
            </w:r>
          </w:p>
        </w:tc>
        <w:tc>
          <w:tcPr>
            <w:tcW w:w="0" w:type="auto"/>
            <w:tcBorders>
              <w:top w:val="nil"/>
              <w:left w:val="nil"/>
              <w:bottom w:val="nil"/>
              <w:right w:val="nil"/>
            </w:tcBorders>
            <w:shd w:val="clear" w:color="auto" w:fill="auto"/>
            <w:noWrap/>
            <w:vAlign w:val="center"/>
            <w:hideMark/>
          </w:tcPr>
          <w:p w14:paraId="785D2950"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11.191</w:t>
            </w:r>
          </w:p>
        </w:tc>
      </w:tr>
      <w:tr w:rsidR="00BE2CAC" w:rsidRPr="00BE2CAC" w14:paraId="55BA05C9" w14:textId="77777777" w:rsidTr="007A2588">
        <w:trPr>
          <w:trHeight w:val="315"/>
          <w:jc w:val="center"/>
        </w:trPr>
        <w:tc>
          <w:tcPr>
            <w:tcW w:w="0" w:type="auto"/>
            <w:tcBorders>
              <w:top w:val="nil"/>
              <w:left w:val="nil"/>
              <w:bottom w:val="nil"/>
              <w:right w:val="nil"/>
            </w:tcBorders>
            <w:shd w:val="clear" w:color="auto" w:fill="auto"/>
            <w:noWrap/>
            <w:vAlign w:val="center"/>
            <w:hideMark/>
          </w:tcPr>
          <w:p w14:paraId="06AD6D44" w14:textId="77777777" w:rsidR="00BE2CAC" w:rsidRPr="00BE2CAC" w:rsidRDefault="00BE2CAC" w:rsidP="007A2588">
            <w:pPr>
              <w:rPr>
                <w:rFonts w:ascii="Calibri" w:eastAsia="Times New Roman" w:hAnsi="Calibri" w:cs="Calibri"/>
                <w:color w:val="000000"/>
                <w:sz w:val="18"/>
                <w:szCs w:val="18"/>
              </w:rPr>
            </w:pPr>
            <w:r w:rsidRPr="00BE2CAC">
              <w:rPr>
                <w:rFonts w:ascii="Calibri" w:eastAsia="Times New Roman" w:hAnsi="Calibri" w:cs="Calibri"/>
                <w:color w:val="000000"/>
                <w:sz w:val="18"/>
                <w:szCs w:val="18"/>
              </w:rPr>
              <w:t>Violent Crime (per 100k)</w:t>
            </w:r>
          </w:p>
        </w:tc>
        <w:tc>
          <w:tcPr>
            <w:tcW w:w="0" w:type="auto"/>
            <w:tcBorders>
              <w:top w:val="nil"/>
              <w:left w:val="nil"/>
              <w:bottom w:val="nil"/>
              <w:right w:val="nil"/>
            </w:tcBorders>
            <w:shd w:val="clear" w:color="auto" w:fill="auto"/>
            <w:noWrap/>
            <w:vAlign w:val="center"/>
            <w:hideMark/>
          </w:tcPr>
          <w:p w14:paraId="46458259"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97.691</w:t>
            </w:r>
          </w:p>
        </w:tc>
        <w:tc>
          <w:tcPr>
            <w:tcW w:w="0" w:type="auto"/>
            <w:tcBorders>
              <w:top w:val="nil"/>
              <w:left w:val="nil"/>
              <w:bottom w:val="nil"/>
              <w:right w:val="nil"/>
            </w:tcBorders>
            <w:shd w:val="clear" w:color="auto" w:fill="auto"/>
            <w:noWrap/>
            <w:vAlign w:val="center"/>
            <w:hideMark/>
          </w:tcPr>
          <w:p w14:paraId="73A67675"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128.146</w:t>
            </w:r>
          </w:p>
        </w:tc>
        <w:tc>
          <w:tcPr>
            <w:tcW w:w="0" w:type="auto"/>
            <w:tcBorders>
              <w:top w:val="nil"/>
              <w:left w:val="nil"/>
              <w:bottom w:val="nil"/>
              <w:right w:val="nil"/>
            </w:tcBorders>
            <w:shd w:val="clear" w:color="auto" w:fill="auto"/>
            <w:noWrap/>
            <w:vAlign w:val="center"/>
            <w:hideMark/>
          </w:tcPr>
          <w:p w14:paraId="541B5672"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2524</w:t>
            </w:r>
          </w:p>
        </w:tc>
        <w:tc>
          <w:tcPr>
            <w:tcW w:w="0" w:type="auto"/>
            <w:tcBorders>
              <w:top w:val="nil"/>
              <w:left w:val="nil"/>
              <w:bottom w:val="nil"/>
              <w:right w:val="nil"/>
            </w:tcBorders>
            <w:shd w:val="clear" w:color="auto" w:fill="auto"/>
            <w:noWrap/>
            <w:vAlign w:val="center"/>
            <w:hideMark/>
          </w:tcPr>
          <w:p w14:paraId="37D03BA4"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w:t>
            </w:r>
          </w:p>
        </w:tc>
        <w:tc>
          <w:tcPr>
            <w:tcW w:w="0" w:type="auto"/>
            <w:tcBorders>
              <w:top w:val="nil"/>
              <w:left w:val="nil"/>
              <w:bottom w:val="nil"/>
              <w:right w:val="nil"/>
            </w:tcBorders>
            <w:shd w:val="clear" w:color="auto" w:fill="auto"/>
            <w:noWrap/>
            <w:vAlign w:val="center"/>
            <w:hideMark/>
          </w:tcPr>
          <w:p w14:paraId="4A8CCF74"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3448.276</w:t>
            </w:r>
          </w:p>
        </w:tc>
        <w:tc>
          <w:tcPr>
            <w:tcW w:w="0" w:type="auto"/>
            <w:tcBorders>
              <w:top w:val="nil"/>
              <w:left w:val="nil"/>
              <w:bottom w:val="nil"/>
              <w:right w:val="nil"/>
            </w:tcBorders>
            <w:shd w:val="clear" w:color="auto" w:fill="auto"/>
            <w:noWrap/>
            <w:vAlign w:val="center"/>
            <w:hideMark/>
          </w:tcPr>
          <w:p w14:paraId="16FF7CEB" w14:textId="77777777" w:rsidR="00BE2CAC" w:rsidRPr="00BE2CAC" w:rsidRDefault="00BE2CAC" w:rsidP="00BE2CAC">
            <w:pPr>
              <w:jc w:val="center"/>
              <w:rPr>
                <w:rFonts w:ascii="Calibri" w:eastAsia="Times New Roman" w:hAnsi="Calibri" w:cs="Calibri"/>
                <w:color w:val="000000"/>
                <w:sz w:val="18"/>
                <w:szCs w:val="18"/>
              </w:rPr>
            </w:pPr>
          </w:p>
        </w:tc>
        <w:tc>
          <w:tcPr>
            <w:tcW w:w="0" w:type="auto"/>
            <w:tcBorders>
              <w:top w:val="nil"/>
              <w:left w:val="nil"/>
              <w:bottom w:val="nil"/>
              <w:right w:val="nil"/>
            </w:tcBorders>
            <w:shd w:val="clear" w:color="auto" w:fill="auto"/>
            <w:noWrap/>
            <w:vAlign w:val="center"/>
            <w:hideMark/>
          </w:tcPr>
          <w:p w14:paraId="62680CCD"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102.737</w:t>
            </w:r>
          </w:p>
        </w:tc>
        <w:tc>
          <w:tcPr>
            <w:tcW w:w="0" w:type="auto"/>
            <w:tcBorders>
              <w:top w:val="nil"/>
              <w:left w:val="nil"/>
              <w:bottom w:val="nil"/>
              <w:right w:val="nil"/>
            </w:tcBorders>
            <w:shd w:val="clear" w:color="auto" w:fill="auto"/>
            <w:noWrap/>
            <w:vAlign w:val="center"/>
            <w:hideMark/>
          </w:tcPr>
          <w:p w14:paraId="4CBFEE9C"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138.042</w:t>
            </w:r>
          </w:p>
        </w:tc>
        <w:tc>
          <w:tcPr>
            <w:tcW w:w="0" w:type="auto"/>
            <w:tcBorders>
              <w:top w:val="nil"/>
              <w:left w:val="nil"/>
              <w:bottom w:val="nil"/>
              <w:right w:val="nil"/>
            </w:tcBorders>
            <w:shd w:val="clear" w:color="auto" w:fill="auto"/>
            <w:noWrap/>
            <w:vAlign w:val="center"/>
            <w:hideMark/>
          </w:tcPr>
          <w:p w14:paraId="7A31C437"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2568</w:t>
            </w:r>
          </w:p>
        </w:tc>
        <w:tc>
          <w:tcPr>
            <w:tcW w:w="0" w:type="auto"/>
            <w:tcBorders>
              <w:top w:val="nil"/>
              <w:left w:val="nil"/>
              <w:bottom w:val="nil"/>
              <w:right w:val="nil"/>
            </w:tcBorders>
            <w:shd w:val="clear" w:color="auto" w:fill="auto"/>
            <w:noWrap/>
            <w:vAlign w:val="center"/>
            <w:hideMark/>
          </w:tcPr>
          <w:p w14:paraId="6241613F"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w:t>
            </w:r>
          </w:p>
        </w:tc>
        <w:tc>
          <w:tcPr>
            <w:tcW w:w="0" w:type="auto"/>
            <w:tcBorders>
              <w:top w:val="nil"/>
              <w:left w:val="nil"/>
              <w:bottom w:val="nil"/>
              <w:right w:val="nil"/>
            </w:tcBorders>
            <w:shd w:val="clear" w:color="auto" w:fill="auto"/>
            <w:noWrap/>
            <w:vAlign w:val="center"/>
            <w:hideMark/>
          </w:tcPr>
          <w:p w14:paraId="013CA40E"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4162.037</w:t>
            </w:r>
          </w:p>
        </w:tc>
        <w:tc>
          <w:tcPr>
            <w:tcW w:w="0" w:type="auto"/>
            <w:tcBorders>
              <w:top w:val="nil"/>
              <w:left w:val="nil"/>
              <w:bottom w:val="nil"/>
              <w:right w:val="nil"/>
            </w:tcBorders>
            <w:shd w:val="clear" w:color="auto" w:fill="auto"/>
            <w:noWrap/>
            <w:vAlign w:val="center"/>
            <w:hideMark/>
          </w:tcPr>
          <w:p w14:paraId="0E6E4B5C" w14:textId="77777777" w:rsidR="00BE2CAC" w:rsidRPr="00BE2CAC" w:rsidRDefault="00BE2CAC" w:rsidP="00BE2CAC">
            <w:pPr>
              <w:jc w:val="center"/>
              <w:rPr>
                <w:rFonts w:ascii="Calibri" w:eastAsia="Times New Roman" w:hAnsi="Calibri" w:cs="Calibri"/>
                <w:color w:val="000000"/>
                <w:sz w:val="18"/>
                <w:szCs w:val="18"/>
              </w:rPr>
            </w:pPr>
          </w:p>
        </w:tc>
        <w:tc>
          <w:tcPr>
            <w:tcW w:w="0" w:type="auto"/>
            <w:tcBorders>
              <w:top w:val="nil"/>
              <w:left w:val="nil"/>
              <w:bottom w:val="nil"/>
              <w:right w:val="nil"/>
            </w:tcBorders>
            <w:shd w:val="clear" w:color="auto" w:fill="auto"/>
            <w:noWrap/>
            <w:vAlign w:val="center"/>
            <w:hideMark/>
          </w:tcPr>
          <w:p w14:paraId="384DCA96"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108.219</w:t>
            </w:r>
          </w:p>
        </w:tc>
        <w:tc>
          <w:tcPr>
            <w:tcW w:w="0" w:type="auto"/>
            <w:tcBorders>
              <w:top w:val="nil"/>
              <w:left w:val="nil"/>
              <w:bottom w:val="nil"/>
              <w:right w:val="nil"/>
            </w:tcBorders>
            <w:shd w:val="clear" w:color="auto" w:fill="auto"/>
            <w:noWrap/>
            <w:vAlign w:val="center"/>
            <w:hideMark/>
          </w:tcPr>
          <w:p w14:paraId="1B61AA62"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147.483</w:t>
            </w:r>
          </w:p>
        </w:tc>
        <w:tc>
          <w:tcPr>
            <w:tcW w:w="0" w:type="auto"/>
            <w:tcBorders>
              <w:top w:val="nil"/>
              <w:left w:val="nil"/>
              <w:bottom w:val="nil"/>
              <w:right w:val="nil"/>
            </w:tcBorders>
            <w:shd w:val="clear" w:color="auto" w:fill="auto"/>
            <w:noWrap/>
            <w:vAlign w:val="center"/>
            <w:hideMark/>
          </w:tcPr>
          <w:p w14:paraId="0CD23125"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2417</w:t>
            </w:r>
          </w:p>
        </w:tc>
        <w:tc>
          <w:tcPr>
            <w:tcW w:w="0" w:type="auto"/>
            <w:tcBorders>
              <w:top w:val="nil"/>
              <w:left w:val="nil"/>
              <w:bottom w:val="nil"/>
              <w:right w:val="nil"/>
            </w:tcBorders>
            <w:shd w:val="clear" w:color="auto" w:fill="auto"/>
            <w:noWrap/>
            <w:vAlign w:val="center"/>
            <w:hideMark/>
          </w:tcPr>
          <w:p w14:paraId="76B40D1D"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w:t>
            </w:r>
          </w:p>
        </w:tc>
        <w:tc>
          <w:tcPr>
            <w:tcW w:w="0" w:type="auto"/>
            <w:tcBorders>
              <w:top w:val="nil"/>
              <w:left w:val="nil"/>
              <w:bottom w:val="nil"/>
              <w:right w:val="nil"/>
            </w:tcBorders>
            <w:shd w:val="clear" w:color="auto" w:fill="auto"/>
            <w:noWrap/>
            <w:vAlign w:val="center"/>
            <w:hideMark/>
          </w:tcPr>
          <w:p w14:paraId="746805F9"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4444.444</w:t>
            </w:r>
          </w:p>
        </w:tc>
      </w:tr>
      <w:tr w:rsidR="00BE2CAC" w:rsidRPr="00BE2CAC" w14:paraId="22017661" w14:textId="77777777" w:rsidTr="007A2588">
        <w:trPr>
          <w:trHeight w:val="315"/>
          <w:jc w:val="center"/>
        </w:trPr>
        <w:tc>
          <w:tcPr>
            <w:tcW w:w="0" w:type="auto"/>
            <w:tcBorders>
              <w:top w:val="nil"/>
              <w:left w:val="nil"/>
              <w:right w:val="nil"/>
            </w:tcBorders>
            <w:shd w:val="clear" w:color="auto" w:fill="auto"/>
            <w:noWrap/>
            <w:vAlign w:val="center"/>
            <w:hideMark/>
          </w:tcPr>
          <w:p w14:paraId="5C7CD240" w14:textId="77777777" w:rsidR="00BE2CAC" w:rsidRPr="00BE2CAC" w:rsidRDefault="00BE2CAC" w:rsidP="007A2588">
            <w:pPr>
              <w:rPr>
                <w:rFonts w:ascii="Calibri" w:eastAsia="Times New Roman" w:hAnsi="Calibri" w:cs="Calibri"/>
                <w:color w:val="000000"/>
                <w:sz w:val="18"/>
                <w:szCs w:val="18"/>
              </w:rPr>
            </w:pPr>
            <w:r w:rsidRPr="00BE2CAC">
              <w:rPr>
                <w:rFonts w:ascii="Calibri" w:eastAsia="Times New Roman" w:hAnsi="Calibri" w:cs="Calibri"/>
                <w:color w:val="000000"/>
                <w:sz w:val="18"/>
                <w:szCs w:val="18"/>
              </w:rPr>
              <w:t>Property Crime (per 100k)</w:t>
            </w:r>
          </w:p>
        </w:tc>
        <w:tc>
          <w:tcPr>
            <w:tcW w:w="0" w:type="auto"/>
            <w:tcBorders>
              <w:top w:val="nil"/>
              <w:left w:val="nil"/>
              <w:right w:val="nil"/>
            </w:tcBorders>
            <w:shd w:val="clear" w:color="auto" w:fill="auto"/>
            <w:noWrap/>
            <w:vAlign w:val="center"/>
            <w:hideMark/>
          </w:tcPr>
          <w:p w14:paraId="3B9AC01C"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772.761</w:t>
            </w:r>
          </w:p>
        </w:tc>
        <w:tc>
          <w:tcPr>
            <w:tcW w:w="0" w:type="auto"/>
            <w:tcBorders>
              <w:top w:val="nil"/>
              <w:left w:val="nil"/>
              <w:right w:val="nil"/>
            </w:tcBorders>
            <w:shd w:val="clear" w:color="auto" w:fill="auto"/>
            <w:noWrap/>
            <w:vAlign w:val="center"/>
            <w:hideMark/>
          </w:tcPr>
          <w:p w14:paraId="3AC8CA5D"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660.787</w:t>
            </w:r>
          </w:p>
        </w:tc>
        <w:tc>
          <w:tcPr>
            <w:tcW w:w="0" w:type="auto"/>
            <w:tcBorders>
              <w:top w:val="nil"/>
              <w:left w:val="nil"/>
              <w:right w:val="nil"/>
            </w:tcBorders>
            <w:shd w:val="clear" w:color="auto" w:fill="auto"/>
            <w:noWrap/>
            <w:vAlign w:val="center"/>
            <w:hideMark/>
          </w:tcPr>
          <w:p w14:paraId="4408239B"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2524</w:t>
            </w:r>
          </w:p>
        </w:tc>
        <w:tc>
          <w:tcPr>
            <w:tcW w:w="0" w:type="auto"/>
            <w:tcBorders>
              <w:top w:val="nil"/>
              <w:left w:val="nil"/>
              <w:right w:val="nil"/>
            </w:tcBorders>
            <w:shd w:val="clear" w:color="auto" w:fill="auto"/>
            <w:noWrap/>
            <w:vAlign w:val="center"/>
            <w:hideMark/>
          </w:tcPr>
          <w:p w14:paraId="074AD8A3"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w:t>
            </w:r>
          </w:p>
        </w:tc>
        <w:tc>
          <w:tcPr>
            <w:tcW w:w="0" w:type="auto"/>
            <w:tcBorders>
              <w:top w:val="nil"/>
              <w:left w:val="nil"/>
              <w:right w:val="nil"/>
            </w:tcBorders>
            <w:shd w:val="clear" w:color="auto" w:fill="auto"/>
            <w:noWrap/>
            <w:vAlign w:val="center"/>
            <w:hideMark/>
          </w:tcPr>
          <w:p w14:paraId="5D65AB32"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8045.977</w:t>
            </w:r>
          </w:p>
        </w:tc>
        <w:tc>
          <w:tcPr>
            <w:tcW w:w="0" w:type="auto"/>
            <w:tcBorders>
              <w:top w:val="nil"/>
              <w:left w:val="nil"/>
              <w:right w:val="nil"/>
            </w:tcBorders>
            <w:shd w:val="clear" w:color="auto" w:fill="auto"/>
            <w:noWrap/>
            <w:vAlign w:val="center"/>
            <w:hideMark/>
          </w:tcPr>
          <w:p w14:paraId="20659008" w14:textId="77777777" w:rsidR="00BE2CAC" w:rsidRPr="00BE2CAC" w:rsidRDefault="00BE2CAC" w:rsidP="00BE2CAC">
            <w:pPr>
              <w:jc w:val="center"/>
              <w:rPr>
                <w:rFonts w:ascii="Calibri" w:eastAsia="Times New Roman" w:hAnsi="Calibri" w:cs="Calibri"/>
                <w:color w:val="000000"/>
                <w:sz w:val="18"/>
                <w:szCs w:val="18"/>
              </w:rPr>
            </w:pPr>
          </w:p>
        </w:tc>
        <w:tc>
          <w:tcPr>
            <w:tcW w:w="0" w:type="auto"/>
            <w:tcBorders>
              <w:top w:val="nil"/>
              <w:left w:val="nil"/>
              <w:right w:val="nil"/>
            </w:tcBorders>
            <w:shd w:val="clear" w:color="auto" w:fill="auto"/>
            <w:noWrap/>
            <w:vAlign w:val="center"/>
            <w:hideMark/>
          </w:tcPr>
          <w:p w14:paraId="735347D6"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704.603</w:t>
            </w:r>
          </w:p>
        </w:tc>
        <w:tc>
          <w:tcPr>
            <w:tcW w:w="0" w:type="auto"/>
            <w:tcBorders>
              <w:top w:val="nil"/>
              <w:left w:val="nil"/>
              <w:right w:val="nil"/>
            </w:tcBorders>
            <w:shd w:val="clear" w:color="auto" w:fill="auto"/>
            <w:noWrap/>
            <w:vAlign w:val="center"/>
            <w:hideMark/>
          </w:tcPr>
          <w:p w14:paraId="5CF7E124"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1334.022</w:t>
            </w:r>
          </w:p>
        </w:tc>
        <w:tc>
          <w:tcPr>
            <w:tcW w:w="0" w:type="auto"/>
            <w:tcBorders>
              <w:top w:val="nil"/>
              <w:left w:val="nil"/>
              <w:right w:val="nil"/>
            </w:tcBorders>
            <w:shd w:val="clear" w:color="auto" w:fill="auto"/>
            <w:noWrap/>
            <w:vAlign w:val="center"/>
            <w:hideMark/>
          </w:tcPr>
          <w:p w14:paraId="2C84FA6C"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2565</w:t>
            </w:r>
          </w:p>
        </w:tc>
        <w:tc>
          <w:tcPr>
            <w:tcW w:w="0" w:type="auto"/>
            <w:tcBorders>
              <w:top w:val="nil"/>
              <w:left w:val="nil"/>
              <w:right w:val="nil"/>
            </w:tcBorders>
            <w:shd w:val="clear" w:color="auto" w:fill="auto"/>
            <w:noWrap/>
            <w:vAlign w:val="center"/>
            <w:hideMark/>
          </w:tcPr>
          <w:p w14:paraId="0487BAA2"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w:t>
            </w:r>
          </w:p>
        </w:tc>
        <w:tc>
          <w:tcPr>
            <w:tcW w:w="0" w:type="auto"/>
            <w:tcBorders>
              <w:top w:val="nil"/>
              <w:left w:val="nil"/>
              <w:right w:val="nil"/>
            </w:tcBorders>
            <w:shd w:val="clear" w:color="auto" w:fill="auto"/>
            <w:noWrap/>
            <w:vAlign w:val="center"/>
            <w:hideMark/>
          </w:tcPr>
          <w:p w14:paraId="660F9192"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61678.489</w:t>
            </w:r>
          </w:p>
        </w:tc>
        <w:tc>
          <w:tcPr>
            <w:tcW w:w="0" w:type="auto"/>
            <w:tcBorders>
              <w:top w:val="nil"/>
              <w:left w:val="nil"/>
              <w:right w:val="nil"/>
            </w:tcBorders>
            <w:shd w:val="clear" w:color="auto" w:fill="auto"/>
            <w:noWrap/>
            <w:vAlign w:val="center"/>
            <w:hideMark/>
          </w:tcPr>
          <w:p w14:paraId="7E507B22" w14:textId="77777777" w:rsidR="00BE2CAC" w:rsidRPr="00BE2CAC" w:rsidRDefault="00BE2CAC" w:rsidP="00BE2CAC">
            <w:pPr>
              <w:jc w:val="center"/>
              <w:rPr>
                <w:rFonts w:ascii="Calibri" w:eastAsia="Times New Roman" w:hAnsi="Calibri" w:cs="Calibri"/>
                <w:color w:val="000000"/>
                <w:sz w:val="18"/>
                <w:szCs w:val="18"/>
              </w:rPr>
            </w:pPr>
          </w:p>
        </w:tc>
        <w:tc>
          <w:tcPr>
            <w:tcW w:w="0" w:type="auto"/>
            <w:tcBorders>
              <w:top w:val="nil"/>
              <w:left w:val="nil"/>
              <w:right w:val="nil"/>
            </w:tcBorders>
            <w:shd w:val="clear" w:color="auto" w:fill="auto"/>
            <w:noWrap/>
            <w:vAlign w:val="center"/>
            <w:hideMark/>
          </w:tcPr>
          <w:p w14:paraId="7090B32C"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670.287</w:t>
            </w:r>
          </w:p>
        </w:tc>
        <w:tc>
          <w:tcPr>
            <w:tcW w:w="0" w:type="auto"/>
            <w:tcBorders>
              <w:top w:val="nil"/>
              <w:left w:val="nil"/>
              <w:right w:val="nil"/>
            </w:tcBorders>
            <w:shd w:val="clear" w:color="auto" w:fill="auto"/>
            <w:noWrap/>
            <w:vAlign w:val="center"/>
            <w:hideMark/>
          </w:tcPr>
          <w:p w14:paraId="7A368782"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1295.383</w:t>
            </w:r>
          </w:p>
        </w:tc>
        <w:tc>
          <w:tcPr>
            <w:tcW w:w="0" w:type="auto"/>
            <w:tcBorders>
              <w:top w:val="nil"/>
              <w:left w:val="nil"/>
              <w:right w:val="nil"/>
            </w:tcBorders>
            <w:shd w:val="clear" w:color="auto" w:fill="auto"/>
            <w:noWrap/>
            <w:vAlign w:val="center"/>
            <w:hideMark/>
          </w:tcPr>
          <w:p w14:paraId="18F96F0E"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2491</w:t>
            </w:r>
          </w:p>
        </w:tc>
        <w:tc>
          <w:tcPr>
            <w:tcW w:w="0" w:type="auto"/>
            <w:tcBorders>
              <w:top w:val="nil"/>
              <w:left w:val="nil"/>
              <w:right w:val="nil"/>
            </w:tcBorders>
            <w:shd w:val="clear" w:color="auto" w:fill="auto"/>
            <w:noWrap/>
            <w:vAlign w:val="center"/>
            <w:hideMark/>
          </w:tcPr>
          <w:p w14:paraId="3426240F"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0</w:t>
            </w:r>
          </w:p>
        </w:tc>
        <w:tc>
          <w:tcPr>
            <w:tcW w:w="0" w:type="auto"/>
            <w:tcBorders>
              <w:top w:val="nil"/>
              <w:left w:val="nil"/>
              <w:right w:val="nil"/>
            </w:tcBorders>
            <w:shd w:val="clear" w:color="auto" w:fill="auto"/>
            <w:noWrap/>
            <w:vAlign w:val="center"/>
            <w:hideMark/>
          </w:tcPr>
          <w:p w14:paraId="3642213A"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59054.283</w:t>
            </w:r>
          </w:p>
        </w:tc>
      </w:tr>
      <w:tr w:rsidR="00BE2CAC" w:rsidRPr="00BE2CAC" w14:paraId="665E2E60" w14:textId="77777777" w:rsidTr="007A2588">
        <w:trPr>
          <w:trHeight w:val="330"/>
          <w:jc w:val="center"/>
        </w:trPr>
        <w:tc>
          <w:tcPr>
            <w:tcW w:w="0" w:type="auto"/>
            <w:tcBorders>
              <w:top w:val="nil"/>
              <w:left w:val="nil"/>
              <w:bottom w:val="double" w:sz="4" w:space="0" w:color="auto"/>
              <w:right w:val="nil"/>
            </w:tcBorders>
            <w:shd w:val="clear" w:color="auto" w:fill="auto"/>
            <w:noWrap/>
            <w:vAlign w:val="center"/>
            <w:hideMark/>
          </w:tcPr>
          <w:p w14:paraId="2D272595" w14:textId="77777777" w:rsidR="00BE2CAC" w:rsidRPr="00BE2CAC" w:rsidRDefault="00BE2CAC" w:rsidP="007A2588">
            <w:pPr>
              <w:rPr>
                <w:rFonts w:ascii="Calibri" w:eastAsia="Times New Roman" w:hAnsi="Calibri" w:cs="Calibri"/>
                <w:color w:val="000000"/>
                <w:sz w:val="18"/>
                <w:szCs w:val="18"/>
              </w:rPr>
            </w:pPr>
            <w:r w:rsidRPr="00BE2CAC">
              <w:rPr>
                <w:rFonts w:ascii="Calibri" w:eastAsia="Times New Roman" w:hAnsi="Calibri" w:cs="Calibri"/>
                <w:color w:val="000000"/>
                <w:sz w:val="18"/>
                <w:szCs w:val="18"/>
              </w:rPr>
              <w:t>Unemployment Rate (%)</w:t>
            </w:r>
          </w:p>
        </w:tc>
        <w:tc>
          <w:tcPr>
            <w:tcW w:w="0" w:type="auto"/>
            <w:tcBorders>
              <w:top w:val="nil"/>
              <w:left w:val="nil"/>
              <w:bottom w:val="double" w:sz="4" w:space="0" w:color="auto"/>
              <w:right w:val="nil"/>
            </w:tcBorders>
            <w:shd w:val="clear" w:color="auto" w:fill="auto"/>
            <w:noWrap/>
            <w:vAlign w:val="center"/>
            <w:hideMark/>
          </w:tcPr>
          <w:p w14:paraId="51D97D66"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7.351</w:t>
            </w:r>
          </w:p>
        </w:tc>
        <w:tc>
          <w:tcPr>
            <w:tcW w:w="0" w:type="auto"/>
            <w:tcBorders>
              <w:top w:val="nil"/>
              <w:left w:val="nil"/>
              <w:bottom w:val="double" w:sz="4" w:space="0" w:color="auto"/>
              <w:right w:val="nil"/>
            </w:tcBorders>
            <w:shd w:val="clear" w:color="auto" w:fill="auto"/>
            <w:noWrap/>
            <w:vAlign w:val="center"/>
            <w:hideMark/>
          </w:tcPr>
          <w:p w14:paraId="1FAC9BB5"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2.621</w:t>
            </w:r>
          </w:p>
        </w:tc>
        <w:tc>
          <w:tcPr>
            <w:tcW w:w="0" w:type="auto"/>
            <w:tcBorders>
              <w:top w:val="nil"/>
              <w:left w:val="nil"/>
              <w:bottom w:val="double" w:sz="4" w:space="0" w:color="auto"/>
              <w:right w:val="nil"/>
            </w:tcBorders>
            <w:shd w:val="clear" w:color="auto" w:fill="auto"/>
            <w:noWrap/>
            <w:vAlign w:val="center"/>
            <w:hideMark/>
          </w:tcPr>
          <w:p w14:paraId="3BDE2693"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3106</w:t>
            </w:r>
          </w:p>
        </w:tc>
        <w:tc>
          <w:tcPr>
            <w:tcW w:w="0" w:type="auto"/>
            <w:tcBorders>
              <w:top w:val="nil"/>
              <w:left w:val="nil"/>
              <w:bottom w:val="double" w:sz="4" w:space="0" w:color="auto"/>
              <w:right w:val="nil"/>
            </w:tcBorders>
            <w:shd w:val="clear" w:color="auto" w:fill="auto"/>
            <w:noWrap/>
            <w:vAlign w:val="center"/>
            <w:hideMark/>
          </w:tcPr>
          <w:p w14:paraId="547ABB9B"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1.2</w:t>
            </w:r>
          </w:p>
        </w:tc>
        <w:tc>
          <w:tcPr>
            <w:tcW w:w="0" w:type="auto"/>
            <w:tcBorders>
              <w:top w:val="nil"/>
              <w:left w:val="nil"/>
              <w:bottom w:val="double" w:sz="4" w:space="0" w:color="auto"/>
              <w:right w:val="nil"/>
            </w:tcBorders>
            <w:shd w:val="clear" w:color="auto" w:fill="auto"/>
            <w:noWrap/>
            <w:vAlign w:val="center"/>
            <w:hideMark/>
          </w:tcPr>
          <w:p w14:paraId="037BF9DC"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25.5</w:t>
            </w:r>
          </w:p>
        </w:tc>
        <w:tc>
          <w:tcPr>
            <w:tcW w:w="0" w:type="auto"/>
            <w:tcBorders>
              <w:top w:val="nil"/>
              <w:left w:val="nil"/>
              <w:bottom w:val="double" w:sz="4" w:space="0" w:color="auto"/>
              <w:right w:val="nil"/>
            </w:tcBorders>
            <w:shd w:val="clear" w:color="auto" w:fill="auto"/>
            <w:noWrap/>
            <w:vAlign w:val="center"/>
            <w:hideMark/>
          </w:tcPr>
          <w:p w14:paraId="462D2A83"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 </w:t>
            </w:r>
          </w:p>
        </w:tc>
        <w:tc>
          <w:tcPr>
            <w:tcW w:w="0" w:type="auto"/>
            <w:tcBorders>
              <w:top w:val="nil"/>
              <w:left w:val="nil"/>
              <w:bottom w:val="double" w:sz="4" w:space="0" w:color="auto"/>
              <w:right w:val="nil"/>
            </w:tcBorders>
            <w:shd w:val="clear" w:color="auto" w:fill="auto"/>
            <w:noWrap/>
            <w:vAlign w:val="center"/>
            <w:hideMark/>
          </w:tcPr>
          <w:p w14:paraId="4DC4C944"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5.502</w:t>
            </w:r>
          </w:p>
        </w:tc>
        <w:tc>
          <w:tcPr>
            <w:tcW w:w="0" w:type="auto"/>
            <w:tcBorders>
              <w:top w:val="nil"/>
              <w:left w:val="nil"/>
              <w:bottom w:val="double" w:sz="4" w:space="0" w:color="auto"/>
              <w:right w:val="nil"/>
            </w:tcBorders>
            <w:shd w:val="clear" w:color="auto" w:fill="auto"/>
            <w:noWrap/>
            <w:vAlign w:val="center"/>
            <w:hideMark/>
          </w:tcPr>
          <w:p w14:paraId="116A2234"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1.940</w:t>
            </w:r>
          </w:p>
        </w:tc>
        <w:tc>
          <w:tcPr>
            <w:tcW w:w="0" w:type="auto"/>
            <w:tcBorders>
              <w:top w:val="nil"/>
              <w:left w:val="nil"/>
              <w:bottom w:val="double" w:sz="4" w:space="0" w:color="auto"/>
              <w:right w:val="nil"/>
            </w:tcBorders>
            <w:shd w:val="clear" w:color="auto" w:fill="auto"/>
            <w:noWrap/>
            <w:vAlign w:val="center"/>
            <w:hideMark/>
          </w:tcPr>
          <w:p w14:paraId="2FAED8F8"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3107</w:t>
            </w:r>
          </w:p>
        </w:tc>
        <w:tc>
          <w:tcPr>
            <w:tcW w:w="0" w:type="auto"/>
            <w:tcBorders>
              <w:top w:val="nil"/>
              <w:left w:val="nil"/>
              <w:bottom w:val="double" w:sz="4" w:space="0" w:color="auto"/>
              <w:right w:val="nil"/>
            </w:tcBorders>
            <w:shd w:val="clear" w:color="auto" w:fill="auto"/>
            <w:noWrap/>
            <w:vAlign w:val="center"/>
            <w:hideMark/>
          </w:tcPr>
          <w:p w14:paraId="61C65EC9"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1.8</w:t>
            </w:r>
          </w:p>
        </w:tc>
        <w:tc>
          <w:tcPr>
            <w:tcW w:w="0" w:type="auto"/>
            <w:tcBorders>
              <w:top w:val="nil"/>
              <w:left w:val="nil"/>
              <w:bottom w:val="double" w:sz="4" w:space="0" w:color="auto"/>
              <w:right w:val="nil"/>
            </w:tcBorders>
            <w:shd w:val="clear" w:color="auto" w:fill="auto"/>
            <w:noWrap/>
            <w:vAlign w:val="center"/>
            <w:hideMark/>
          </w:tcPr>
          <w:p w14:paraId="122F23CF"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24.1</w:t>
            </w:r>
          </w:p>
        </w:tc>
        <w:tc>
          <w:tcPr>
            <w:tcW w:w="0" w:type="auto"/>
            <w:tcBorders>
              <w:top w:val="nil"/>
              <w:left w:val="nil"/>
              <w:bottom w:val="double" w:sz="4" w:space="0" w:color="auto"/>
              <w:right w:val="nil"/>
            </w:tcBorders>
            <w:shd w:val="clear" w:color="auto" w:fill="auto"/>
            <w:noWrap/>
            <w:vAlign w:val="center"/>
            <w:hideMark/>
          </w:tcPr>
          <w:p w14:paraId="357D670F"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 </w:t>
            </w:r>
          </w:p>
        </w:tc>
        <w:tc>
          <w:tcPr>
            <w:tcW w:w="0" w:type="auto"/>
            <w:tcBorders>
              <w:top w:val="nil"/>
              <w:left w:val="nil"/>
              <w:bottom w:val="double" w:sz="4" w:space="0" w:color="auto"/>
              <w:right w:val="nil"/>
            </w:tcBorders>
            <w:shd w:val="clear" w:color="auto" w:fill="auto"/>
            <w:noWrap/>
            <w:vAlign w:val="center"/>
            <w:hideMark/>
          </w:tcPr>
          <w:p w14:paraId="26E78065"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4.575</w:t>
            </w:r>
          </w:p>
        </w:tc>
        <w:tc>
          <w:tcPr>
            <w:tcW w:w="0" w:type="auto"/>
            <w:tcBorders>
              <w:top w:val="nil"/>
              <w:left w:val="nil"/>
              <w:bottom w:val="double" w:sz="4" w:space="0" w:color="auto"/>
              <w:right w:val="nil"/>
            </w:tcBorders>
            <w:shd w:val="clear" w:color="auto" w:fill="auto"/>
            <w:noWrap/>
            <w:vAlign w:val="center"/>
            <w:hideMark/>
          </w:tcPr>
          <w:p w14:paraId="1A356348"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1.564</w:t>
            </w:r>
          </w:p>
        </w:tc>
        <w:tc>
          <w:tcPr>
            <w:tcW w:w="0" w:type="auto"/>
            <w:tcBorders>
              <w:top w:val="nil"/>
              <w:left w:val="nil"/>
              <w:bottom w:val="double" w:sz="4" w:space="0" w:color="auto"/>
              <w:right w:val="nil"/>
            </w:tcBorders>
            <w:shd w:val="clear" w:color="auto" w:fill="auto"/>
            <w:noWrap/>
            <w:vAlign w:val="center"/>
            <w:hideMark/>
          </w:tcPr>
          <w:p w14:paraId="0D2E8AAA"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3106</w:t>
            </w:r>
          </w:p>
        </w:tc>
        <w:tc>
          <w:tcPr>
            <w:tcW w:w="0" w:type="auto"/>
            <w:tcBorders>
              <w:top w:val="nil"/>
              <w:left w:val="nil"/>
              <w:bottom w:val="double" w:sz="4" w:space="0" w:color="auto"/>
              <w:right w:val="nil"/>
            </w:tcBorders>
            <w:shd w:val="clear" w:color="auto" w:fill="auto"/>
            <w:noWrap/>
            <w:vAlign w:val="center"/>
            <w:hideMark/>
          </w:tcPr>
          <w:p w14:paraId="4D8A5680"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1.6</w:t>
            </w:r>
          </w:p>
        </w:tc>
        <w:tc>
          <w:tcPr>
            <w:tcW w:w="0" w:type="auto"/>
            <w:tcBorders>
              <w:top w:val="nil"/>
              <w:left w:val="nil"/>
              <w:bottom w:val="double" w:sz="4" w:space="0" w:color="auto"/>
              <w:right w:val="nil"/>
            </w:tcBorders>
            <w:shd w:val="clear" w:color="auto" w:fill="auto"/>
            <w:noWrap/>
            <w:vAlign w:val="center"/>
            <w:hideMark/>
          </w:tcPr>
          <w:p w14:paraId="4F2555EC" w14:textId="77777777" w:rsidR="00BE2CAC" w:rsidRPr="00BE2CAC" w:rsidRDefault="00BE2CAC" w:rsidP="00BE2CAC">
            <w:pPr>
              <w:jc w:val="center"/>
              <w:rPr>
                <w:rFonts w:ascii="Calibri" w:eastAsia="Times New Roman" w:hAnsi="Calibri" w:cs="Calibri"/>
                <w:color w:val="000000"/>
                <w:sz w:val="18"/>
                <w:szCs w:val="18"/>
              </w:rPr>
            </w:pPr>
            <w:r w:rsidRPr="00BE2CAC">
              <w:rPr>
                <w:rFonts w:ascii="Calibri" w:eastAsia="Times New Roman" w:hAnsi="Calibri" w:cs="Calibri"/>
                <w:color w:val="000000"/>
                <w:sz w:val="18"/>
                <w:szCs w:val="18"/>
              </w:rPr>
              <w:t>19.1</w:t>
            </w:r>
          </w:p>
        </w:tc>
      </w:tr>
    </w:tbl>
    <w:p w14:paraId="0055E788" w14:textId="60987515" w:rsidR="0094766F" w:rsidRDefault="0094766F">
      <w:pPr>
        <w:rPr>
          <w:i/>
          <w:iCs/>
          <w:color w:val="44546A" w:themeColor="text2"/>
          <w:sz w:val="18"/>
          <w:szCs w:val="18"/>
        </w:rPr>
      </w:pPr>
      <w:r>
        <w:br w:type="page"/>
      </w:r>
    </w:p>
    <w:p w14:paraId="2B0A4946" w14:textId="77777777" w:rsidR="0094766F" w:rsidRDefault="0094766F">
      <w:pPr>
        <w:sectPr w:rsidR="0094766F" w:rsidSect="00BE2CAC">
          <w:pgSz w:w="15840" w:h="12240" w:orient="landscape"/>
          <w:pgMar w:top="720" w:right="720" w:bottom="720" w:left="720" w:header="720" w:footer="720" w:gutter="0"/>
          <w:cols w:space="720"/>
          <w:docGrid w:linePitch="360"/>
        </w:sectPr>
      </w:pPr>
    </w:p>
    <w:p w14:paraId="698EF680" w14:textId="77777777" w:rsidR="00DB0178" w:rsidRDefault="00DB0178"/>
    <w:p w14:paraId="383FABBC" w14:textId="623FE38E" w:rsidR="00DB0178" w:rsidRDefault="00DB0178"/>
    <w:p w14:paraId="4809B0DA" w14:textId="36D2751C" w:rsidR="005C5256" w:rsidRDefault="005C5256"/>
    <w:p w14:paraId="42E38BD0" w14:textId="2E777FD5" w:rsidR="005C5256" w:rsidRDefault="005C5256"/>
    <w:p w14:paraId="396FDCFB" w14:textId="77777777" w:rsidR="005C5256" w:rsidRDefault="005C5256"/>
    <w:p w14:paraId="4D33E2C1" w14:textId="77777777" w:rsidR="00DB0178" w:rsidRDefault="00DB0178"/>
    <w:tbl>
      <w:tblPr>
        <w:tblW w:w="0" w:type="auto"/>
        <w:jc w:val="center"/>
        <w:tblLook w:val="04A0" w:firstRow="1" w:lastRow="0" w:firstColumn="1" w:lastColumn="0" w:noHBand="0" w:noVBand="1"/>
      </w:tblPr>
      <w:tblGrid>
        <w:gridCol w:w="703"/>
        <w:gridCol w:w="271"/>
        <w:gridCol w:w="782"/>
        <w:gridCol w:w="764"/>
        <w:gridCol w:w="703"/>
        <w:gridCol w:w="603"/>
        <w:gridCol w:w="641"/>
        <w:gridCol w:w="271"/>
        <w:gridCol w:w="782"/>
        <w:gridCol w:w="764"/>
        <w:gridCol w:w="703"/>
        <w:gridCol w:w="603"/>
        <w:gridCol w:w="885"/>
        <w:gridCol w:w="271"/>
        <w:gridCol w:w="782"/>
        <w:gridCol w:w="764"/>
        <w:gridCol w:w="703"/>
        <w:gridCol w:w="603"/>
        <w:gridCol w:w="641"/>
      </w:tblGrid>
      <w:tr w:rsidR="00DB0178" w:rsidRPr="00DB0178" w14:paraId="66D9778B" w14:textId="77777777" w:rsidTr="00DB0178">
        <w:trPr>
          <w:trHeight w:val="345"/>
          <w:jc w:val="center"/>
        </w:trPr>
        <w:tc>
          <w:tcPr>
            <w:tcW w:w="0" w:type="auto"/>
            <w:gridSpan w:val="19"/>
            <w:tcBorders>
              <w:top w:val="double" w:sz="6" w:space="0" w:color="auto"/>
              <w:left w:val="nil"/>
              <w:bottom w:val="double" w:sz="6" w:space="0" w:color="auto"/>
              <w:right w:val="nil"/>
            </w:tcBorders>
            <w:shd w:val="clear" w:color="auto" w:fill="auto"/>
            <w:noWrap/>
            <w:vAlign w:val="center"/>
            <w:hideMark/>
          </w:tcPr>
          <w:p w14:paraId="542D3F12" w14:textId="690B87C0" w:rsidR="00DB0178" w:rsidRPr="00DB0178" w:rsidRDefault="00DB0178" w:rsidP="00DB0178">
            <w:pPr>
              <w:jc w:val="center"/>
              <w:rPr>
                <w:rFonts w:ascii="Calibri" w:eastAsia="Times New Roman" w:hAnsi="Calibri" w:cs="Calibri"/>
                <w:color w:val="000000"/>
              </w:rPr>
            </w:pPr>
            <w:r>
              <w:rPr>
                <w:rFonts w:ascii="Calibri" w:eastAsia="Times New Roman" w:hAnsi="Calibri" w:cs="Calibri"/>
                <w:color w:val="000000"/>
              </w:rPr>
              <w:t>Table X:</w:t>
            </w:r>
          </w:p>
        </w:tc>
      </w:tr>
      <w:tr w:rsidR="00DB0178" w:rsidRPr="00DB0178" w14:paraId="6A104035" w14:textId="77777777" w:rsidTr="00DB0178">
        <w:trPr>
          <w:trHeight w:val="330"/>
          <w:jc w:val="center"/>
        </w:trPr>
        <w:tc>
          <w:tcPr>
            <w:tcW w:w="0" w:type="auto"/>
            <w:tcBorders>
              <w:top w:val="nil"/>
              <w:left w:val="nil"/>
              <w:bottom w:val="nil"/>
              <w:right w:val="nil"/>
            </w:tcBorders>
            <w:shd w:val="clear" w:color="auto" w:fill="auto"/>
            <w:noWrap/>
            <w:vAlign w:val="bottom"/>
            <w:hideMark/>
          </w:tcPr>
          <w:p w14:paraId="3FCBFFD0" w14:textId="77777777" w:rsidR="00DB0178" w:rsidRPr="00DB0178" w:rsidRDefault="00DB0178" w:rsidP="00DB0178">
            <w:pPr>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1021B31F" w14:textId="77777777" w:rsidR="00DB0178" w:rsidRPr="00DB0178" w:rsidRDefault="00DB0178" w:rsidP="00DB0178">
            <w:pPr>
              <w:rPr>
                <w:rFonts w:ascii="Times New Roman" w:eastAsia="Times New Roman" w:hAnsi="Times New Roman" w:cs="Times New Roman"/>
                <w:sz w:val="20"/>
                <w:szCs w:val="20"/>
              </w:rPr>
            </w:pPr>
          </w:p>
        </w:tc>
        <w:tc>
          <w:tcPr>
            <w:tcW w:w="0" w:type="auto"/>
            <w:gridSpan w:val="5"/>
            <w:tcBorders>
              <w:top w:val="nil"/>
              <w:left w:val="nil"/>
              <w:bottom w:val="nil"/>
              <w:right w:val="nil"/>
            </w:tcBorders>
            <w:shd w:val="clear" w:color="auto" w:fill="auto"/>
            <w:noWrap/>
            <w:vAlign w:val="bottom"/>
            <w:hideMark/>
          </w:tcPr>
          <w:p w14:paraId="77E15698"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Any Shooting</w:t>
            </w:r>
          </w:p>
        </w:tc>
        <w:tc>
          <w:tcPr>
            <w:tcW w:w="0" w:type="auto"/>
            <w:tcBorders>
              <w:top w:val="nil"/>
              <w:left w:val="nil"/>
              <w:bottom w:val="nil"/>
              <w:right w:val="nil"/>
            </w:tcBorders>
            <w:shd w:val="clear" w:color="auto" w:fill="auto"/>
            <w:noWrap/>
            <w:vAlign w:val="bottom"/>
            <w:hideMark/>
          </w:tcPr>
          <w:p w14:paraId="1AC3F71D" w14:textId="77777777" w:rsidR="00DB0178" w:rsidRPr="00DB0178" w:rsidRDefault="00DB0178" w:rsidP="00DB0178">
            <w:pPr>
              <w:jc w:val="center"/>
              <w:rPr>
                <w:rFonts w:ascii="Calibri" w:eastAsia="Times New Roman" w:hAnsi="Calibri" w:cs="Calibri"/>
                <w:color w:val="000000"/>
              </w:rPr>
            </w:pPr>
          </w:p>
        </w:tc>
        <w:tc>
          <w:tcPr>
            <w:tcW w:w="0" w:type="auto"/>
            <w:gridSpan w:val="5"/>
            <w:tcBorders>
              <w:top w:val="nil"/>
              <w:left w:val="nil"/>
              <w:bottom w:val="nil"/>
              <w:right w:val="nil"/>
            </w:tcBorders>
            <w:shd w:val="clear" w:color="auto" w:fill="auto"/>
            <w:noWrap/>
            <w:vAlign w:val="bottom"/>
            <w:hideMark/>
          </w:tcPr>
          <w:p w14:paraId="6AEBCA9B"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Shootings per 100k</w:t>
            </w:r>
          </w:p>
        </w:tc>
        <w:tc>
          <w:tcPr>
            <w:tcW w:w="0" w:type="auto"/>
            <w:tcBorders>
              <w:top w:val="nil"/>
              <w:left w:val="nil"/>
              <w:bottom w:val="nil"/>
              <w:right w:val="nil"/>
            </w:tcBorders>
            <w:shd w:val="clear" w:color="auto" w:fill="auto"/>
            <w:noWrap/>
            <w:vAlign w:val="bottom"/>
            <w:hideMark/>
          </w:tcPr>
          <w:p w14:paraId="72C8898D" w14:textId="77777777" w:rsidR="00DB0178" w:rsidRPr="00DB0178" w:rsidRDefault="00DB0178" w:rsidP="00DB0178">
            <w:pPr>
              <w:jc w:val="center"/>
              <w:rPr>
                <w:rFonts w:ascii="Calibri" w:eastAsia="Times New Roman" w:hAnsi="Calibri" w:cs="Calibri"/>
                <w:color w:val="000000"/>
              </w:rPr>
            </w:pPr>
          </w:p>
        </w:tc>
        <w:tc>
          <w:tcPr>
            <w:tcW w:w="0" w:type="auto"/>
            <w:gridSpan w:val="5"/>
            <w:tcBorders>
              <w:top w:val="nil"/>
              <w:left w:val="nil"/>
              <w:bottom w:val="nil"/>
              <w:right w:val="nil"/>
            </w:tcBorders>
            <w:shd w:val="clear" w:color="auto" w:fill="auto"/>
            <w:noWrap/>
            <w:vAlign w:val="bottom"/>
            <w:hideMark/>
          </w:tcPr>
          <w:p w14:paraId="1251E022"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Total Shootings</w:t>
            </w:r>
          </w:p>
        </w:tc>
      </w:tr>
      <w:tr w:rsidR="00DB0178" w:rsidRPr="00DB0178" w14:paraId="6E2858A4" w14:textId="77777777" w:rsidTr="00DB0178">
        <w:trPr>
          <w:trHeight w:val="315"/>
          <w:jc w:val="center"/>
        </w:trPr>
        <w:tc>
          <w:tcPr>
            <w:tcW w:w="0" w:type="auto"/>
            <w:tcBorders>
              <w:top w:val="nil"/>
              <w:left w:val="nil"/>
              <w:bottom w:val="nil"/>
              <w:right w:val="nil"/>
            </w:tcBorders>
            <w:shd w:val="clear" w:color="auto" w:fill="auto"/>
            <w:noWrap/>
            <w:vAlign w:val="bottom"/>
            <w:hideMark/>
          </w:tcPr>
          <w:p w14:paraId="0C7C1284" w14:textId="77777777" w:rsidR="00DB0178" w:rsidRPr="00DB0178" w:rsidRDefault="00DB0178" w:rsidP="00DB0178">
            <w:pPr>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0EDEFC97" w14:textId="77777777" w:rsidR="00DB0178" w:rsidRPr="00DB0178" w:rsidRDefault="00DB0178" w:rsidP="00DB0178">
            <w:pPr>
              <w:rPr>
                <w:rFonts w:ascii="Times New Roman" w:eastAsia="Times New Roman" w:hAnsi="Times New Roman" w:cs="Times New Roman"/>
                <w:sz w:val="20"/>
                <w:szCs w:val="20"/>
              </w:rPr>
            </w:pPr>
          </w:p>
        </w:tc>
        <w:tc>
          <w:tcPr>
            <w:tcW w:w="0" w:type="auto"/>
            <w:tcBorders>
              <w:top w:val="nil"/>
              <w:left w:val="nil"/>
              <w:bottom w:val="single" w:sz="4" w:space="0" w:color="auto"/>
              <w:right w:val="nil"/>
            </w:tcBorders>
            <w:shd w:val="clear" w:color="auto" w:fill="auto"/>
            <w:noWrap/>
            <w:vAlign w:val="center"/>
            <w:hideMark/>
          </w:tcPr>
          <w:p w14:paraId="1B8CEDE5"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Mean</w:t>
            </w:r>
          </w:p>
        </w:tc>
        <w:tc>
          <w:tcPr>
            <w:tcW w:w="0" w:type="auto"/>
            <w:tcBorders>
              <w:top w:val="nil"/>
              <w:left w:val="nil"/>
              <w:bottom w:val="single" w:sz="4" w:space="0" w:color="auto"/>
              <w:right w:val="nil"/>
            </w:tcBorders>
            <w:shd w:val="clear" w:color="auto" w:fill="auto"/>
            <w:noWrap/>
            <w:vAlign w:val="center"/>
            <w:hideMark/>
          </w:tcPr>
          <w:p w14:paraId="088F3725"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SD</w:t>
            </w:r>
          </w:p>
        </w:tc>
        <w:tc>
          <w:tcPr>
            <w:tcW w:w="0" w:type="auto"/>
            <w:tcBorders>
              <w:top w:val="nil"/>
              <w:left w:val="nil"/>
              <w:bottom w:val="single" w:sz="4" w:space="0" w:color="auto"/>
              <w:right w:val="nil"/>
            </w:tcBorders>
            <w:shd w:val="clear" w:color="auto" w:fill="auto"/>
            <w:noWrap/>
            <w:vAlign w:val="center"/>
            <w:hideMark/>
          </w:tcPr>
          <w:p w14:paraId="79434ED2"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n</w:t>
            </w:r>
          </w:p>
        </w:tc>
        <w:tc>
          <w:tcPr>
            <w:tcW w:w="0" w:type="auto"/>
            <w:tcBorders>
              <w:top w:val="nil"/>
              <w:left w:val="nil"/>
              <w:bottom w:val="single" w:sz="4" w:space="0" w:color="auto"/>
              <w:right w:val="nil"/>
            </w:tcBorders>
            <w:shd w:val="clear" w:color="auto" w:fill="auto"/>
            <w:noWrap/>
            <w:vAlign w:val="center"/>
            <w:hideMark/>
          </w:tcPr>
          <w:p w14:paraId="2633B9F7"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Min</w:t>
            </w:r>
          </w:p>
        </w:tc>
        <w:tc>
          <w:tcPr>
            <w:tcW w:w="0" w:type="auto"/>
            <w:tcBorders>
              <w:top w:val="nil"/>
              <w:left w:val="nil"/>
              <w:bottom w:val="single" w:sz="4" w:space="0" w:color="auto"/>
              <w:right w:val="nil"/>
            </w:tcBorders>
            <w:shd w:val="clear" w:color="auto" w:fill="auto"/>
            <w:noWrap/>
            <w:vAlign w:val="center"/>
            <w:hideMark/>
          </w:tcPr>
          <w:p w14:paraId="2971ECF5"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Max</w:t>
            </w:r>
          </w:p>
        </w:tc>
        <w:tc>
          <w:tcPr>
            <w:tcW w:w="0" w:type="auto"/>
            <w:tcBorders>
              <w:top w:val="nil"/>
              <w:left w:val="nil"/>
              <w:bottom w:val="single" w:sz="4" w:space="0" w:color="auto"/>
              <w:right w:val="nil"/>
            </w:tcBorders>
            <w:shd w:val="clear" w:color="auto" w:fill="auto"/>
            <w:noWrap/>
            <w:vAlign w:val="center"/>
            <w:hideMark/>
          </w:tcPr>
          <w:p w14:paraId="129C3DA3"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 </w:t>
            </w:r>
          </w:p>
        </w:tc>
        <w:tc>
          <w:tcPr>
            <w:tcW w:w="0" w:type="auto"/>
            <w:tcBorders>
              <w:top w:val="nil"/>
              <w:left w:val="nil"/>
              <w:bottom w:val="single" w:sz="4" w:space="0" w:color="auto"/>
              <w:right w:val="nil"/>
            </w:tcBorders>
            <w:shd w:val="clear" w:color="auto" w:fill="auto"/>
            <w:noWrap/>
            <w:vAlign w:val="center"/>
            <w:hideMark/>
          </w:tcPr>
          <w:p w14:paraId="0EF54666"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Mean</w:t>
            </w:r>
          </w:p>
        </w:tc>
        <w:tc>
          <w:tcPr>
            <w:tcW w:w="0" w:type="auto"/>
            <w:tcBorders>
              <w:top w:val="nil"/>
              <w:left w:val="nil"/>
              <w:bottom w:val="single" w:sz="4" w:space="0" w:color="auto"/>
              <w:right w:val="nil"/>
            </w:tcBorders>
            <w:shd w:val="clear" w:color="auto" w:fill="auto"/>
            <w:noWrap/>
            <w:vAlign w:val="center"/>
            <w:hideMark/>
          </w:tcPr>
          <w:p w14:paraId="729A62A9"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SD</w:t>
            </w:r>
          </w:p>
        </w:tc>
        <w:tc>
          <w:tcPr>
            <w:tcW w:w="0" w:type="auto"/>
            <w:tcBorders>
              <w:top w:val="nil"/>
              <w:left w:val="nil"/>
              <w:bottom w:val="single" w:sz="4" w:space="0" w:color="auto"/>
              <w:right w:val="nil"/>
            </w:tcBorders>
            <w:shd w:val="clear" w:color="auto" w:fill="auto"/>
            <w:noWrap/>
            <w:vAlign w:val="center"/>
            <w:hideMark/>
          </w:tcPr>
          <w:p w14:paraId="27C7E2A9"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n</w:t>
            </w:r>
          </w:p>
        </w:tc>
        <w:tc>
          <w:tcPr>
            <w:tcW w:w="0" w:type="auto"/>
            <w:tcBorders>
              <w:top w:val="nil"/>
              <w:left w:val="nil"/>
              <w:bottom w:val="single" w:sz="4" w:space="0" w:color="auto"/>
              <w:right w:val="nil"/>
            </w:tcBorders>
            <w:shd w:val="clear" w:color="auto" w:fill="auto"/>
            <w:noWrap/>
            <w:vAlign w:val="center"/>
            <w:hideMark/>
          </w:tcPr>
          <w:p w14:paraId="3A4F2B36"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Min</w:t>
            </w:r>
          </w:p>
        </w:tc>
        <w:tc>
          <w:tcPr>
            <w:tcW w:w="0" w:type="auto"/>
            <w:tcBorders>
              <w:top w:val="nil"/>
              <w:left w:val="nil"/>
              <w:bottom w:val="single" w:sz="4" w:space="0" w:color="auto"/>
              <w:right w:val="nil"/>
            </w:tcBorders>
            <w:shd w:val="clear" w:color="auto" w:fill="auto"/>
            <w:noWrap/>
            <w:vAlign w:val="center"/>
            <w:hideMark/>
          </w:tcPr>
          <w:p w14:paraId="0A398AD7"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Max</w:t>
            </w:r>
          </w:p>
        </w:tc>
        <w:tc>
          <w:tcPr>
            <w:tcW w:w="0" w:type="auto"/>
            <w:tcBorders>
              <w:top w:val="nil"/>
              <w:left w:val="nil"/>
              <w:bottom w:val="single" w:sz="4" w:space="0" w:color="auto"/>
              <w:right w:val="nil"/>
            </w:tcBorders>
            <w:shd w:val="clear" w:color="auto" w:fill="auto"/>
            <w:noWrap/>
            <w:vAlign w:val="center"/>
            <w:hideMark/>
          </w:tcPr>
          <w:p w14:paraId="5C9013E0"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 </w:t>
            </w:r>
          </w:p>
        </w:tc>
        <w:tc>
          <w:tcPr>
            <w:tcW w:w="0" w:type="auto"/>
            <w:tcBorders>
              <w:top w:val="nil"/>
              <w:left w:val="nil"/>
              <w:bottom w:val="single" w:sz="4" w:space="0" w:color="auto"/>
              <w:right w:val="nil"/>
            </w:tcBorders>
            <w:shd w:val="clear" w:color="auto" w:fill="auto"/>
            <w:noWrap/>
            <w:vAlign w:val="center"/>
            <w:hideMark/>
          </w:tcPr>
          <w:p w14:paraId="1E5753F1"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Mean</w:t>
            </w:r>
          </w:p>
        </w:tc>
        <w:tc>
          <w:tcPr>
            <w:tcW w:w="0" w:type="auto"/>
            <w:tcBorders>
              <w:top w:val="nil"/>
              <w:left w:val="nil"/>
              <w:bottom w:val="single" w:sz="4" w:space="0" w:color="auto"/>
              <w:right w:val="nil"/>
            </w:tcBorders>
            <w:shd w:val="clear" w:color="auto" w:fill="auto"/>
            <w:noWrap/>
            <w:vAlign w:val="center"/>
            <w:hideMark/>
          </w:tcPr>
          <w:p w14:paraId="173BF6AE"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SD</w:t>
            </w:r>
          </w:p>
        </w:tc>
        <w:tc>
          <w:tcPr>
            <w:tcW w:w="0" w:type="auto"/>
            <w:tcBorders>
              <w:top w:val="nil"/>
              <w:left w:val="nil"/>
              <w:bottom w:val="single" w:sz="4" w:space="0" w:color="auto"/>
              <w:right w:val="nil"/>
            </w:tcBorders>
            <w:shd w:val="clear" w:color="auto" w:fill="auto"/>
            <w:noWrap/>
            <w:vAlign w:val="center"/>
            <w:hideMark/>
          </w:tcPr>
          <w:p w14:paraId="7273388A"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n</w:t>
            </w:r>
          </w:p>
        </w:tc>
        <w:tc>
          <w:tcPr>
            <w:tcW w:w="0" w:type="auto"/>
            <w:tcBorders>
              <w:top w:val="nil"/>
              <w:left w:val="nil"/>
              <w:bottom w:val="single" w:sz="4" w:space="0" w:color="auto"/>
              <w:right w:val="nil"/>
            </w:tcBorders>
            <w:shd w:val="clear" w:color="auto" w:fill="auto"/>
            <w:noWrap/>
            <w:vAlign w:val="center"/>
            <w:hideMark/>
          </w:tcPr>
          <w:p w14:paraId="494D0356"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Min</w:t>
            </w:r>
          </w:p>
        </w:tc>
        <w:tc>
          <w:tcPr>
            <w:tcW w:w="0" w:type="auto"/>
            <w:tcBorders>
              <w:top w:val="nil"/>
              <w:left w:val="nil"/>
              <w:bottom w:val="single" w:sz="4" w:space="0" w:color="auto"/>
              <w:right w:val="nil"/>
            </w:tcBorders>
            <w:shd w:val="clear" w:color="auto" w:fill="auto"/>
            <w:noWrap/>
            <w:vAlign w:val="center"/>
            <w:hideMark/>
          </w:tcPr>
          <w:p w14:paraId="2A85E82A"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Max</w:t>
            </w:r>
          </w:p>
        </w:tc>
      </w:tr>
      <w:tr w:rsidR="00DB0178" w:rsidRPr="00DB0178" w14:paraId="7F675736" w14:textId="77777777" w:rsidTr="00DB0178">
        <w:trPr>
          <w:trHeight w:val="45"/>
          <w:jc w:val="center"/>
        </w:trPr>
        <w:tc>
          <w:tcPr>
            <w:tcW w:w="0" w:type="auto"/>
            <w:tcBorders>
              <w:top w:val="nil"/>
              <w:left w:val="nil"/>
              <w:bottom w:val="nil"/>
              <w:right w:val="nil"/>
            </w:tcBorders>
            <w:shd w:val="clear" w:color="auto" w:fill="auto"/>
            <w:noWrap/>
            <w:vAlign w:val="bottom"/>
            <w:hideMark/>
          </w:tcPr>
          <w:p w14:paraId="1CDD6D10" w14:textId="77777777" w:rsidR="00DB0178" w:rsidRPr="00DB0178" w:rsidRDefault="00DB0178" w:rsidP="00DB0178">
            <w:pPr>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75ADBE6C" w14:textId="77777777" w:rsidR="00DB0178" w:rsidRPr="00DB0178" w:rsidRDefault="00DB0178" w:rsidP="00DB0178">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256F3D9B" w14:textId="77777777" w:rsidR="00DB0178" w:rsidRPr="00DB0178" w:rsidRDefault="00DB0178" w:rsidP="00DB0178">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379B2D43" w14:textId="77777777" w:rsidR="00DB0178" w:rsidRPr="00DB0178" w:rsidRDefault="00DB0178" w:rsidP="00DB0178">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572447E4" w14:textId="77777777" w:rsidR="00DB0178" w:rsidRPr="00DB0178" w:rsidRDefault="00DB0178" w:rsidP="00DB0178">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25E6ECE4" w14:textId="77777777" w:rsidR="00DB0178" w:rsidRPr="00DB0178" w:rsidRDefault="00DB0178" w:rsidP="00DB0178">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271AB25C" w14:textId="77777777" w:rsidR="00DB0178" w:rsidRPr="00DB0178" w:rsidRDefault="00DB0178" w:rsidP="00DB0178">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46392A7E" w14:textId="77777777" w:rsidR="00DB0178" w:rsidRPr="00DB0178" w:rsidRDefault="00DB0178" w:rsidP="00DB0178">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1A201106" w14:textId="77777777" w:rsidR="00DB0178" w:rsidRPr="00DB0178" w:rsidRDefault="00DB0178" w:rsidP="00DB0178">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5B39C036" w14:textId="77777777" w:rsidR="00DB0178" w:rsidRPr="00DB0178" w:rsidRDefault="00DB0178" w:rsidP="00DB0178">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518FB7D3" w14:textId="77777777" w:rsidR="00DB0178" w:rsidRPr="00DB0178" w:rsidRDefault="00DB0178" w:rsidP="00DB0178">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118BFC30" w14:textId="77777777" w:rsidR="00DB0178" w:rsidRPr="00DB0178" w:rsidRDefault="00DB0178" w:rsidP="00DB0178">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42566B72" w14:textId="77777777" w:rsidR="00DB0178" w:rsidRPr="00DB0178" w:rsidRDefault="00DB0178" w:rsidP="00DB0178">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0864BC20" w14:textId="77777777" w:rsidR="00DB0178" w:rsidRPr="00DB0178" w:rsidRDefault="00DB0178" w:rsidP="00DB0178">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1B91C496" w14:textId="77777777" w:rsidR="00DB0178" w:rsidRPr="00DB0178" w:rsidRDefault="00DB0178" w:rsidP="00DB0178">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422F615E" w14:textId="77777777" w:rsidR="00DB0178" w:rsidRPr="00DB0178" w:rsidRDefault="00DB0178" w:rsidP="00DB0178">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2EB739CD" w14:textId="77777777" w:rsidR="00DB0178" w:rsidRPr="00DB0178" w:rsidRDefault="00DB0178" w:rsidP="00DB0178">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46314178" w14:textId="77777777" w:rsidR="00DB0178" w:rsidRPr="00DB0178" w:rsidRDefault="00DB0178" w:rsidP="00DB0178">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6AA963D2" w14:textId="77777777" w:rsidR="00DB0178" w:rsidRPr="00DB0178" w:rsidRDefault="00DB0178" w:rsidP="00DB0178">
            <w:pPr>
              <w:jc w:val="center"/>
              <w:rPr>
                <w:rFonts w:ascii="Times New Roman" w:eastAsia="Times New Roman" w:hAnsi="Times New Roman" w:cs="Times New Roman"/>
                <w:sz w:val="20"/>
                <w:szCs w:val="20"/>
              </w:rPr>
            </w:pPr>
          </w:p>
        </w:tc>
      </w:tr>
      <w:tr w:rsidR="00DB0178" w:rsidRPr="00DB0178" w14:paraId="395E46CB" w14:textId="77777777" w:rsidTr="00DB0178">
        <w:trPr>
          <w:trHeight w:val="315"/>
          <w:jc w:val="center"/>
        </w:trPr>
        <w:tc>
          <w:tcPr>
            <w:tcW w:w="0" w:type="auto"/>
            <w:tcBorders>
              <w:top w:val="nil"/>
              <w:left w:val="nil"/>
              <w:bottom w:val="nil"/>
              <w:right w:val="nil"/>
            </w:tcBorders>
            <w:shd w:val="clear" w:color="auto" w:fill="auto"/>
            <w:noWrap/>
            <w:vAlign w:val="bottom"/>
            <w:hideMark/>
          </w:tcPr>
          <w:p w14:paraId="3A89B059" w14:textId="77777777" w:rsidR="00DB0178" w:rsidRPr="00DB0178" w:rsidRDefault="00DB0178" w:rsidP="00DB0178">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4F3F1861" w14:textId="77777777" w:rsidR="00DB0178" w:rsidRPr="00DB0178" w:rsidRDefault="00DB0178" w:rsidP="00DB0178">
            <w:pPr>
              <w:rPr>
                <w:rFonts w:ascii="Times New Roman" w:eastAsia="Times New Roman" w:hAnsi="Times New Roman" w:cs="Times New Roman"/>
                <w:sz w:val="20"/>
                <w:szCs w:val="20"/>
              </w:rPr>
            </w:pPr>
          </w:p>
        </w:tc>
        <w:tc>
          <w:tcPr>
            <w:tcW w:w="0" w:type="auto"/>
            <w:gridSpan w:val="17"/>
            <w:tcBorders>
              <w:top w:val="nil"/>
              <w:left w:val="nil"/>
              <w:bottom w:val="nil"/>
              <w:right w:val="nil"/>
            </w:tcBorders>
            <w:shd w:val="clear" w:color="auto" w:fill="auto"/>
            <w:noWrap/>
            <w:vAlign w:val="bottom"/>
            <w:hideMark/>
          </w:tcPr>
          <w:p w14:paraId="4297171B" w14:textId="77777777" w:rsidR="00DB0178" w:rsidRPr="00DB0178" w:rsidRDefault="00DB0178" w:rsidP="00DB0178">
            <w:pPr>
              <w:jc w:val="center"/>
              <w:rPr>
                <w:rFonts w:ascii="Calibri" w:eastAsia="Times New Roman" w:hAnsi="Calibri" w:cs="Calibri"/>
                <w:color w:val="000000"/>
                <w:u w:val="single"/>
              </w:rPr>
            </w:pPr>
            <w:r w:rsidRPr="00DB0178">
              <w:rPr>
                <w:rFonts w:ascii="Calibri" w:eastAsia="Times New Roman" w:hAnsi="Calibri" w:cs="Calibri"/>
                <w:color w:val="000000"/>
                <w:u w:val="single"/>
              </w:rPr>
              <w:t>3 Month Window</w:t>
            </w:r>
          </w:p>
        </w:tc>
      </w:tr>
      <w:tr w:rsidR="00DB0178" w:rsidRPr="00DB0178" w14:paraId="7DFE591E" w14:textId="77777777" w:rsidTr="00DB0178">
        <w:trPr>
          <w:trHeight w:val="45"/>
          <w:jc w:val="center"/>
        </w:trPr>
        <w:tc>
          <w:tcPr>
            <w:tcW w:w="0" w:type="auto"/>
            <w:tcBorders>
              <w:top w:val="nil"/>
              <w:left w:val="nil"/>
              <w:bottom w:val="nil"/>
              <w:right w:val="nil"/>
            </w:tcBorders>
            <w:shd w:val="clear" w:color="auto" w:fill="auto"/>
            <w:noWrap/>
            <w:vAlign w:val="bottom"/>
            <w:hideMark/>
          </w:tcPr>
          <w:p w14:paraId="70CEA75F" w14:textId="77777777" w:rsidR="00DB0178" w:rsidRPr="00DB0178" w:rsidRDefault="00DB0178" w:rsidP="00DB0178">
            <w:pPr>
              <w:jc w:val="center"/>
              <w:rPr>
                <w:rFonts w:ascii="Calibri" w:eastAsia="Times New Roman" w:hAnsi="Calibri" w:cs="Calibri"/>
                <w:color w:val="000000"/>
                <w:u w:val="single"/>
              </w:rPr>
            </w:pPr>
          </w:p>
        </w:tc>
        <w:tc>
          <w:tcPr>
            <w:tcW w:w="0" w:type="auto"/>
            <w:tcBorders>
              <w:top w:val="nil"/>
              <w:left w:val="nil"/>
              <w:bottom w:val="nil"/>
              <w:right w:val="nil"/>
            </w:tcBorders>
            <w:shd w:val="clear" w:color="auto" w:fill="auto"/>
            <w:noWrap/>
            <w:vAlign w:val="center"/>
            <w:hideMark/>
          </w:tcPr>
          <w:p w14:paraId="42F7C83F" w14:textId="77777777" w:rsidR="00DB0178" w:rsidRPr="00DB0178" w:rsidRDefault="00DB0178" w:rsidP="00DB0178">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36C9DF8C" w14:textId="77777777" w:rsidR="00DB0178" w:rsidRPr="00DB0178" w:rsidRDefault="00DB0178" w:rsidP="00DB0178">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7991BC59" w14:textId="77777777" w:rsidR="00DB0178" w:rsidRPr="00DB0178" w:rsidRDefault="00DB0178" w:rsidP="00DB0178">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66F38EE7" w14:textId="77777777" w:rsidR="00DB0178" w:rsidRPr="00DB0178" w:rsidRDefault="00DB0178" w:rsidP="00DB0178">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28BE1567" w14:textId="77777777" w:rsidR="00DB0178" w:rsidRPr="00DB0178" w:rsidRDefault="00DB0178" w:rsidP="00DB0178">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1F47CFF6" w14:textId="77777777" w:rsidR="00DB0178" w:rsidRPr="00DB0178" w:rsidRDefault="00DB0178" w:rsidP="00DB0178">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2101C50B" w14:textId="77777777" w:rsidR="00DB0178" w:rsidRPr="00DB0178" w:rsidRDefault="00DB0178" w:rsidP="00DB0178">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5BF10512" w14:textId="77777777" w:rsidR="00DB0178" w:rsidRPr="00DB0178" w:rsidRDefault="00DB0178" w:rsidP="00DB0178">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485C67B8" w14:textId="77777777" w:rsidR="00DB0178" w:rsidRPr="00DB0178" w:rsidRDefault="00DB0178" w:rsidP="00DB0178">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1C03D211" w14:textId="77777777" w:rsidR="00DB0178" w:rsidRPr="00DB0178" w:rsidRDefault="00DB0178" w:rsidP="00DB0178">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599E8FF2" w14:textId="77777777" w:rsidR="00DB0178" w:rsidRPr="00DB0178" w:rsidRDefault="00DB0178" w:rsidP="00DB0178">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3305127A" w14:textId="77777777" w:rsidR="00DB0178" w:rsidRPr="00DB0178" w:rsidRDefault="00DB0178" w:rsidP="00DB0178">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64A2AACF" w14:textId="77777777" w:rsidR="00DB0178" w:rsidRPr="00DB0178" w:rsidRDefault="00DB0178" w:rsidP="00DB0178">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4F7FB4E5" w14:textId="77777777" w:rsidR="00DB0178" w:rsidRPr="00DB0178" w:rsidRDefault="00DB0178" w:rsidP="00DB0178">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714B8C08" w14:textId="77777777" w:rsidR="00DB0178" w:rsidRPr="00DB0178" w:rsidRDefault="00DB0178" w:rsidP="00DB0178">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7A47FCBF" w14:textId="77777777" w:rsidR="00DB0178" w:rsidRPr="00DB0178" w:rsidRDefault="00DB0178" w:rsidP="00DB0178">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36B836AE" w14:textId="77777777" w:rsidR="00DB0178" w:rsidRPr="00DB0178" w:rsidRDefault="00DB0178" w:rsidP="00DB0178">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54167E76" w14:textId="77777777" w:rsidR="00DB0178" w:rsidRPr="00DB0178" w:rsidRDefault="00DB0178" w:rsidP="00DB0178">
            <w:pPr>
              <w:jc w:val="center"/>
              <w:rPr>
                <w:rFonts w:ascii="Times New Roman" w:eastAsia="Times New Roman" w:hAnsi="Times New Roman" w:cs="Times New Roman"/>
                <w:sz w:val="20"/>
                <w:szCs w:val="20"/>
              </w:rPr>
            </w:pPr>
          </w:p>
        </w:tc>
      </w:tr>
      <w:tr w:rsidR="00DB0178" w:rsidRPr="00DB0178" w14:paraId="57618942" w14:textId="77777777" w:rsidTr="00DB0178">
        <w:trPr>
          <w:trHeight w:val="315"/>
          <w:jc w:val="center"/>
        </w:trPr>
        <w:tc>
          <w:tcPr>
            <w:tcW w:w="0" w:type="auto"/>
            <w:tcBorders>
              <w:top w:val="nil"/>
              <w:left w:val="nil"/>
              <w:bottom w:val="nil"/>
              <w:right w:val="nil"/>
            </w:tcBorders>
            <w:shd w:val="clear" w:color="auto" w:fill="auto"/>
            <w:noWrap/>
            <w:vAlign w:val="bottom"/>
            <w:hideMark/>
          </w:tcPr>
          <w:p w14:paraId="21ADD574" w14:textId="77777777" w:rsidR="00DB0178" w:rsidRPr="00DB0178" w:rsidRDefault="00DB0178" w:rsidP="00DB0178">
            <w:pPr>
              <w:jc w:val="right"/>
              <w:rPr>
                <w:rFonts w:ascii="Calibri" w:eastAsia="Times New Roman" w:hAnsi="Calibri" w:cs="Calibri"/>
                <w:color w:val="000000"/>
              </w:rPr>
            </w:pPr>
            <w:r w:rsidRPr="00DB0178">
              <w:rPr>
                <w:rFonts w:ascii="Calibri" w:eastAsia="Times New Roman" w:hAnsi="Calibri" w:cs="Calibri"/>
                <w:color w:val="000000"/>
              </w:rPr>
              <w:t>2014</w:t>
            </w:r>
          </w:p>
        </w:tc>
        <w:tc>
          <w:tcPr>
            <w:tcW w:w="0" w:type="auto"/>
            <w:tcBorders>
              <w:top w:val="nil"/>
              <w:left w:val="nil"/>
              <w:bottom w:val="nil"/>
              <w:right w:val="nil"/>
            </w:tcBorders>
            <w:shd w:val="clear" w:color="auto" w:fill="auto"/>
            <w:noWrap/>
            <w:vAlign w:val="center"/>
            <w:hideMark/>
          </w:tcPr>
          <w:p w14:paraId="24E278DE" w14:textId="77777777" w:rsidR="00DB0178" w:rsidRPr="00DB0178" w:rsidRDefault="00DB0178" w:rsidP="00DB0178">
            <w:pPr>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1F439931"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0.064</w:t>
            </w:r>
          </w:p>
        </w:tc>
        <w:tc>
          <w:tcPr>
            <w:tcW w:w="0" w:type="auto"/>
            <w:tcBorders>
              <w:top w:val="nil"/>
              <w:left w:val="nil"/>
              <w:bottom w:val="nil"/>
              <w:right w:val="nil"/>
            </w:tcBorders>
            <w:shd w:val="clear" w:color="auto" w:fill="auto"/>
            <w:noWrap/>
            <w:vAlign w:val="center"/>
            <w:hideMark/>
          </w:tcPr>
          <w:p w14:paraId="7F58BDA5"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0.245</w:t>
            </w:r>
          </w:p>
        </w:tc>
        <w:tc>
          <w:tcPr>
            <w:tcW w:w="0" w:type="auto"/>
            <w:tcBorders>
              <w:top w:val="nil"/>
              <w:left w:val="nil"/>
              <w:bottom w:val="nil"/>
              <w:right w:val="nil"/>
            </w:tcBorders>
            <w:shd w:val="clear" w:color="auto" w:fill="auto"/>
            <w:noWrap/>
            <w:vAlign w:val="center"/>
            <w:hideMark/>
          </w:tcPr>
          <w:p w14:paraId="0A7062C6"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3107</w:t>
            </w:r>
          </w:p>
        </w:tc>
        <w:tc>
          <w:tcPr>
            <w:tcW w:w="0" w:type="auto"/>
            <w:tcBorders>
              <w:top w:val="nil"/>
              <w:left w:val="nil"/>
              <w:bottom w:val="nil"/>
              <w:right w:val="nil"/>
            </w:tcBorders>
            <w:shd w:val="clear" w:color="auto" w:fill="auto"/>
            <w:noWrap/>
            <w:vAlign w:val="center"/>
            <w:hideMark/>
          </w:tcPr>
          <w:p w14:paraId="1489F4EA"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0</w:t>
            </w:r>
          </w:p>
        </w:tc>
        <w:tc>
          <w:tcPr>
            <w:tcW w:w="0" w:type="auto"/>
            <w:tcBorders>
              <w:top w:val="nil"/>
              <w:left w:val="nil"/>
              <w:bottom w:val="nil"/>
              <w:right w:val="nil"/>
            </w:tcBorders>
            <w:shd w:val="clear" w:color="auto" w:fill="auto"/>
            <w:noWrap/>
            <w:vAlign w:val="center"/>
            <w:hideMark/>
          </w:tcPr>
          <w:p w14:paraId="0B856437"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center"/>
            <w:hideMark/>
          </w:tcPr>
          <w:p w14:paraId="17625618" w14:textId="77777777" w:rsidR="00DB0178" w:rsidRPr="00DB0178" w:rsidRDefault="00DB0178" w:rsidP="00DB0178">
            <w:pPr>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328D8E77"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0.095</w:t>
            </w:r>
          </w:p>
        </w:tc>
        <w:tc>
          <w:tcPr>
            <w:tcW w:w="0" w:type="auto"/>
            <w:tcBorders>
              <w:top w:val="nil"/>
              <w:left w:val="nil"/>
              <w:bottom w:val="nil"/>
              <w:right w:val="nil"/>
            </w:tcBorders>
            <w:shd w:val="clear" w:color="auto" w:fill="auto"/>
            <w:noWrap/>
            <w:vAlign w:val="center"/>
            <w:hideMark/>
          </w:tcPr>
          <w:p w14:paraId="7B9F4A76"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1.170</w:t>
            </w:r>
          </w:p>
        </w:tc>
        <w:tc>
          <w:tcPr>
            <w:tcW w:w="0" w:type="auto"/>
            <w:tcBorders>
              <w:top w:val="nil"/>
              <w:left w:val="nil"/>
              <w:bottom w:val="nil"/>
              <w:right w:val="nil"/>
            </w:tcBorders>
            <w:shd w:val="clear" w:color="auto" w:fill="auto"/>
            <w:noWrap/>
            <w:vAlign w:val="center"/>
            <w:hideMark/>
          </w:tcPr>
          <w:p w14:paraId="28F88BE7"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3107</w:t>
            </w:r>
          </w:p>
        </w:tc>
        <w:tc>
          <w:tcPr>
            <w:tcW w:w="0" w:type="auto"/>
            <w:tcBorders>
              <w:top w:val="nil"/>
              <w:left w:val="nil"/>
              <w:bottom w:val="nil"/>
              <w:right w:val="nil"/>
            </w:tcBorders>
            <w:shd w:val="clear" w:color="auto" w:fill="auto"/>
            <w:noWrap/>
            <w:vAlign w:val="center"/>
            <w:hideMark/>
          </w:tcPr>
          <w:p w14:paraId="621BDA48"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0</w:t>
            </w:r>
          </w:p>
        </w:tc>
        <w:tc>
          <w:tcPr>
            <w:tcW w:w="0" w:type="auto"/>
            <w:tcBorders>
              <w:top w:val="nil"/>
              <w:left w:val="nil"/>
              <w:bottom w:val="nil"/>
              <w:right w:val="nil"/>
            </w:tcBorders>
            <w:shd w:val="clear" w:color="auto" w:fill="auto"/>
            <w:noWrap/>
            <w:vAlign w:val="center"/>
            <w:hideMark/>
          </w:tcPr>
          <w:p w14:paraId="6191F34A"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56.402</w:t>
            </w:r>
          </w:p>
        </w:tc>
        <w:tc>
          <w:tcPr>
            <w:tcW w:w="0" w:type="auto"/>
            <w:tcBorders>
              <w:top w:val="nil"/>
              <w:left w:val="nil"/>
              <w:bottom w:val="nil"/>
              <w:right w:val="nil"/>
            </w:tcBorders>
            <w:shd w:val="clear" w:color="auto" w:fill="auto"/>
            <w:noWrap/>
            <w:vAlign w:val="center"/>
            <w:hideMark/>
          </w:tcPr>
          <w:p w14:paraId="372F56BE" w14:textId="77777777" w:rsidR="00DB0178" w:rsidRPr="00DB0178" w:rsidRDefault="00DB0178" w:rsidP="00DB0178">
            <w:pPr>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2E1F9057"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0.097</w:t>
            </w:r>
          </w:p>
        </w:tc>
        <w:tc>
          <w:tcPr>
            <w:tcW w:w="0" w:type="auto"/>
            <w:tcBorders>
              <w:top w:val="nil"/>
              <w:left w:val="nil"/>
              <w:bottom w:val="nil"/>
              <w:right w:val="nil"/>
            </w:tcBorders>
            <w:shd w:val="clear" w:color="auto" w:fill="auto"/>
            <w:noWrap/>
            <w:vAlign w:val="center"/>
            <w:hideMark/>
          </w:tcPr>
          <w:p w14:paraId="0BF120DE"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0.503</w:t>
            </w:r>
          </w:p>
        </w:tc>
        <w:tc>
          <w:tcPr>
            <w:tcW w:w="0" w:type="auto"/>
            <w:tcBorders>
              <w:top w:val="nil"/>
              <w:left w:val="nil"/>
              <w:bottom w:val="nil"/>
              <w:right w:val="nil"/>
            </w:tcBorders>
            <w:shd w:val="clear" w:color="auto" w:fill="auto"/>
            <w:noWrap/>
            <w:vAlign w:val="center"/>
            <w:hideMark/>
          </w:tcPr>
          <w:p w14:paraId="3C868E29"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3107</w:t>
            </w:r>
          </w:p>
        </w:tc>
        <w:tc>
          <w:tcPr>
            <w:tcW w:w="0" w:type="auto"/>
            <w:tcBorders>
              <w:top w:val="nil"/>
              <w:left w:val="nil"/>
              <w:bottom w:val="nil"/>
              <w:right w:val="nil"/>
            </w:tcBorders>
            <w:shd w:val="clear" w:color="auto" w:fill="auto"/>
            <w:noWrap/>
            <w:vAlign w:val="center"/>
            <w:hideMark/>
          </w:tcPr>
          <w:p w14:paraId="11088680"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0</w:t>
            </w:r>
          </w:p>
        </w:tc>
        <w:tc>
          <w:tcPr>
            <w:tcW w:w="0" w:type="auto"/>
            <w:tcBorders>
              <w:top w:val="nil"/>
              <w:left w:val="nil"/>
              <w:bottom w:val="nil"/>
              <w:right w:val="nil"/>
            </w:tcBorders>
            <w:shd w:val="clear" w:color="auto" w:fill="auto"/>
            <w:noWrap/>
            <w:vAlign w:val="center"/>
            <w:hideMark/>
          </w:tcPr>
          <w:p w14:paraId="0F1C9A8B"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13</w:t>
            </w:r>
          </w:p>
        </w:tc>
      </w:tr>
      <w:tr w:rsidR="00DB0178" w:rsidRPr="00DB0178" w14:paraId="7DCA5930" w14:textId="77777777" w:rsidTr="00DB0178">
        <w:trPr>
          <w:trHeight w:val="315"/>
          <w:jc w:val="center"/>
        </w:trPr>
        <w:tc>
          <w:tcPr>
            <w:tcW w:w="0" w:type="auto"/>
            <w:tcBorders>
              <w:top w:val="nil"/>
              <w:left w:val="nil"/>
              <w:bottom w:val="nil"/>
              <w:right w:val="nil"/>
            </w:tcBorders>
            <w:shd w:val="clear" w:color="auto" w:fill="auto"/>
            <w:noWrap/>
            <w:vAlign w:val="bottom"/>
            <w:hideMark/>
          </w:tcPr>
          <w:p w14:paraId="53DB7CBF" w14:textId="77777777" w:rsidR="00DB0178" w:rsidRPr="00DB0178" w:rsidRDefault="00DB0178" w:rsidP="00DB0178">
            <w:pPr>
              <w:jc w:val="right"/>
              <w:rPr>
                <w:rFonts w:ascii="Calibri" w:eastAsia="Times New Roman" w:hAnsi="Calibri" w:cs="Calibri"/>
                <w:color w:val="000000"/>
              </w:rPr>
            </w:pPr>
            <w:r w:rsidRPr="00DB0178">
              <w:rPr>
                <w:rFonts w:ascii="Calibri" w:eastAsia="Times New Roman" w:hAnsi="Calibri" w:cs="Calibri"/>
                <w:color w:val="000000"/>
              </w:rPr>
              <w:t>2016</w:t>
            </w:r>
          </w:p>
        </w:tc>
        <w:tc>
          <w:tcPr>
            <w:tcW w:w="0" w:type="auto"/>
            <w:tcBorders>
              <w:top w:val="nil"/>
              <w:left w:val="nil"/>
              <w:bottom w:val="nil"/>
              <w:right w:val="nil"/>
            </w:tcBorders>
            <w:shd w:val="clear" w:color="auto" w:fill="auto"/>
            <w:noWrap/>
            <w:vAlign w:val="center"/>
            <w:hideMark/>
          </w:tcPr>
          <w:p w14:paraId="264D8813" w14:textId="77777777" w:rsidR="00DB0178" w:rsidRPr="00DB0178" w:rsidRDefault="00DB0178" w:rsidP="00DB0178">
            <w:pPr>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076A0ED5"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0.065</w:t>
            </w:r>
          </w:p>
        </w:tc>
        <w:tc>
          <w:tcPr>
            <w:tcW w:w="0" w:type="auto"/>
            <w:tcBorders>
              <w:top w:val="nil"/>
              <w:left w:val="nil"/>
              <w:bottom w:val="nil"/>
              <w:right w:val="nil"/>
            </w:tcBorders>
            <w:shd w:val="clear" w:color="auto" w:fill="auto"/>
            <w:noWrap/>
            <w:vAlign w:val="center"/>
            <w:hideMark/>
          </w:tcPr>
          <w:p w14:paraId="0AC7B143"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0.247</w:t>
            </w:r>
          </w:p>
        </w:tc>
        <w:tc>
          <w:tcPr>
            <w:tcW w:w="0" w:type="auto"/>
            <w:tcBorders>
              <w:top w:val="nil"/>
              <w:left w:val="nil"/>
              <w:bottom w:val="nil"/>
              <w:right w:val="nil"/>
            </w:tcBorders>
            <w:shd w:val="clear" w:color="auto" w:fill="auto"/>
            <w:noWrap/>
            <w:vAlign w:val="center"/>
            <w:hideMark/>
          </w:tcPr>
          <w:p w14:paraId="29E80D71"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3107</w:t>
            </w:r>
          </w:p>
        </w:tc>
        <w:tc>
          <w:tcPr>
            <w:tcW w:w="0" w:type="auto"/>
            <w:tcBorders>
              <w:top w:val="nil"/>
              <w:left w:val="nil"/>
              <w:bottom w:val="nil"/>
              <w:right w:val="nil"/>
            </w:tcBorders>
            <w:shd w:val="clear" w:color="auto" w:fill="auto"/>
            <w:noWrap/>
            <w:vAlign w:val="center"/>
            <w:hideMark/>
          </w:tcPr>
          <w:p w14:paraId="46586112"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0</w:t>
            </w:r>
          </w:p>
        </w:tc>
        <w:tc>
          <w:tcPr>
            <w:tcW w:w="0" w:type="auto"/>
            <w:tcBorders>
              <w:top w:val="nil"/>
              <w:left w:val="nil"/>
              <w:bottom w:val="nil"/>
              <w:right w:val="nil"/>
            </w:tcBorders>
            <w:shd w:val="clear" w:color="auto" w:fill="auto"/>
            <w:noWrap/>
            <w:vAlign w:val="center"/>
            <w:hideMark/>
          </w:tcPr>
          <w:p w14:paraId="4790D225"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center"/>
            <w:hideMark/>
          </w:tcPr>
          <w:p w14:paraId="19DAB0C8" w14:textId="77777777" w:rsidR="00DB0178" w:rsidRPr="00DB0178" w:rsidRDefault="00DB0178" w:rsidP="00DB0178">
            <w:pPr>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75BCAC3D"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0.113</w:t>
            </w:r>
          </w:p>
        </w:tc>
        <w:tc>
          <w:tcPr>
            <w:tcW w:w="0" w:type="auto"/>
            <w:tcBorders>
              <w:top w:val="nil"/>
              <w:left w:val="nil"/>
              <w:bottom w:val="nil"/>
              <w:right w:val="nil"/>
            </w:tcBorders>
            <w:shd w:val="clear" w:color="auto" w:fill="auto"/>
            <w:noWrap/>
            <w:vAlign w:val="center"/>
            <w:hideMark/>
          </w:tcPr>
          <w:p w14:paraId="62289A37"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1.086</w:t>
            </w:r>
          </w:p>
        </w:tc>
        <w:tc>
          <w:tcPr>
            <w:tcW w:w="0" w:type="auto"/>
            <w:tcBorders>
              <w:top w:val="nil"/>
              <w:left w:val="nil"/>
              <w:bottom w:val="nil"/>
              <w:right w:val="nil"/>
            </w:tcBorders>
            <w:shd w:val="clear" w:color="auto" w:fill="auto"/>
            <w:noWrap/>
            <w:vAlign w:val="center"/>
            <w:hideMark/>
          </w:tcPr>
          <w:p w14:paraId="4AB12C23"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3107</w:t>
            </w:r>
          </w:p>
        </w:tc>
        <w:tc>
          <w:tcPr>
            <w:tcW w:w="0" w:type="auto"/>
            <w:tcBorders>
              <w:top w:val="nil"/>
              <w:left w:val="nil"/>
              <w:bottom w:val="nil"/>
              <w:right w:val="nil"/>
            </w:tcBorders>
            <w:shd w:val="clear" w:color="auto" w:fill="auto"/>
            <w:noWrap/>
            <w:vAlign w:val="center"/>
            <w:hideMark/>
          </w:tcPr>
          <w:p w14:paraId="09F713BC"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0</w:t>
            </w:r>
          </w:p>
        </w:tc>
        <w:tc>
          <w:tcPr>
            <w:tcW w:w="0" w:type="auto"/>
            <w:tcBorders>
              <w:top w:val="nil"/>
              <w:left w:val="nil"/>
              <w:bottom w:val="nil"/>
              <w:right w:val="nil"/>
            </w:tcBorders>
            <w:shd w:val="clear" w:color="auto" w:fill="auto"/>
            <w:noWrap/>
            <w:vAlign w:val="center"/>
            <w:hideMark/>
          </w:tcPr>
          <w:p w14:paraId="66BCBEAE"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43.554</w:t>
            </w:r>
          </w:p>
        </w:tc>
        <w:tc>
          <w:tcPr>
            <w:tcW w:w="0" w:type="auto"/>
            <w:tcBorders>
              <w:top w:val="nil"/>
              <w:left w:val="nil"/>
              <w:bottom w:val="nil"/>
              <w:right w:val="nil"/>
            </w:tcBorders>
            <w:shd w:val="clear" w:color="auto" w:fill="auto"/>
            <w:noWrap/>
            <w:vAlign w:val="center"/>
            <w:hideMark/>
          </w:tcPr>
          <w:p w14:paraId="71EBF991" w14:textId="77777777" w:rsidR="00DB0178" w:rsidRPr="00DB0178" w:rsidRDefault="00DB0178" w:rsidP="00DB0178">
            <w:pPr>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04D22026"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0.094</w:t>
            </w:r>
          </w:p>
        </w:tc>
        <w:tc>
          <w:tcPr>
            <w:tcW w:w="0" w:type="auto"/>
            <w:tcBorders>
              <w:top w:val="nil"/>
              <w:left w:val="nil"/>
              <w:bottom w:val="nil"/>
              <w:right w:val="nil"/>
            </w:tcBorders>
            <w:shd w:val="clear" w:color="auto" w:fill="auto"/>
            <w:noWrap/>
            <w:vAlign w:val="center"/>
            <w:hideMark/>
          </w:tcPr>
          <w:p w14:paraId="0C27F7A6"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0.500</w:t>
            </w:r>
          </w:p>
        </w:tc>
        <w:tc>
          <w:tcPr>
            <w:tcW w:w="0" w:type="auto"/>
            <w:tcBorders>
              <w:top w:val="nil"/>
              <w:left w:val="nil"/>
              <w:bottom w:val="nil"/>
              <w:right w:val="nil"/>
            </w:tcBorders>
            <w:shd w:val="clear" w:color="auto" w:fill="auto"/>
            <w:noWrap/>
            <w:vAlign w:val="center"/>
            <w:hideMark/>
          </w:tcPr>
          <w:p w14:paraId="7454445D"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3107</w:t>
            </w:r>
          </w:p>
        </w:tc>
        <w:tc>
          <w:tcPr>
            <w:tcW w:w="0" w:type="auto"/>
            <w:tcBorders>
              <w:top w:val="nil"/>
              <w:left w:val="nil"/>
              <w:bottom w:val="nil"/>
              <w:right w:val="nil"/>
            </w:tcBorders>
            <w:shd w:val="clear" w:color="auto" w:fill="auto"/>
            <w:noWrap/>
            <w:vAlign w:val="center"/>
            <w:hideMark/>
          </w:tcPr>
          <w:p w14:paraId="5FCF924E"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0</w:t>
            </w:r>
          </w:p>
        </w:tc>
        <w:tc>
          <w:tcPr>
            <w:tcW w:w="0" w:type="auto"/>
            <w:tcBorders>
              <w:top w:val="nil"/>
              <w:left w:val="nil"/>
              <w:bottom w:val="nil"/>
              <w:right w:val="nil"/>
            </w:tcBorders>
            <w:shd w:val="clear" w:color="auto" w:fill="auto"/>
            <w:noWrap/>
            <w:vAlign w:val="center"/>
            <w:hideMark/>
          </w:tcPr>
          <w:p w14:paraId="392C912E"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16</w:t>
            </w:r>
          </w:p>
        </w:tc>
      </w:tr>
      <w:tr w:rsidR="00DB0178" w:rsidRPr="00DB0178" w14:paraId="5619CD4F" w14:textId="77777777" w:rsidTr="00DB0178">
        <w:trPr>
          <w:trHeight w:val="315"/>
          <w:jc w:val="center"/>
        </w:trPr>
        <w:tc>
          <w:tcPr>
            <w:tcW w:w="0" w:type="auto"/>
            <w:tcBorders>
              <w:top w:val="nil"/>
              <w:left w:val="nil"/>
              <w:bottom w:val="nil"/>
              <w:right w:val="nil"/>
            </w:tcBorders>
            <w:shd w:val="clear" w:color="auto" w:fill="auto"/>
            <w:noWrap/>
            <w:vAlign w:val="bottom"/>
            <w:hideMark/>
          </w:tcPr>
          <w:p w14:paraId="56CC9194" w14:textId="77777777" w:rsidR="00DB0178" w:rsidRPr="00DB0178" w:rsidRDefault="00DB0178" w:rsidP="00DB0178">
            <w:pPr>
              <w:jc w:val="right"/>
              <w:rPr>
                <w:rFonts w:ascii="Calibri" w:eastAsia="Times New Roman" w:hAnsi="Calibri" w:cs="Calibri"/>
                <w:color w:val="000000"/>
              </w:rPr>
            </w:pPr>
            <w:r w:rsidRPr="00DB0178">
              <w:rPr>
                <w:rFonts w:ascii="Calibri" w:eastAsia="Times New Roman" w:hAnsi="Calibri" w:cs="Calibri"/>
                <w:color w:val="000000"/>
              </w:rPr>
              <w:t>2018</w:t>
            </w:r>
          </w:p>
        </w:tc>
        <w:tc>
          <w:tcPr>
            <w:tcW w:w="0" w:type="auto"/>
            <w:tcBorders>
              <w:top w:val="nil"/>
              <w:left w:val="nil"/>
              <w:bottom w:val="nil"/>
              <w:right w:val="nil"/>
            </w:tcBorders>
            <w:shd w:val="clear" w:color="auto" w:fill="auto"/>
            <w:noWrap/>
            <w:vAlign w:val="center"/>
            <w:hideMark/>
          </w:tcPr>
          <w:p w14:paraId="00F9C073" w14:textId="77777777" w:rsidR="00DB0178" w:rsidRPr="00DB0178" w:rsidRDefault="00DB0178" w:rsidP="00DB0178">
            <w:pPr>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08589B8D"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0.061</w:t>
            </w:r>
          </w:p>
        </w:tc>
        <w:tc>
          <w:tcPr>
            <w:tcW w:w="0" w:type="auto"/>
            <w:tcBorders>
              <w:top w:val="nil"/>
              <w:left w:val="nil"/>
              <w:bottom w:val="nil"/>
              <w:right w:val="nil"/>
            </w:tcBorders>
            <w:shd w:val="clear" w:color="auto" w:fill="auto"/>
            <w:noWrap/>
            <w:vAlign w:val="center"/>
            <w:hideMark/>
          </w:tcPr>
          <w:p w14:paraId="4A54244C"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0.239</w:t>
            </w:r>
          </w:p>
        </w:tc>
        <w:tc>
          <w:tcPr>
            <w:tcW w:w="0" w:type="auto"/>
            <w:tcBorders>
              <w:top w:val="nil"/>
              <w:left w:val="nil"/>
              <w:bottom w:val="nil"/>
              <w:right w:val="nil"/>
            </w:tcBorders>
            <w:shd w:val="clear" w:color="auto" w:fill="auto"/>
            <w:noWrap/>
            <w:vAlign w:val="center"/>
            <w:hideMark/>
          </w:tcPr>
          <w:p w14:paraId="1901662B"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3106</w:t>
            </w:r>
          </w:p>
        </w:tc>
        <w:tc>
          <w:tcPr>
            <w:tcW w:w="0" w:type="auto"/>
            <w:tcBorders>
              <w:top w:val="nil"/>
              <w:left w:val="nil"/>
              <w:bottom w:val="nil"/>
              <w:right w:val="nil"/>
            </w:tcBorders>
            <w:shd w:val="clear" w:color="auto" w:fill="auto"/>
            <w:noWrap/>
            <w:vAlign w:val="center"/>
            <w:hideMark/>
          </w:tcPr>
          <w:p w14:paraId="65B946A7"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0</w:t>
            </w:r>
          </w:p>
        </w:tc>
        <w:tc>
          <w:tcPr>
            <w:tcW w:w="0" w:type="auto"/>
            <w:tcBorders>
              <w:top w:val="nil"/>
              <w:left w:val="nil"/>
              <w:bottom w:val="nil"/>
              <w:right w:val="nil"/>
            </w:tcBorders>
            <w:shd w:val="clear" w:color="auto" w:fill="auto"/>
            <w:noWrap/>
            <w:vAlign w:val="center"/>
            <w:hideMark/>
          </w:tcPr>
          <w:p w14:paraId="0FD85601"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center"/>
            <w:hideMark/>
          </w:tcPr>
          <w:p w14:paraId="796815F6" w14:textId="77777777" w:rsidR="00DB0178" w:rsidRPr="00DB0178" w:rsidRDefault="00DB0178" w:rsidP="00DB0178">
            <w:pPr>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291F8803"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0.067</w:t>
            </w:r>
          </w:p>
        </w:tc>
        <w:tc>
          <w:tcPr>
            <w:tcW w:w="0" w:type="auto"/>
            <w:tcBorders>
              <w:top w:val="nil"/>
              <w:left w:val="nil"/>
              <w:bottom w:val="nil"/>
              <w:right w:val="nil"/>
            </w:tcBorders>
            <w:shd w:val="clear" w:color="auto" w:fill="auto"/>
            <w:noWrap/>
            <w:vAlign w:val="center"/>
            <w:hideMark/>
          </w:tcPr>
          <w:p w14:paraId="39B1A87E"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0.468</w:t>
            </w:r>
          </w:p>
        </w:tc>
        <w:tc>
          <w:tcPr>
            <w:tcW w:w="0" w:type="auto"/>
            <w:tcBorders>
              <w:top w:val="nil"/>
              <w:left w:val="nil"/>
              <w:bottom w:val="nil"/>
              <w:right w:val="nil"/>
            </w:tcBorders>
            <w:shd w:val="clear" w:color="auto" w:fill="auto"/>
            <w:noWrap/>
            <w:vAlign w:val="center"/>
            <w:hideMark/>
          </w:tcPr>
          <w:p w14:paraId="6F99B599"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3106</w:t>
            </w:r>
          </w:p>
        </w:tc>
        <w:tc>
          <w:tcPr>
            <w:tcW w:w="0" w:type="auto"/>
            <w:tcBorders>
              <w:top w:val="nil"/>
              <w:left w:val="nil"/>
              <w:bottom w:val="nil"/>
              <w:right w:val="nil"/>
            </w:tcBorders>
            <w:shd w:val="clear" w:color="auto" w:fill="auto"/>
            <w:noWrap/>
            <w:vAlign w:val="center"/>
            <w:hideMark/>
          </w:tcPr>
          <w:p w14:paraId="76D8A7E3"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0</w:t>
            </w:r>
          </w:p>
        </w:tc>
        <w:tc>
          <w:tcPr>
            <w:tcW w:w="0" w:type="auto"/>
            <w:tcBorders>
              <w:top w:val="nil"/>
              <w:left w:val="nil"/>
              <w:bottom w:val="nil"/>
              <w:right w:val="nil"/>
            </w:tcBorders>
            <w:shd w:val="clear" w:color="auto" w:fill="auto"/>
            <w:noWrap/>
            <w:vAlign w:val="center"/>
            <w:hideMark/>
          </w:tcPr>
          <w:p w14:paraId="70ADB2A9"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8.624</w:t>
            </w:r>
          </w:p>
        </w:tc>
        <w:tc>
          <w:tcPr>
            <w:tcW w:w="0" w:type="auto"/>
            <w:tcBorders>
              <w:top w:val="nil"/>
              <w:left w:val="nil"/>
              <w:bottom w:val="nil"/>
              <w:right w:val="nil"/>
            </w:tcBorders>
            <w:shd w:val="clear" w:color="auto" w:fill="auto"/>
            <w:noWrap/>
            <w:vAlign w:val="center"/>
            <w:hideMark/>
          </w:tcPr>
          <w:p w14:paraId="52ABFFB2" w14:textId="77777777" w:rsidR="00DB0178" w:rsidRPr="00DB0178" w:rsidRDefault="00DB0178" w:rsidP="00DB0178">
            <w:pPr>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2B7D24B6"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0.088</w:t>
            </w:r>
          </w:p>
        </w:tc>
        <w:tc>
          <w:tcPr>
            <w:tcW w:w="0" w:type="auto"/>
            <w:tcBorders>
              <w:top w:val="nil"/>
              <w:left w:val="nil"/>
              <w:bottom w:val="nil"/>
              <w:right w:val="nil"/>
            </w:tcBorders>
            <w:shd w:val="clear" w:color="auto" w:fill="auto"/>
            <w:noWrap/>
            <w:vAlign w:val="center"/>
            <w:hideMark/>
          </w:tcPr>
          <w:p w14:paraId="7AF613CF"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0.455</w:t>
            </w:r>
          </w:p>
        </w:tc>
        <w:tc>
          <w:tcPr>
            <w:tcW w:w="0" w:type="auto"/>
            <w:tcBorders>
              <w:top w:val="nil"/>
              <w:left w:val="nil"/>
              <w:bottom w:val="nil"/>
              <w:right w:val="nil"/>
            </w:tcBorders>
            <w:shd w:val="clear" w:color="auto" w:fill="auto"/>
            <w:noWrap/>
            <w:vAlign w:val="center"/>
            <w:hideMark/>
          </w:tcPr>
          <w:p w14:paraId="4D62E728"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3106</w:t>
            </w:r>
          </w:p>
        </w:tc>
        <w:tc>
          <w:tcPr>
            <w:tcW w:w="0" w:type="auto"/>
            <w:tcBorders>
              <w:top w:val="nil"/>
              <w:left w:val="nil"/>
              <w:bottom w:val="nil"/>
              <w:right w:val="nil"/>
            </w:tcBorders>
            <w:shd w:val="clear" w:color="auto" w:fill="auto"/>
            <w:noWrap/>
            <w:vAlign w:val="center"/>
            <w:hideMark/>
          </w:tcPr>
          <w:p w14:paraId="664AC637"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0</w:t>
            </w:r>
          </w:p>
        </w:tc>
        <w:tc>
          <w:tcPr>
            <w:tcW w:w="0" w:type="auto"/>
            <w:tcBorders>
              <w:top w:val="nil"/>
              <w:left w:val="nil"/>
              <w:bottom w:val="nil"/>
              <w:right w:val="nil"/>
            </w:tcBorders>
            <w:shd w:val="clear" w:color="auto" w:fill="auto"/>
            <w:noWrap/>
            <w:vAlign w:val="center"/>
            <w:hideMark/>
          </w:tcPr>
          <w:p w14:paraId="5DA32045"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9</w:t>
            </w:r>
          </w:p>
        </w:tc>
      </w:tr>
      <w:tr w:rsidR="00DB0178" w:rsidRPr="00DB0178" w14:paraId="47902474" w14:textId="77777777" w:rsidTr="00DB0178">
        <w:trPr>
          <w:trHeight w:val="45"/>
          <w:jc w:val="center"/>
        </w:trPr>
        <w:tc>
          <w:tcPr>
            <w:tcW w:w="0" w:type="auto"/>
            <w:tcBorders>
              <w:top w:val="nil"/>
              <w:left w:val="nil"/>
              <w:bottom w:val="nil"/>
              <w:right w:val="nil"/>
            </w:tcBorders>
            <w:shd w:val="clear" w:color="auto" w:fill="auto"/>
            <w:noWrap/>
            <w:vAlign w:val="bottom"/>
            <w:hideMark/>
          </w:tcPr>
          <w:p w14:paraId="36E62C29" w14:textId="77777777" w:rsidR="00DB0178" w:rsidRPr="00DB0178" w:rsidRDefault="00DB0178" w:rsidP="00DB0178">
            <w:pPr>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14:paraId="37390047" w14:textId="77777777" w:rsidR="00DB0178" w:rsidRPr="00DB0178" w:rsidRDefault="00DB0178" w:rsidP="00DB0178">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0CC8667" w14:textId="77777777" w:rsidR="00DB0178" w:rsidRPr="00DB0178" w:rsidRDefault="00DB0178" w:rsidP="00DB0178">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14CD264" w14:textId="77777777" w:rsidR="00DB0178" w:rsidRPr="00DB0178" w:rsidRDefault="00DB0178" w:rsidP="00DB0178">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B303047" w14:textId="77777777" w:rsidR="00DB0178" w:rsidRPr="00DB0178" w:rsidRDefault="00DB0178" w:rsidP="00DB0178">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2B8E77C" w14:textId="77777777" w:rsidR="00DB0178" w:rsidRPr="00DB0178" w:rsidRDefault="00DB0178" w:rsidP="00DB0178">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A957C20" w14:textId="77777777" w:rsidR="00DB0178" w:rsidRPr="00DB0178" w:rsidRDefault="00DB0178" w:rsidP="00DB0178">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3C7D00A" w14:textId="77777777" w:rsidR="00DB0178" w:rsidRPr="00DB0178" w:rsidRDefault="00DB0178" w:rsidP="00DB0178">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384BF24" w14:textId="77777777" w:rsidR="00DB0178" w:rsidRPr="00DB0178" w:rsidRDefault="00DB0178" w:rsidP="00DB0178">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6A581B3" w14:textId="77777777" w:rsidR="00DB0178" w:rsidRPr="00DB0178" w:rsidRDefault="00DB0178" w:rsidP="00DB0178">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66D7DA8" w14:textId="77777777" w:rsidR="00DB0178" w:rsidRPr="00DB0178" w:rsidRDefault="00DB0178" w:rsidP="00DB0178">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17A5067" w14:textId="77777777" w:rsidR="00DB0178" w:rsidRPr="00DB0178" w:rsidRDefault="00DB0178" w:rsidP="00DB0178">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C6B4600" w14:textId="77777777" w:rsidR="00DB0178" w:rsidRPr="00DB0178" w:rsidRDefault="00DB0178" w:rsidP="00DB0178">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A694BE2" w14:textId="77777777" w:rsidR="00DB0178" w:rsidRPr="00DB0178" w:rsidRDefault="00DB0178" w:rsidP="00DB0178">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4910DCB" w14:textId="77777777" w:rsidR="00DB0178" w:rsidRPr="00DB0178" w:rsidRDefault="00DB0178" w:rsidP="00DB0178">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BCB05C7" w14:textId="77777777" w:rsidR="00DB0178" w:rsidRPr="00DB0178" w:rsidRDefault="00DB0178" w:rsidP="00DB0178">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6A985BF" w14:textId="77777777" w:rsidR="00DB0178" w:rsidRPr="00DB0178" w:rsidRDefault="00DB0178" w:rsidP="00DB0178">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07CE426" w14:textId="77777777" w:rsidR="00DB0178" w:rsidRPr="00DB0178" w:rsidRDefault="00DB0178" w:rsidP="00DB0178">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2497812" w14:textId="77777777" w:rsidR="00DB0178" w:rsidRPr="00DB0178" w:rsidRDefault="00DB0178" w:rsidP="00DB0178">
            <w:pPr>
              <w:rPr>
                <w:rFonts w:ascii="Times New Roman" w:eastAsia="Times New Roman" w:hAnsi="Times New Roman" w:cs="Times New Roman"/>
                <w:sz w:val="20"/>
                <w:szCs w:val="20"/>
              </w:rPr>
            </w:pPr>
          </w:p>
        </w:tc>
      </w:tr>
      <w:tr w:rsidR="00DB0178" w:rsidRPr="00DB0178" w14:paraId="66EB9FFF" w14:textId="77777777" w:rsidTr="00DB0178">
        <w:trPr>
          <w:trHeight w:val="315"/>
          <w:jc w:val="center"/>
        </w:trPr>
        <w:tc>
          <w:tcPr>
            <w:tcW w:w="0" w:type="auto"/>
            <w:tcBorders>
              <w:top w:val="nil"/>
              <w:left w:val="nil"/>
              <w:bottom w:val="nil"/>
              <w:right w:val="nil"/>
            </w:tcBorders>
            <w:shd w:val="clear" w:color="auto" w:fill="auto"/>
            <w:noWrap/>
            <w:vAlign w:val="bottom"/>
            <w:hideMark/>
          </w:tcPr>
          <w:p w14:paraId="7FD34EC7" w14:textId="77777777" w:rsidR="00DB0178" w:rsidRPr="00DB0178" w:rsidRDefault="00DB0178" w:rsidP="00DB0178">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88223EC" w14:textId="77777777" w:rsidR="00DB0178" w:rsidRPr="00DB0178" w:rsidRDefault="00DB0178" w:rsidP="00DB0178">
            <w:pPr>
              <w:rPr>
                <w:rFonts w:ascii="Times New Roman" w:eastAsia="Times New Roman" w:hAnsi="Times New Roman" w:cs="Times New Roman"/>
                <w:sz w:val="20"/>
                <w:szCs w:val="20"/>
              </w:rPr>
            </w:pPr>
          </w:p>
        </w:tc>
        <w:tc>
          <w:tcPr>
            <w:tcW w:w="0" w:type="auto"/>
            <w:gridSpan w:val="17"/>
            <w:tcBorders>
              <w:top w:val="nil"/>
              <w:left w:val="nil"/>
              <w:bottom w:val="nil"/>
              <w:right w:val="nil"/>
            </w:tcBorders>
            <w:shd w:val="clear" w:color="auto" w:fill="auto"/>
            <w:noWrap/>
            <w:vAlign w:val="bottom"/>
            <w:hideMark/>
          </w:tcPr>
          <w:p w14:paraId="63A909D8" w14:textId="77777777" w:rsidR="00DB0178" w:rsidRPr="00DB0178" w:rsidRDefault="00DB0178" w:rsidP="00DB0178">
            <w:pPr>
              <w:jc w:val="center"/>
              <w:rPr>
                <w:rFonts w:ascii="Calibri" w:eastAsia="Times New Roman" w:hAnsi="Calibri" w:cs="Calibri"/>
                <w:color w:val="000000"/>
                <w:u w:val="single"/>
              </w:rPr>
            </w:pPr>
            <w:r w:rsidRPr="00DB0178">
              <w:rPr>
                <w:rFonts w:ascii="Calibri" w:eastAsia="Times New Roman" w:hAnsi="Calibri" w:cs="Calibri"/>
                <w:color w:val="000000"/>
                <w:u w:val="single"/>
              </w:rPr>
              <w:t>10 Month Window</w:t>
            </w:r>
          </w:p>
        </w:tc>
      </w:tr>
      <w:tr w:rsidR="00DB0178" w:rsidRPr="00DB0178" w14:paraId="243CD351" w14:textId="77777777" w:rsidTr="00DB0178">
        <w:trPr>
          <w:trHeight w:val="45"/>
          <w:jc w:val="center"/>
        </w:trPr>
        <w:tc>
          <w:tcPr>
            <w:tcW w:w="0" w:type="auto"/>
            <w:tcBorders>
              <w:top w:val="nil"/>
              <w:left w:val="nil"/>
              <w:bottom w:val="nil"/>
              <w:right w:val="nil"/>
            </w:tcBorders>
            <w:shd w:val="clear" w:color="auto" w:fill="auto"/>
            <w:noWrap/>
            <w:vAlign w:val="bottom"/>
            <w:hideMark/>
          </w:tcPr>
          <w:p w14:paraId="7865F57D" w14:textId="77777777" w:rsidR="00DB0178" w:rsidRPr="00DB0178" w:rsidRDefault="00DB0178" w:rsidP="00DB0178">
            <w:pPr>
              <w:jc w:val="center"/>
              <w:rPr>
                <w:rFonts w:ascii="Calibri" w:eastAsia="Times New Roman" w:hAnsi="Calibri" w:cs="Calibri"/>
                <w:color w:val="000000"/>
                <w:u w:val="single"/>
              </w:rPr>
            </w:pPr>
          </w:p>
        </w:tc>
        <w:tc>
          <w:tcPr>
            <w:tcW w:w="0" w:type="auto"/>
            <w:tcBorders>
              <w:top w:val="nil"/>
              <w:left w:val="nil"/>
              <w:bottom w:val="nil"/>
              <w:right w:val="nil"/>
            </w:tcBorders>
            <w:shd w:val="clear" w:color="auto" w:fill="auto"/>
            <w:noWrap/>
            <w:vAlign w:val="bottom"/>
            <w:hideMark/>
          </w:tcPr>
          <w:p w14:paraId="7A87C646" w14:textId="77777777" w:rsidR="00DB0178" w:rsidRPr="00DB0178" w:rsidRDefault="00DB0178" w:rsidP="00DB0178">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5CE7406" w14:textId="77777777" w:rsidR="00DB0178" w:rsidRPr="00DB0178" w:rsidRDefault="00DB0178" w:rsidP="00DB0178">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C45E91E" w14:textId="77777777" w:rsidR="00DB0178" w:rsidRPr="00DB0178" w:rsidRDefault="00DB0178" w:rsidP="00DB0178">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10CDCB2" w14:textId="77777777" w:rsidR="00DB0178" w:rsidRPr="00DB0178" w:rsidRDefault="00DB0178" w:rsidP="00DB0178">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57B665E" w14:textId="77777777" w:rsidR="00DB0178" w:rsidRPr="00DB0178" w:rsidRDefault="00DB0178" w:rsidP="00DB0178">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A12E57D" w14:textId="77777777" w:rsidR="00DB0178" w:rsidRPr="00DB0178" w:rsidRDefault="00DB0178" w:rsidP="00DB0178">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1FAAEE0" w14:textId="77777777" w:rsidR="00DB0178" w:rsidRPr="00DB0178" w:rsidRDefault="00DB0178" w:rsidP="00DB0178">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9137F45" w14:textId="77777777" w:rsidR="00DB0178" w:rsidRPr="00DB0178" w:rsidRDefault="00DB0178" w:rsidP="00DB0178">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C06673C" w14:textId="77777777" w:rsidR="00DB0178" w:rsidRPr="00DB0178" w:rsidRDefault="00DB0178" w:rsidP="00DB0178">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CB35B95" w14:textId="77777777" w:rsidR="00DB0178" w:rsidRPr="00DB0178" w:rsidRDefault="00DB0178" w:rsidP="00DB0178">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7CD6DD3" w14:textId="77777777" w:rsidR="00DB0178" w:rsidRPr="00DB0178" w:rsidRDefault="00DB0178" w:rsidP="00DB0178">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EFAF384" w14:textId="77777777" w:rsidR="00DB0178" w:rsidRPr="00DB0178" w:rsidRDefault="00DB0178" w:rsidP="00DB0178">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C5D142D" w14:textId="77777777" w:rsidR="00DB0178" w:rsidRPr="00DB0178" w:rsidRDefault="00DB0178" w:rsidP="00DB0178">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9DBDAB1" w14:textId="77777777" w:rsidR="00DB0178" w:rsidRPr="00DB0178" w:rsidRDefault="00DB0178" w:rsidP="00DB0178">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26171B2" w14:textId="77777777" w:rsidR="00DB0178" w:rsidRPr="00DB0178" w:rsidRDefault="00DB0178" w:rsidP="00DB0178">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F5398BF" w14:textId="77777777" w:rsidR="00DB0178" w:rsidRPr="00DB0178" w:rsidRDefault="00DB0178" w:rsidP="00DB0178">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517C47B" w14:textId="77777777" w:rsidR="00DB0178" w:rsidRPr="00DB0178" w:rsidRDefault="00DB0178" w:rsidP="00DB0178">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BD98E82" w14:textId="77777777" w:rsidR="00DB0178" w:rsidRPr="00DB0178" w:rsidRDefault="00DB0178" w:rsidP="00DB0178">
            <w:pPr>
              <w:jc w:val="center"/>
              <w:rPr>
                <w:rFonts w:ascii="Times New Roman" w:eastAsia="Times New Roman" w:hAnsi="Times New Roman" w:cs="Times New Roman"/>
                <w:sz w:val="20"/>
                <w:szCs w:val="20"/>
              </w:rPr>
            </w:pPr>
          </w:p>
        </w:tc>
      </w:tr>
      <w:tr w:rsidR="00DB0178" w:rsidRPr="00DB0178" w14:paraId="7406FFA1" w14:textId="77777777" w:rsidTr="00DB0178">
        <w:trPr>
          <w:trHeight w:val="315"/>
          <w:jc w:val="center"/>
        </w:trPr>
        <w:tc>
          <w:tcPr>
            <w:tcW w:w="0" w:type="auto"/>
            <w:tcBorders>
              <w:top w:val="nil"/>
              <w:left w:val="nil"/>
              <w:bottom w:val="nil"/>
              <w:right w:val="nil"/>
            </w:tcBorders>
            <w:shd w:val="clear" w:color="auto" w:fill="auto"/>
            <w:noWrap/>
            <w:vAlign w:val="bottom"/>
            <w:hideMark/>
          </w:tcPr>
          <w:p w14:paraId="4C8385D8" w14:textId="77777777" w:rsidR="00DB0178" w:rsidRPr="00DB0178" w:rsidRDefault="00DB0178" w:rsidP="00DB0178">
            <w:pPr>
              <w:jc w:val="right"/>
              <w:rPr>
                <w:rFonts w:ascii="Calibri" w:eastAsia="Times New Roman" w:hAnsi="Calibri" w:cs="Calibri"/>
                <w:color w:val="000000"/>
              </w:rPr>
            </w:pPr>
            <w:r w:rsidRPr="00DB0178">
              <w:rPr>
                <w:rFonts w:ascii="Calibri" w:eastAsia="Times New Roman" w:hAnsi="Calibri" w:cs="Calibri"/>
                <w:color w:val="000000"/>
              </w:rPr>
              <w:t>2014</w:t>
            </w:r>
          </w:p>
        </w:tc>
        <w:tc>
          <w:tcPr>
            <w:tcW w:w="0" w:type="auto"/>
            <w:tcBorders>
              <w:top w:val="nil"/>
              <w:left w:val="nil"/>
              <w:bottom w:val="nil"/>
              <w:right w:val="nil"/>
            </w:tcBorders>
            <w:shd w:val="clear" w:color="auto" w:fill="auto"/>
            <w:noWrap/>
            <w:vAlign w:val="bottom"/>
            <w:hideMark/>
          </w:tcPr>
          <w:p w14:paraId="6CB28AE1" w14:textId="77777777" w:rsidR="00DB0178" w:rsidRPr="00DB0178" w:rsidRDefault="00DB0178" w:rsidP="00DB0178">
            <w:pPr>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1886CAA8"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0.144</w:t>
            </w:r>
          </w:p>
        </w:tc>
        <w:tc>
          <w:tcPr>
            <w:tcW w:w="0" w:type="auto"/>
            <w:tcBorders>
              <w:top w:val="nil"/>
              <w:left w:val="nil"/>
              <w:bottom w:val="nil"/>
              <w:right w:val="nil"/>
            </w:tcBorders>
            <w:shd w:val="clear" w:color="auto" w:fill="auto"/>
            <w:noWrap/>
            <w:vAlign w:val="center"/>
            <w:hideMark/>
          </w:tcPr>
          <w:p w14:paraId="06195EAF"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0.351</w:t>
            </w:r>
          </w:p>
        </w:tc>
        <w:tc>
          <w:tcPr>
            <w:tcW w:w="0" w:type="auto"/>
            <w:tcBorders>
              <w:top w:val="nil"/>
              <w:left w:val="nil"/>
              <w:bottom w:val="nil"/>
              <w:right w:val="nil"/>
            </w:tcBorders>
            <w:shd w:val="clear" w:color="auto" w:fill="auto"/>
            <w:noWrap/>
            <w:vAlign w:val="center"/>
            <w:hideMark/>
          </w:tcPr>
          <w:p w14:paraId="16521646"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3107</w:t>
            </w:r>
          </w:p>
        </w:tc>
        <w:tc>
          <w:tcPr>
            <w:tcW w:w="0" w:type="auto"/>
            <w:tcBorders>
              <w:top w:val="nil"/>
              <w:left w:val="nil"/>
              <w:bottom w:val="nil"/>
              <w:right w:val="nil"/>
            </w:tcBorders>
            <w:shd w:val="clear" w:color="auto" w:fill="auto"/>
            <w:noWrap/>
            <w:vAlign w:val="center"/>
            <w:hideMark/>
          </w:tcPr>
          <w:p w14:paraId="662D45D5"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0</w:t>
            </w:r>
          </w:p>
        </w:tc>
        <w:tc>
          <w:tcPr>
            <w:tcW w:w="0" w:type="auto"/>
            <w:tcBorders>
              <w:top w:val="nil"/>
              <w:left w:val="nil"/>
              <w:bottom w:val="nil"/>
              <w:right w:val="nil"/>
            </w:tcBorders>
            <w:shd w:val="clear" w:color="auto" w:fill="auto"/>
            <w:noWrap/>
            <w:vAlign w:val="center"/>
            <w:hideMark/>
          </w:tcPr>
          <w:p w14:paraId="71DCE460"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center"/>
            <w:hideMark/>
          </w:tcPr>
          <w:p w14:paraId="42323B93" w14:textId="77777777" w:rsidR="00DB0178" w:rsidRPr="00DB0178" w:rsidRDefault="00DB0178" w:rsidP="00DB0178">
            <w:pPr>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1C244441"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0.287</w:t>
            </w:r>
          </w:p>
        </w:tc>
        <w:tc>
          <w:tcPr>
            <w:tcW w:w="0" w:type="auto"/>
            <w:tcBorders>
              <w:top w:val="nil"/>
              <w:left w:val="nil"/>
              <w:bottom w:val="nil"/>
              <w:right w:val="nil"/>
            </w:tcBorders>
            <w:shd w:val="clear" w:color="auto" w:fill="auto"/>
            <w:noWrap/>
            <w:vAlign w:val="center"/>
            <w:hideMark/>
          </w:tcPr>
          <w:p w14:paraId="365B40E3"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1.604</w:t>
            </w:r>
          </w:p>
        </w:tc>
        <w:tc>
          <w:tcPr>
            <w:tcW w:w="0" w:type="auto"/>
            <w:tcBorders>
              <w:top w:val="nil"/>
              <w:left w:val="nil"/>
              <w:bottom w:val="nil"/>
              <w:right w:val="nil"/>
            </w:tcBorders>
            <w:shd w:val="clear" w:color="auto" w:fill="auto"/>
            <w:noWrap/>
            <w:vAlign w:val="center"/>
            <w:hideMark/>
          </w:tcPr>
          <w:p w14:paraId="65D5250C"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3107</w:t>
            </w:r>
          </w:p>
        </w:tc>
        <w:tc>
          <w:tcPr>
            <w:tcW w:w="0" w:type="auto"/>
            <w:tcBorders>
              <w:top w:val="nil"/>
              <w:left w:val="nil"/>
              <w:bottom w:val="nil"/>
              <w:right w:val="nil"/>
            </w:tcBorders>
            <w:shd w:val="clear" w:color="auto" w:fill="auto"/>
            <w:noWrap/>
            <w:vAlign w:val="center"/>
            <w:hideMark/>
          </w:tcPr>
          <w:p w14:paraId="3CFB1C5E"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0</w:t>
            </w:r>
          </w:p>
        </w:tc>
        <w:tc>
          <w:tcPr>
            <w:tcW w:w="0" w:type="auto"/>
            <w:tcBorders>
              <w:top w:val="nil"/>
              <w:left w:val="nil"/>
              <w:bottom w:val="nil"/>
              <w:right w:val="nil"/>
            </w:tcBorders>
            <w:shd w:val="clear" w:color="auto" w:fill="auto"/>
            <w:noWrap/>
            <w:vAlign w:val="center"/>
            <w:hideMark/>
          </w:tcPr>
          <w:p w14:paraId="087C2848"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56.402</w:t>
            </w:r>
          </w:p>
        </w:tc>
        <w:tc>
          <w:tcPr>
            <w:tcW w:w="0" w:type="auto"/>
            <w:tcBorders>
              <w:top w:val="nil"/>
              <w:left w:val="nil"/>
              <w:bottom w:val="nil"/>
              <w:right w:val="nil"/>
            </w:tcBorders>
            <w:shd w:val="clear" w:color="auto" w:fill="auto"/>
            <w:noWrap/>
            <w:vAlign w:val="center"/>
            <w:hideMark/>
          </w:tcPr>
          <w:p w14:paraId="1E21F560" w14:textId="77777777" w:rsidR="00DB0178" w:rsidRPr="00DB0178" w:rsidRDefault="00DB0178" w:rsidP="00DB0178">
            <w:pPr>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17CF2597"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0.299</w:t>
            </w:r>
          </w:p>
        </w:tc>
        <w:tc>
          <w:tcPr>
            <w:tcW w:w="0" w:type="auto"/>
            <w:tcBorders>
              <w:top w:val="nil"/>
              <w:left w:val="nil"/>
              <w:bottom w:val="nil"/>
              <w:right w:val="nil"/>
            </w:tcBorders>
            <w:shd w:val="clear" w:color="auto" w:fill="auto"/>
            <w:noWrap/>
            <w:vAlign w:val="center"/>
            <w:hideMark/>
          </w:tcPr>
          <w:p w14:paraId="00E1D0CD"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1.310</w:t>
            </w:r>
          </w:p>
        </w:tc>
        <w:tc>
          <w:tcPr>
            <w:tcW w:w="0" w:type="auto"/>
            <w:tcBorders>
              <w:top w:val="nil"/>
              <w:left w:val="nil"/>
              <w:bottom w:val="nil"/>
              <w:right w:val="nil"/>
            </w:tcBorders>
            <w:shd w:val="clear" w:color="auto" w:fill="auto"/>
            <w:noWrap/>
            <w:vAlign w:val="center"/>
            <w:hideMark/>
          </w:tcPr>
          <w:p w14:paraId="7213EBC3"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3107</w:t>
            </w:r>
          </w:p>
        </w:tc>
        <w:tc>
          <w:tcPr>
            <w:tcW w:w="0" w:type="auto"/>
            <w:tcBorders>
              <w:top w:val="nil"/>
              <w:left w:val="nil"/>
              <w:bottom w:val="nil"/>
              <w:right w:val="nil"/>
            </w:tcBorders>
            <w:shd w:val="clear" w:color="auto" w:fill="auto"/>
            <w:noWrap/>
            <w:vAlign w:val="center"/>
            <w:hideMark/>
          </w:tcPr>
          <w:p w14:paraId="014886E4"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0</w:t>
            </w:r>
          </w:p>
        </w:tc>
        <w:tc>
          <w:tcPr>
            <w:tcW w:w="0" w:type="auto"/>
            <w:tcBorders>
              <w:top w:val="nil"/>
              <w:left w:val="nil"/>
              <w:bottom w:val="nil"/>
              <w:right w:val="nil"/>
            </w:tcBorders>
            <w:shd w:val="clear" w:color="auto" w:fill="auto"/>
            <w:noWrap/>
            <w:vAlign w:val="center"/>
            <w:hideMark/>
          </w:tcPr>
          <w:p w14:paraId="566B78D2"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35</w:t>
            </w:r>
          </w:p>
        </w:tc>
      </w:tr>
      <w:tr w:rsidR="00DB0178" w:rsidRPr="00DB0178" w14:paraId="4BECBB3E" w14:textId="77777777" w:rsidTr="00DB0178">
        <w:trPr>
          <w:trHeight w:val="315"/>
          <w:jc w:val="center"/>
        </w:trPr>
        <w:tc>
          <w:tcPr>
            <w:tcW w:w="0" w:type="auto"/>
            <w:tcBorders>
              <w:top w:val="nil"/>
              <w:left w:val="nil"/>
              <w:bottom w:val="nil"/>
              <w:right w:val="nil"/>
            </w:tcBorders>
            <w:shd w:val="clear" w:color="auto" w:fill="auto"/>
            <w:noWrap/>
            <w:vAlign w:val="bottom"/>
            <w:hideMark/>
          </w:tcPr>
          <w:p w14:paraId="4B89CC02" w14:textId="77777777" w:rsidR="00DB0178" w:rsidRPr="00DB0178" w:rsidRDefault="00DB0178" w:rsidP="00DB0178">
            <w:pPr>
              <w:jc w:val="right"/>
              <w:rPr>
                <w:rFonts w:ascii="Calibri" w:eastAsia="Times New Roman" w:hAnsi="Calibri" w:cs="Calibri"/>
                <w:color w:val="000000"/>
              </w:rPr>
            </w:pPr>
            <w:r w:rsidRPr="00DB0178">
              <w:rPr>
                <w:rFonts w:ascii="Calibri" w:eastAsia="Times New Roman" w:hAnsi="Calibri" w:cs="Calibri"/>
                <w:color w:val="000000"/>
              </w:rPr>
              <w:t>2016</w:t>
            </w:r>
          </w:p>
        </w:tc>
        <w:tc>
          <w:tcPr>
            <w:tcW w:w="0" w:type="auto"/>
            <w:tcBorders>
              <w:top w:val="nil"/>
              <w:left w:val="nil"/>
              <w:bottom w:val="nil"/>
              <w:right w:val="nil"/>
            </w:tcBorders>
            <w:shd w:val="clear" w:color="auto" w:fill="auto"/>
            <w:noWrap/>
            <w:vAlign w:val="bottom"/>
            <w:hideMark/>
          </w:tcPr>
          <w:p w14:paraId="006440C6" w14:textId="77777777" w:rsidR="00DB0178" w:rsidRPr="00DB0178" w:rsidRDefault="00DB0178" w:rsidP="00DB0178">
            <w:pPr>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21158974"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0.158</w:t>
            </w:r>
          </w:p>
        </w:tc>
        <w:tc>
          <w:tcPr>
            <w:tcW w:w="0" w:type="auto"/>
            <w:tcBorders>
              <w:top w:val="nil"/>
              <w:left w:val="nil"/>
              <w:bottom w:val="nil"/>
              <w:right w:val="nil"/>
            </w:tcBorders>
            <w:shd w:val="clear" w:color="auto" w:fill="auto"/>
            <w:noWrap/>
            <w:vAlign w:val="center"/>
            <w:hideMark/>
          </w:tcPr>
          <w:p w14:paraId="5246F059"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0.365</w:t>
            </w:r>
          </w:p>
        </w:tc>
        <w:tc>
          <w:tcPr>
            <w:tcW w:w="0" w:type="auto"/>
            <w:tcBorders>
              <w:top w:val="nil"/>
              <w:left w:val="nil"/>
              <w:bottom w:val="nil"/>
              <w:right w:val="nil"/>
            </w:tcBorders>
            <w:shd w:val="clear" w:color="auto" w:fill="auto"/>
            <w:noWrap/>
            <w:vAlign w:val="center"/>
            <w:hideMark/>
          </w:tcPr>
          <w:p w14:paraId="067F59F5"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3107</w:t>
            </w:r>
          </w:p>
        </w:tc>
        <w:tc>
          <w:tcPr>
            <w:tcW w:w="0" w:type="auto"/>
            <w:tcBorders>
              <w:top w:val="nil"/>
              <w:left w:val="nil"/>
              <w:bottom w:val="nil"/>
              <w:right w:val="nil"/>
            </w:tcBorders>
            <w:shd w:val="clear" w:color="auto" w:fill="auto"/>
            <w:noWrap/>
            <w:vAlign w:val="center"/>
            <w:hideMark/>
          </w:tcPr>
          <w:p w14:paraId="5EAAB464"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0</w:t>
            </w:r>
          </w:p>
        </w:tc>
        <w:tc>
          <w:tcPr>
            <w:tcW w:w="0" w:type="auto"/>
            <w:tcBorders>
              <w:top w:val="nil"/>
              <w:left w:val="nil"/>
              <w:bottom w:val="nil"/>
              <w:right w:val="nil"/>
            </w:tcBorders>
            <w:shd w:val="clear" w:color="auto" w:fill="auto"/>
            <w:noWrap/>
            <w:vAlign w:val="center"/>
            <w:hideMark/>
          </w:tcPr>
          <w:p w14:paraId="55D7367F"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center"/>
            <w:hideMark/>
          </w:tcPr>
          <w:p w14:paraId="3C527BA1" w14:textId="77777777" w:rsidR="00DB0178" w:rsidRPr="00DB0178" w:rsidRDefault="00DB0178" w:rsidP="00DB0178">
            <w:pPr>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435DB2FE"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0.320</w:t>
            </w:r>
          </w:p>
        </w:tc>
        <w:tc>
          <w:tcPr>
            <w:tcW w:w="0" w:type="auto"/>
            <w:tcBorders>
              <w:top w:val="nil"/>
              <w:left w:val="nil"/>
              <w:bottom w:val="nil"/>
              <w:right w:val="nil"/>
            </w:tcBorders>
            <w:shd w:val="clear" w:color="auto" w:fill="auto"/>
            <w:noWrap/>
            <w:vAlign w:val="center"/>
            <w:hideMark/>
          </w:tcPr>
          <w:p w14:paraId="7CA89C80"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1.535</w:t>
            </w:r>
          </w:p>
        </w:tc>
        <w:tc>
          <w:tcPr>
            <w:tcW w:w="0" w:type="auto"/>
            <w:tcBorders>
              <w:top w:val="nil"/>
              <w:left w:val="nil"/>
              <w:bottom w:val="nil"/>
              <w:right w:val="nil"/>
            </w:tcBorders>
            <w:shd w:val="clear" w:color="auto" w:fill="auto"/>
            <w:noWrap/>
            <w:vAlign w:val="center"/>
            <w:hideMark/>
          </w:tcPr>
          <w:p w14:paraId="6B88DFB8"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3107</w:t>
            </w:r>
          </w:p>
        </w:tc>
        <w:tc>
          <w:tcPr>
            <w:tcW w:w="0" w:type="auto"/>
            <w:tcBorders>
              <w:top w:val="nil"/>
              <w:left w:val="nil"/>
              <w:bottom w:val="nil"/>
              <w:right w:val="nil"/>
            </w:tcBorders>
            <w:shd w:val="clear" w:color="auto" w:fill="auto"/>
            <w:noWrap/>
            <w:vAlign w:val="center"/>
            <w:hideMark/>
          </w:tcPr>
          <w:p w14:paraId="7CFB948B"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0</w:t>
            </w:r>
          </w:p>
        </w:tc>
        <w:tc>
          <w:tcPr>
            <w:tcW w:w="0" w:type="auto"/>
            <w:tcBorders>
              <w:top w:val="nil"/>
              <w:left w:val="nil"/>
              <w:bottom w:val="nil"/>
              <w:right w:val="nil"/>
            </w:tcBorders>
            <w:shd w:val="clear" w:color="auto" w:fill="auto"/>
            <w:noWrap/>
            <w:vAlign w:val="center"/>
            <w:hideMark/>
          </w:tcPr>
          <w:p w14:paraId="5A7E9EB1"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43.554</w:t>
            </w:r>
          </w:p>
        </w:tc>
        <w:tc>
          <w:tcPr>
            <w:tcW w:w="0" w:type="auto"/>
            <w:tcBorders>
              <w:top w:val="nil"/>
              <w:left w:val="nil"/>
              <w:bottom w:val="nil"/>
              <w:right w:val="nil"/>
            </w:tcBorders>
            <w:shd w:val="clear" w:color="auto" w:fill="auto"/>
            <w:noWrap/>
            <w:vAlign w:val="center"/>
            <w:hideMark/>
          </w:tcPr>
          <w:p w14:paraId="469AD26E" w14:textId="77777777" w:rsidR="00DB0178" w:rsidRPr="00DB0178" w:rsidRDefault="00DB0178" w:rsidP="00DB0178">
            <w:pPr>
              <w:jc w:val="center"/>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14:paraId="3C878F8B"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0.305</w:t>
            </w:r>
          </w:p>
        </w:tc>
        <w:tc>
          <w:tcPr>
            <w:tcW w:w="0" w:type="auto"/>
            <w:tcBorders>
              <w:top w:val="nil"/>
              <w:left w:val="nil"/>
              <w:bottom w:val="nil"/>
              <w:right w:val="nil"/>
            </w:tcBorders>
            <w:shd w:val="clear" w:color="auto" w:fill="auto"/>
            <w:noWrap/>
            <w:vAlign w:val="center"/>
            <w:hideMark/>
          </w:tcPr>
          <w:p w14:paraId="379A8936"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1.306</w:t>
            </w:r>
          </w:p>
        </w:tc>
        <w:tc>
          <w:tcPr>
            <w:tcW w:w="0" w:type="auto"/>
            <w:tcBorders>
              <w:top w:val="nil"/>
              <w:left w:val="nil"/>
              <w:bottom w:val="nil"/>
              <w:right w:val="nil"/>
            </w:tcBorders>
            <w:shd w:val="clear" w:color="auto" w:fill="auto"/>
            <w:noWrap/>
            <w:vAlign w:val="center"/>
            <w:hideMark/>
          </w:tcPr>
          <w:p w14:paraId="3E8E9B8F"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3107</w:t>
            </w:r>
          </w:p>
        </w:tc>
        <w:tc>
          <w:tcPr>
            <w:tcW w:w="0" w:type="auto"/>
            <w:tcBorders>
              <w:top w:val="nil"/>
              <w:left w:val="nil"/>
              <w:bottom w:val="nil"/>
              <w:right w:val="nil"/>
            </w:tcBorders>
            <w:shd w:val="clear" w:color="auto" w:fill="auto"/>
            <w:noWrap/>
            <w:vAlign w:val="center"/>
            <w:hideMark/>
          </w:tcPr>
          <w:p w14:paraId="7FF2869A"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0</w:t>
            </w:r>
          </w:p>
        </w:tc>
        <w:tc>
          <w:tcPr>
            <w:tcW w:w="0" w:type="auto"/>
            <w:tcBorders>
              <w:top w:val="nil"/>
              <w:left w:val="nil"/>
              <w:bottom w:val="nil"/>
              <w:right w:val="nil"/>
            </w:tcBorders>
            <w:shd w:val="clear" w:color="auto" w:fill="auto"/>
            <w:noWrap/>
            <w:vAlign w:val="center"/>
            <w:hideMark/>
          </w:tcPr>
          <w:p w14:paraId="1622B0FE"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45</w:t>
            </w:r>
          </w:p>
        </w:tc>
      </w:tr>
      <w:tr w:rsidR="00DB0178" w:rsidRPr="00DB0178" w14:paraId="22A55AB2" w14:textId="77777777" w:rsidTr="00DB0178">
        <w:trPr>
          <w:trHeight w:val="330"/>
          <w:jc w:val="center"/>
        </w:trPr>
        <w:tc>
          <w:tcPr>
            <w:tcW w:w="0" w:type="auto"/>
            <w:tcBorders>
              <w:top w:val="nil"/>
              <w:left w:val="nil"/>
              <w:bottom w:val="double" w:sz="6" w:space="0" w:color="auto"/>
              <w:right w:val="nil"/>
            </w:tcBorders>
            <w:shd w:val="clear" w:color="auto" w:fill="auto"/>
            <w:noWrap/>
            <w:vAlign w:val="bottom"/>
            <w:hideMark/>
          </w:tcPr>
          <w:p w14:paraId="53D8117D" w14:textId="77777777" w:rsidR="00DB0178" w:rsidRPr="00DB0178" w:rsidRDefault="00DB0178" w:rsidP="00DB0178">
            <w:pPr>
              <w:jc w:val="right"/>
              <w:rPr>
                <w:rFonts w:ascii="Calibri" w:eastAsia="Times New Roman" w:hAnsi="Calibri" w:cs="Calibri"/>
                <w:color w:val="000000"/>
              </w:rPr>
            </w:pPr>
            <w:r w:rsidRPr="00DB0178">
              <w:rPr>
                <w:rFonts w:ascii="Calibri" w:eastAsia="Times New Roman" w:hAnsi="Calibri" w:cs="Calibri"/>
                <w:color w:val="000000"/>
              </w:rPr>
              <w:t>2018</w:t>
            </w:r>
          </w:p>
        </w:tc>
        <w:tc>
          <w:tcPr>
            <w:tcW w:w="0" w:type="auto"/>
            <w:tcBorders>
              <w:top w:val="nil"/>
              <w:left w:val="nil"/>
              <w:bottom w:val="double" w:sz="6" w:space="0" w:color="auto"/>
              <w:right w:val="nil"/>
            </w:tcBorders>
            <w:shd w:val="clear" w:color="auto" w:fill="auto"/>
            <w:noWrap/>
            <w:vAlign w:val="bottom"/>
            <w:hideMark/>
          </w:tcPr>
          <w:p w14:paraId="2323CBB1" w14:textId="77777777" w:rsidR="00DB0178" w:rsidRPr="00DB0178" w:rsidRDefault="00DB0178" w:rsidP="00DB0178">
            <w:pPr>
              <w:rPr>
                <w:rFonts w:ascii="Calibri" w:eastAsia="Times New Roman" w:hAnsi="Calibri" w:cs="Calibri"/>
                <w:color w:val="000000"/>
              </w:rPr>
            </w:pPr>
            <w:r w:rsidRPr="00DB0178">
              <w:rPr>
                <w:rFonts w:ascii="Calibri" w:eastAsia="Times New Roman" w:hAnsi="Calibri" w:cs="Calibri"/>
                <w:color w:val="000000"/>
              </w:rPr>
              <w:t> </w:t>
            </w:r>
          </w:p>
        </w:tc>
        <w:tc>
          <w:tcPr>
            <w:tcW w:w="0" w:type="auto"/>
            <w:tcBorders>
              <w:top w:val="nil"/>
              <w:left w:val="nil"/>
              <w:bottom w:val="double" w:sz="6" w:space="0" w:color="auto"/>
              <w:right w:val="nil"/>
            </w:tcBorders>
            <w:shd w:val="clear" w:color="auto" w:fill="auto"/>
            <w:noWrap/>
            <w:vAlign w:val="center"/>
            <w:hideMark/>
          </w:tcPr>
          <w:p w14:paraId="2F4A12A1"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0.156</w:t>
            </w:r>
          </w:p>
        </w:tc>
        <w:tc>
          <w:tcPr>
            <w:tcW w:w="0" w:type="auto"/>
            <w:tcBorders>
              <w:top w:val="nil"/>
              <w:left w:val="nil"/>
              <w:bottom w:val="double" w:sz="6" w:space="0" w:color="auto"/>
              <w:right w:val="nil"/>
            </w:tcBorders>
            <w:shd w:val="clear" w:color="auto" w:fill="auto"/>
            <w:noWrap/>
            <w:vAlign w:val="center"/>
            <w:hideMark/>
          </w:tcPr>
          <w:p w14:paraId="47B96F59"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0.363</w:t>
            </w:r>
          </w:p>
        </w:tc>
        <w:tc>
          <w:tcPr>
            <w:tcW w:w="0" w:type="auto"/>
            <w:tcBorders>
              <w:top w:val="nil"/>
              <w:left w:val="nil"/>
              <w:bottom w:val="double" w:sz="6" w:space="0" w:color="auto"/>
              <w:right w:val="nil"/>
            </w:tcBorders>
            <w:shd w:val="clear" w:color="auto" w:fill="auto"/>
            <w:noWrap/>
            <w:vAlign w:val="center"/>
            <w:hideMark/>
          </w:tcPr>
          <w:p w14:paraId="2FF18066"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3106</w:t>
            </w:r>
          </w:p>
        </w:tc>
        <w:tc>
          <w:tcPr>
            <w:tcW w:w="0" w:type="auto"/>
            <w:tcBorders>
              <w:top w:val="nil"/>
              <w:left w:val="nil"/>
              <w:bottom w:val="double" w:sz="6" w:space="0" w:color="auto"/>
              <w:right w:val="nil"/>
            </w:tcBorders>
            <w:shd w:val="clear" w:color="auto" w:fill="auto"/>
            <w:noWrap/>
            <w:vAlign w:val="center"/>
            <w:hideMark/>
          </w:tcPr>
          <w:p w14:paraId="5ED7A571"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0</w:t>
            </w:r>
          </w:p>
        </w:tc>
        <w:tc>
          <w:tcPr>
            <w:tcW w:w="0" w:type="auto"/>
            <w:tcBorders>
              <w:top w:val="nil"/>
              <w:left w:val="nil"/>
              <w:bottom w:val="double" w:sz="6" w:space="0" w:color="auto"/>
              <w:right w:val="nil"/>
            </w:tcBorders>
            <w:shd w:val="clear" w:color="auto" w:fill="auto"/>
            <w:noWrap/>
            <w:vAlign w:val="center"/>
            <w:hideMark/>
          </w:tcPr>
          <w:p w14:paraId="11F2B878"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1</w:t>
            </w:r>
          </w:p>
        </w:tc>
        <w:tc>
          <w:tcPr>
            <w:tcW w:w="0" w:type="auto"/>
            <w:tcBorders>
              <w:top w:val="nil"/>
              <w:left w:val="nil"/>
              <w:bottom w:val="double" w:sz="6" w:space="0" w:color="auto"/>
              <w:right w:val="nil"/>
            </w:tcBorders>
            <w:shd w:val="clear" w:color="auto" w:fill="auto"/>
            <w:noWrap/>
            <w:vAlign w:val="center"/>
            <w:hideMark/>
          </w:tcPr>
          <w:p w14:paraId="279B93F5"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 </w:t>
            </w:r>
          </w:p>
        </w:tc>
        <w:tc>
          <w:tcPr>
            <w:tcW w:w="0" w:type="auto"/>
            <w:tcBorders>
              <w:top w:val="nil"/>
              <w:left w:val="nil"/>
              <w:bottom w:val="double" w:sz="6" w:space="0" w:color="auto"/>
              <w:right w:val="nil"/>
            </w:tcBorders>
            <w:shd w:val="clear" w:color="auto" w:fill="auto"/>
            <w:noWrap/>
            <w:vAlign w:val="center"/>
            <w:hideMark/>
          </w:tcPr>
          <w:p w14:paraId="1687F8F8"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0.327</w:t>
            </w:r>
          </w:p>
        </w:tc>
        <w:tc>
          <w:tcPr>
            <w:tcW w:w="0" w:type="auto"/>
            <w:tcBorders>
              <w:top w:val="nil"/>
              <w:left w:val="nil"/>
              <w:bottom w:val="double" w:sz="6" w:space="0" w:color="auto"/>
              <w:right w:val="nil"/>
            </w:tcBorders>
            <w:shd w:val="clear" w:color="auto" w:fill="auto"/>
            <w:noWrap/>
            <w:vAlign w:val="center"/>
            <w:hideMark/>
          </w:tcPr>
          <w:p w14:paraId="79670933"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1.672</w:t>
            </w:r>
          </w:p>
        </w:tc>
        <w:tc>
          <w:tcPr>
            <w:tcW w:w="0" w:type="auto"/>
            <w:tcBorders>
              <w:top w:val="nil"/>
              <w:left w:val="nil"/>
              <w:bottom w:val="double" w:sz="6" w:space="0" w:color="auto"/>
              <w:right w:val="nil"/>
            </w:tcBorders>
            <w:shd w:val="clear" w:color="auto" w:fill="auto"/>
            <w:noWrap/>
            <w:vAlign w:val="center"/>
            <w:hideMark/>
          </w:tcPr>
          <w:p w14:paraId="00D8D1D5"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3106</w:t>
            </w:r>
          </w:p>
        </w:tc>
        <w:tc>
          <w:tcPr>
            <w:tcW w:w="0" w:type="auto"/>
            <w:tcBorders>
              <w:top w:val="nil"/>
              <w:left w:val="nil"/>
              <w:bottom w:val="double" w:sz="6" w:space="0" w:color="auto"/>
              <w:right w:val="nil"/>
            </w:tcBorders>
            <w:shd w:val="clear" w:color="auto" w:fill="auto"/>
            <w:noWrap/>
            <w:vAlign w:val="center"/>
            <w:hideMark/>
          </w:tcPr>
          <w:p w14:paraId="18F685DD"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0</w:t>
            </w:r>
          </w:p>
        </w:tc>
        <w:tc>
          <w:tcPr>
            <w:tcW w:w="0" w:type="auto"/>
            <w:tcBorders>
              <w:top w:val="nil"/>
              <w:left w:val="nil"/>
              <w:bottom w:val="double" w:sz="6" w:space="0" w:color="auto"/>
              <w:right w:val="nil"/>
            </w:tcBorders>
            <w:shd w:val="clear" w:color="auto" w:fill="auto"/>
            <w:noWrap/>
            <w:vAlign w:val="center"/>
            <w:hideMark/>
          </w:tcPr>
          <w:p w14:paraId="447A2C94"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49.603</w:t>
            </w:r>
          </w:p>
        </w:tc>
        <w:tc>
          <w:tcPr>
            <w:tcW w:w="0" w:type="auto"/>
            <w:tcBorders>
              <w:top w:val="nil"/>
              <w:left w:val="nil"/>
              <w:bottom w:val="double" w:sz="6" w:space="0" w:color="auto"/>
              <w:right w:val="nil"/>
            </w:tcBorders>
            <w:shd w:val="clear" w:color="auto" w:fill="auto"/>
            <w:noWrap/>
            <w:vAlign w:val="center"/>
            <w:hideMark/>
          </w:tcPr>
          <w:p w14:paraId="1E0CFF13"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 </w:t>
            </w:r>
          </w:p>
        </w:tc>
        <w:tc>
          <w:tcPr>
            <w:tcW w:w="0" w:type="auto"/>
            <w:tcBorders>
              <w:top w:val="nil"/>
              <w:left w:val="nil"/>
              <w:bottom w:val="double" w:sz="6" w:space="0" w:color="auto"/>
              <w:right w:val="nil"/>
            </w:tcBorders>
            <w:shd w:val="clear" w:color="auto" w:fill="auto"/>
            <w:noWrap/>
            <w:vAlign w:val="center"/>
            <w:hideMark/>
          </w:tcPr>
          <w:p w14:paraId="73A23AD7"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0.307</w:t>
            </w:r>
          </w:p>
        </w:tc>
        <w:tc>
          <w:tcPr>
            <w:tcW w:w="0" w:type="auto"/>
            <w:tcBorders>
              <w:top w:val="nil"/>
              <w:left w:val="nil"/>
              <w:bottom w:val="double" w:sz="6" w:space="0" w:color="auto"/>
              <w:right w:val="nil"/>
            </w:tcBorders>
            <w:shd w:val="clear" w:color="auto" w:fill="auto"/>
            <w:noWrap/>
            <w:vAlign w:val="center"/>
            <w:hideMark/>
          </w:tcPr>
          <w:p w14:paraId="31B83A20"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1.313</w:t>
            </w:r>
          </w:p>
        </w:tc>
        <w:tc>
          <w:tcPr>
            <w:tcW w:w="0" w:type="auto"/>
            <w:tcBorders>
              <w:top w:val="nil"/>
              <w:left w:val="nil"/>
              <w:bottom w:val="double" w:sz="6" w:space="0" w:color="auto"/>
              <w:right w:val="nil"/>
            </w:tcBorders>
            <w:shd w:val="clear" w:color="auto" w:fill="auto"/>
            <w:noWrap/>
            <w:vAlign w:val="center"/>
            <w:hideMark/>
          </w:tcPr>
          <w:p w14:paraId="039AA662"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3106</w:t>
            </w:r>
          </w:p>
        </w:tc>
        <w:tc>
          <w:tcPr>
            <w:tcW w:w="0" w:type="auto"/>
            <w:tcBorders>
              <w:top w:val="nil"/>
              <w:left w:val="nil"/>
              <w:bottom w:val="double" w:sz="6" w:space="0" w:color="auto"/>
              <w:right w:val="nil"/>
            </w:tcBorders>
            <w:shd w:val="clear" w:color="auto" w:fill="auto"/>
            <w:noWrap/>
            <w:vAlign w:val="center"/>
            <w:hideMark/>
          </w:tcPr>
          <w:p w14:paraId="5EEDBF63"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0</w:t>
            </w:r>
          </w:p>
        </w:tc>
        <w:tc>
          <w:tcPr>
            <w:tcW w:w="0" w:type="auto"/>
            <w:tcBorders>
              <w:top w:val="nil"/>
              <w:left w:val="nil"/>
              <w:bottom w:val="double" w:sz="6" w:space="0" w:color="auto"/>
              <w:right w:val="nil"/>
            </w:tcBorders>
            <w:shd w:val="clear" w:color="auto" w:fill="auto"/>
            <w:noWrap/>
            <w:vAlign w:val="center"/>
            <w:hideMark/>
          </w:tcPr>
          <w:p w14:paraId="61D4253C"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38</w:t>
            </w:r>
          </w:p>
        </w:tc>
      </w:tr>
    </w:tbl>
    <w:p w14:paraId="58337563" w14:textId="77777777" w:rsidR="00DB0178" w:rsidRDefault="00DB0178"/>
    <w:p w14:paraId="1A665037" w14:textId="77777777" w:rsidR="00DB0178" w:rsidRDefault="00DB0178"/>
    <w:tbl>
      <w:tblPr>
        <w:tblW w:w="6480" w:type="dxa"/>
        <w:jc w:val="center"/>
        <w:tblLook w:val="04A0" w:firstRow="1" w:lastRow="0" w:firstColumn="1" w:lastColumn="0" w:noHBand="0" w:noVBand="1"/>
      </w:tblPr>
      <w:tblGrid>
        <w:gridCol w:w="904"/>
        <w:gridCol w:w="1221"/>
        <w:gridCol w:w="1010"/>
        <w:gridCol w:w="903"/>
        <w:gridCol w:w="1221"/>
        <w:gridCol w:w="1221"/>
      </w:tblGrid>
      <w:tr w:rsidR="00DB0178" w:rsidRPr="00DB0178" w14:paraId="546A7DA1" w14:textId="77777777" w:rsidTr="00DB0178">
        <w:trPr>
          <w:trHeight w:val="345"/>
          <w:jc w:val="center"/>
        </w:trPr>
        <w:tc>
          <w:tcPr>
            <w:tcW w:w="6480" w:type="dxa"/>
            <w:gridSpan w:val="6"/>
            <w:tcBorders>
              <w:top w:val="double" w:sz="6" w:space="0" w:color="auto"/>
              <w:left w:val="nil"/>
              <w:bottom w:val="double" w:sz="6" w:space="0" w:color="auto"/>
              <w:right w:val="nil"/>
            </w:tcBorders>
            <w:shd w:val="clear" w:color="auto" w:fill="auto"/>
            <w:noWrap/>
            <w:vAlign w:val="center"/>
            <w:hideMark/>
          </w:tcPr>
          <w:p w14:paraId="7B35A792" w14:textId="5D9996E7" w:rsidR="00DB0178" w:rsidRPr="00DB0178" w:rsidRDefault="00DB0178" w:rsidP="00DB0178">
            <w:pPr>
              <w:jc w:val="center"/>
              <w:rPr>
                <w:rFonts w:ascii="Calibri" w:eastAsia="Times New Roman" w:hAnsi="Calibri" w:cs="Calibri"/>
                <w:color w:val="000000"/>
              </w:rPr>
            </w:pPr>
            <w:r>
              <w:rPr>
                <w:rFonts w:ascii="Calibri" w:eastAsia="Times New Roman" w:hAnsi="Calibri" w:cs="Calibri"/>
                <w:color w:val="000000"/>
              </w:rPr>
              <w:t xml:space="preserve">Table X: </w:t>
            </w:r>
            <w:r w:rsidRPr="00DB0178">
              <w:rPr>
                <w:rFonts w:ascii="Calibri" w:eastAsia="Times New Roman" w:hAnsi="Calibri" w:cs="Calibri"/>
                <w:color w:val="000000"/>
              </w:rPr>
              <w:t>Turnout (%)</w:t>
            </w:r>
          </w:p>
        </w:tc>
      </w:tr>
      <w:tr w:rsidR="00DB0178" w:rsidRPr="00DB0178" w14:paraId="0804187E" w14:textId="77777777" w:rsidTr="00DB0178">
        <w:trPr>
          <w:trHeight w:val="330"/>
          <w:jc w:val="center"/>
        </w:trPr>
        <w:tc>
          <w:tcPr>
            <w:tcW w:w="904" w:type="dxa"/>
            <w:tcBorders>
              <w:top w:val="nil"/>
              <w:left w:val="nil"/>
              <w:bottom w:val="single" w:sz="4" w:space="0" w:color="auto"/>
              <w:right w:val="nil"/>
            </w:tcBorders>
            <w:shd w:val="clear" w:color="auto" w:fill="auto"/>
            <w:noWrap/>
            <w:vAlign w:val="center"/>
            <w:hideMark/>
          </w:tcPr>
          <w:p w14:paraId="1462716B"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Year</w:t>
            </w:r>
          </w:p>
        </w:tc>
        <w:tc>
          <w:tcPr>
            <w:tcW w:w="1221" w:type="dxa"/>
            <w:tcBorders>
              <w:top w:val="nil"/>
              <w:left w:val="nil"/>
              <w:bottom w:val="single" w:sz="4" w:space="0" w:color="auto"/>
              <w:right w:val="nil"/>
            </w:tcBorders>
            <w:shd w:val="clear" w:color="auto" w:fill="auto"/>
            <w:noWrap/>
            <w:vAlign w:val="center"/>
            <w:hideMark/>
          </w:tcPr>
          <w:p w14:paraId="1FA5C6E0"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Mean</w:t>
            </w:r>
          </w:p>
        </w:tc>
        <w:tc>
          <w:tcPr>
            <w:tcW w:w="1010" w:type="dxa"/>
            <w:tcBorders>
              <w:top w:val="nil"/>
              <w:left w:val="nil"/>
              <w:bottom w:val="single" w:sz="4" w:space="0" w:color="auto"/>
              <w:right w:val="nil"/>
            </w:tcBorders>
            <w:shd w:val="clear" w:color="auto" w:fill="auto"/>
            <w:noWrap/>
            <w:vAlign w:val="center"/>
            <w:hideMark/>
          </w:tcPr>
          <w:p w14:paraId="35CB5146"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SD</w:t>
            </w:r>
          </w:p>
        </w:tc>
        <w:tc>
          <w:tcPr>
            <w:tcW w:w="903" w:type="dxa"/>
            <w:tcBorders>
              <w:top w:val="nil"/>
              <w:left w:val="nil"/>
              <w:bottom w:val="single" w:sz="4" w:space="0" w:color="auto"/>
              <w:right w:val="nil"/>
            </w:tcBorders>
            <w:shd w:val="clear" w:color="auto" w:fill="auto"/>
            <w:noWrap/>
            <w:vAlign w:val="center"/>
            <w:hideMark/>
          </w:tcPr>
          <w:p w14:paraId="53F9B25C"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n</w:t>
            </w:r>
          </w:p>
        </w:tc>
        <w:tc>
          <w:tcPr>
            <w:tcW w:w="1221" w:type="dxa"/>
            <w:tcBorders>
              <w:top w:val="nil"/>
              <w:left w:val="nil"/>
              <w:bottom w:val="single" w:sz="4" w:space="0" w:color="auto"/>
              <w:right w:val="nil"/>
            </w:tcBorders>
            <w:shd w:val="clear" w:color="auto" w:fill="auto"/>
            <w:noWrap/>
            <w:vAlign w:val="center"/>
            <w:hideMark/>
          </w:tcPr>
          <w:p w14:paraId="2D3C5BA6"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Min</w:t>
            </w:r>
          </w:p>
        </w:tc>
        <w:tc>
          <w:tcPr>
            <w:tcW w:w="1221" w:type="dxa"/>
            <w:tcBorders>
              <w:top w:val="nil"/>
              <w:left w:val="nil"/>
              <w:bottom w:val="single" w:sz="4" w:space="0" w:color="auto"/>
              <w:right w:val="nil"/>
            </w:tcBorders>
            <w:shd w:val="clear" w:color="auto" w:fill="auto"/>
            <w:noWrap/>
            <w:vAlign w:val="center"/>
            <w:hideMark/>
          </w:tcPr>
          <w:p w14:paraId="7F94BC2D"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Max</w:t>
            </w:r>
          </w:p>
        </w:tc>
      </w:tr>
      <w:tr w:rsidR="00DB0178" w:rsidRPr="00DB0178" w14:paraId="2181D1B2" w14:textId="77777777" w:rsidTr="00DB0178">
        <w:trPr>
          <w:trHeight w:val="315"/>
          <w:jc w:val="center"/>
        </w:trPr>
        <w:tc>
          <w:tcPr>
            <w:tcW w:w="904" w:type="dxa"/>
            <w:tcBorders>
              <w:top w:val="nil"/>
              <w:left w:val="nil"/>
              <w:bottom w:val="nil"/>
              <w:right w:val="nil"/>
            </w:tcBorders>
            <w:shd w:val="clear" w:color="auto" w:fill="auto"/>
            <w:noWrap/>
            <w:vAlign w:val="center"/>
            <w:hideMark/>
          </w:tcPr>
          <w:p w14:paraId="202C3CEB"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2014</w:t>
            </w:r>
          </w:p>
        </w:tc>
        <w:tc>
          <w:tcPr>
            <w:tcW w:w="1221" w:type="dxa"/>
            <w:tcBorders>
              <w:top w:val="nil"/>
              <w:left w:val="nil"/>
              <w:bottom w:val="nil"/>
              <w:right w:val="nil"/>
            </w:tcBorders>
            <w:shd w:val="clear" w:color="auto" w:fill="auto"/>
            <w:noWrap/>
            <w:vAlign w:val="center"/>
            <w:hideMark/>
          </w:tcPr>
          <w:p w14:paraId="5C29BE1D"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29.005</w:t>
            </w:r>
          </w:p>
        </w:tc>
        <w:tc>
          <w:tcPr>
            <w:tcW w:w="1010" w:type="dxa"/>
            <w:tcBorders>
              <w:top w:val="nil"/>
              <w:left w:val="nil"/>
              <w:bottom w:val="nil"/>
              <w:right w:val="nil"/>
            </w:tcBorders>
            <w:shd w:val="clear" w:color="auto" w:fill="auto"/>
            <w:noWrap/>
            <w:vAlign w:val="center"/>
            <w:hideMark/>
          </w:tcPr>
          <w:p w14:paraId="486F47F6"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8.566</w:t>
            </w:r>
          </w:p>
        </w:tc>
        <w:tc>
          <w:tcPr>
            <w:tcW w:w="903" w:type="dxa"/>
            <w:tcBorders>
              <w:top w:val="nil"/>
              <w:left w:val="nil"/>
              <w:bottom w:val="nil"/>
              <w:right w:val="nil"/>
            </w:tcBorders>
            <w:shd w:val="clear" w:color="auto" w:fill="auto"/>
            <w:noWrap/>
            <w:vAlign w:val="center"/>
            <w:hideMark/>
          </w:tcPr>
          <w:p w14:paraId="702871A5"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3107</w:t>
            </w:r>
          </w:p>
        </w:tc>
        <w:tc>
          <w:tcPr>
            <w:tcW w:w="1221" w:type="dxa"/>
            <w:tcBorders>
              <w:top w:val="nil"/>
              <w:left w:val="nil"/>
              <w:bottom w:val="nil"/>
              <w:right w:val="nil"/>
            </w:tcBorders>
            <w:shd w:val="clear" w:color="auto" w:fill="auto"/>
            <w:noWrap/>
            <w:vAlign w:val="center"/>
            <w:hideMark/>
          </w:tcPr>
          <w:p w14:paraId="5A9CB981"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0</w:t>
            </w:r>
          </w:p>
        </w:tc>
        <w:tc>
          <w:tcPr>
            <w:tcW w:w="1221" w:type="dxa"/>
            <w:tcBorders>
              <w:top w:val="nil"/>
              <w:left w:val="nil"/>
              <w:bottom w:val="nil"/>
              <w:right w:val="nil"/>
            </w:tcBorders>
            <w:shd w:val="clear" w:color="auto" w:fill="auto"/>
            <w:noWrap/>
            <w:vAlign w:val="center"/>
            <w:hideMark/>
          </w:tcPr>
          <w:p w14:paraId="49857FBA"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77.135</w:t>
            </w:r>
          </w:p>
        </w:tc>
      </w:tr>
      <w:tr w:rsidR="00DB0178" w:rsidRPr="00DB0178" w14:paraId="445A1104" w14:textId="77777777" w:rsidTr="00DB0178">
        <w:trPr>
          <w:trHeight w:val="315"/>
          <w:jc w:val="center"/>
        </w:trPr>
        <w:tc>
          <w:tcPr>
            <w:tcW w:w="904" w:type="dxa"/>
            <w:tcBorders>
              <w:top w:val="nil"/>
              <w:left w:val="nil"/>
              <w:bottom w:val="nil"/>
              <w:right w:val="nil"/>
            </w:tcBorders>
            <w:shd w:val="clear" w:color="auto" w:fill="auto"/>
            <w:noWrap/>
            <w:vAlign w:val="center"/>
            <w:hideMark/>
          </w:tcPr>
          <w:p w14:paraId="0C566C50"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2016</w:t>
            </w:r>
          </w:p>
        </w:tc>
        <w:tc>
          <w:tcPr>
            <w:tcW w:w="1221" w:type="dxa"/>
            <w:tcBorders>
              <w:top w:val="nil"/>
              <w:left w:val="nil"/>
              <w:bottom w:val="nil"/>
              <w:right w:val="nil"/>
            </w:tcBorders>
            <w:shd w:val="clear" w:color="auto" w:fill="auto"/>
            <w:noWrap/>
            <w:vAlign w:val="center"/>
            <w:hideMark/>
          </w:tcPr>
          <w:p w14:paraId="6A85F9F3"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44.673</w:t>
            </w:r>
          </w:p>
        </w:tc>
        <w:tc>
          <w:tcPr>
            <w:tcW w:w="1010" w:type="dxa"/>
            <w:tcBorders>
              <w:top w:val="nil"/>
              <w:left w:val="nil"/>
              <w:bottom w:val="nil"/>
              <w:right w:val="nil"/>
            </w:tcBorders>
            <w:shd w:val="clear" w:color="auto" w:fill="auto"/>
            <w:noWrap/>
            <w:vAlign w:val="center"/>
            <w:hideMark/>
          </w:tcPr>
          <w:p w14:paraId="30D2C4A8"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7.994</w:t>
            </w:r>
          </w:p>
        </w:tc>
        <w:tc>
          <w:tcPr>
            <w:tcW w:w="903" w:type="dxa"/>
            <w:tcBorders>
              <w:top w:val="nil"/>
              <w:left w:val="nil"/>
              <w:bottom w:val="nil"/>
              <w:right w:val="nil"/>
            </w:tcBorders>
            <w:shd w:val="clear" w:color="auto" w:fill="auto"/>
            <w:noWrap/>
            <w:vAlign w:val="center"/>
            <w:hideMark/>
          </w:tcPr>
          <w:p w14:paraId="20CF31A8"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3107</w:t>
            </w:r>
          </w:p>
        </w:tc>
        <w:tc>
          <w:tcPr>
            <w:tcW w:w="1221" w:type="dxa"/>
            <w:tcBorders>
              <w:top w:val="nil"/>
              <w:left w:val="nil"/>
              <w:bottom w:val="nil"/>
              <w:right w:val="nil"/>
            </w:tcBorders>
            <w:shd w:val="clear" w:color="auto" w:fill="auto"/>
            <w:noWrap/>
            <w:vAlign w:val="center"/>
            <w:hideMark/>
          </w:tcPr>
          <w:p w14:paraId="47B0BE97"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11.667</w:t>
            </w:r>
          </w:p>
        </w:tc>
        <w:tc>
          <w:tcPr>
            <w:tcW w:w="1221" w:type="dxa"/>
            <w:tcBorders>
              <w:top w:val="nil"/>
              <w:left w:val="nil"/>
              <w:bottom w:val="nil"/>
              <w:right w:val="nil"/>
            </w:tcBorders>
            <w:shd w:val="clear" w:color="auto" w:fill="auto"/>
            <w:noWrap/>
            <w:vAlign w:val="center"/>
            <w:hideMark/>
          </w:tcPr>
          <w:p w14:paraId="628C8869"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93.274</w:t>
            </w:r>
          </w:p>
        </w:tc>
      </w:tr>
      <w:tr w:rsidR="00DB0178" w:rsidRPr="00DB0178" w14:paraId="0E40598D" w14:textId="77777777" w:rsidTr="00DB0178">
        <w:trPr>
          <w:trHeight w:val="330"/>
          <w:jc w:val="center"/>
        </w:trPr>
        <w:tc>
          <w:tcPr>
            <w:tcW w:w="904" w:type="dxa"/>
            <w:tcBorders>
              <w:top w:val="nil"/>
              <w:left w:val="nil"/>
              <w:bottom w:val="double" w:sz="6" w:space="0" w:color="auto"/>
              <w:right w:val="nil"/>
            </w:tcBorders>
            <w:shd w:val="clear" w:color="auto" w:fill="auto"/>
            <w:noWrap/>
            <w:vAlign w:val="center"/>
            <w:hideMark/>
          </w:tcPr>
          <w:p w14:paraId="4E4B9D5F"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2018</w:t>
            </w:r>
          </w:p>
        </w:tc>
        <w:tc>
          <w:tcPr>
            <w:tcW w:w="1221" w:type="dxa"/>
            <w:tcBorders>
              <w:top w:val="nil"/>
              <w:left w:val="nil"/>
              <w:bottom w:val="double" w:sz="6" w:space="0" w:color="auto"/>
              <w:right w:val="nil"/>
            </w:tcBorders>
            <w:shd w:val="clear" w:color="auto" w:fill="auto"/>
            <w:noWrap/>
            <w:vAlign w:val="center"/>
            <w:hideMark/>
          </w:tcPr>
          <w:p w14:paraId="45E113F6"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37.323</w:t>
            </w:r>
          </w:p>
        </w:tc>
        <w:tc>
          <w:tcPr>
            <w:tcW w:w="1010" w:type="dxa"/>
            <w:tcBorders>
              <w:top w:val="nil"/>
              <w:left w:val="nil"/>
              <w:bottom w:val="double" w:sz="6" w:space="0" w:color="auto"/>
              <w:right w:val="nil"/>
            </w:tcBorders>
            <w:shd w:val="clear" w:color="auto" w:fill="auto"/>
            <w:noWrap/>
            <w:vAlign w:val="center"/>
            <w:hideMark/>
          </w:tcPr>
          <w:p w14:paraId="66C7A506"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8.158</w:t>
            </w:r>
          </w:p>
        </w:tc>
        <w:tc>
          <w:tcPr>
            <w:tcW w:w="903" w:type="dxa"/>
            <w:tcBorders>
              <w:top w:val="nil"/>
              <w:left w:val="nil"/>
              <w:bottom w:val="double" w:sz="6" w:space="0" w:color="auto"/>
              <w:right w:val="nil"/>
            </w:tcBorders>
            <w:shd w:val="clear" w:color="auto" w:fill="auto"/>
            <w:noWrap/>
            <w:vAlign w:val="center"/>
            <w:hideMark/>
          </w:tcPr>
          <w:p w14:paraId="1412BD29"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3106</w:t>
            </w:r>
          </w:p>
        </w:tc>
        <w:tc>
          <w:tcPr>
            <w:tcW w:w="1221" w:type="dxa"/>
            <w:tcBorders>
              <w:top w:val="nil"/>
              <w:left w:val="nil"/>
              <w:bottom w:val="double" w:sz="6" w:space="0" w:color="auto"/>
              <w:right w:val="nil"/>
            </w:tcBorders>
            <w:shd w:val="clear" w:color="auto" w:fill="auto"/>
            <w:noWrap/>
            <w:vAlign w:val="center"/>
            <w:hideMark/>
          </w:tcPr>
          <w:p w14:paraId="2DEF898A"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9.796</w:t>
            </w:r>
          </w:p>
        </w:tc>
        <w:tc>
          <w:tcPr>
            <w:tcW w:w="1221" w:type="dxa"/>
            <w:tcBorders>
              <w:top w:val="nil"/>
              <w:left w:val="nil"/>
              <w:bottom w:val="double" w:sz="6" w:space="0" w:color="auto"/>
              <w:right w:val="nil"/>
            </w:tcBorders>
            <w:shd w:val="clear" w:color="auto" w:fill="auto"/>
            <w:noWrap/>
            <w:vAlign w:val="center"/>
            <w:hideMark/>
          </w:tcPr>
          <w:p w14:paraId="597C3D16" w14:textId="77777777" w:rsidR="00DB0178" w:rsidRPr="00DB0178" w:rsidRDefault="00DB0178" w:rsidP="00DB0178">
            <w:pPr>
              <w:jc w:val="center"/>
              <w:rPr>
                <w:rFonts w:ascii="Calibri" w:eastAsia="Times New Roman" w:hAnsi="Calibri" w:cs="Calibri"/>
                <w:color w:val="000000"/>
              </w:rPr>
            </w:pPr>
            <w:r w:rsidRPr="00DB0178">
              <w:rPr>
                <w:rFonts w:ascii="Calibri" w:eastAsia="Times New Roman" w:hAnsi="Calibri" w:cs="Calibri"/>
                <w:color w:val="000000"/>
              </w:rPr>
              <w:t>86.813</w:t>
            </w:r>
          </w:p>
        </w:tc>
      </w:tr>
    </w:tbl>
    <w:p w14:paraId="6D92FD0C" w14:textId="5DC9AF36" w:rsidR="00155712" w:rsidRDefault="00155712">
      <w:r>
        <w:br w:type="page"/>
      </w:r>
    </w:p>
    <w:p w14:paraId="6B361048" w14:textId="1BC4DA43" w:rsidR="00652B43" w:rsidRDefault="00652B43" w:rsidP="00C260D7"/>
    <w:p w14:paraId="69F60D69" w14:textId="277EA8EE" w:rsidR="006F1CC9" w:rsidRDefault="006F1CC9" w:rsidP="00C260D7"/>
    <w:p w14:paraId="412370A7" w14:textId="77777777" w:rsidR="00776A4F" w:rsidRDefault="00776A4F" w:rsidP="00C260D7"/>
    <w:tbl>
      <w:tblPr>
        <w:tblW w:w="0" w:type="auto"/>
        <w:jc w:val="center"/>
        <w:tblLook w:val="04A0" w:firstRow="1" w:lastRow="0" w:firstColumn="1" w:lastColumn="0" w:noHBand="0" w:noVBand="1"/>
      </w:tblPr>
      <w:tblGrid>
        <w:gridCol w:w="2290"/>
        <w:gridCol w:w="1033"/>
        <w:gridCol w:w="971"/>
        <w:gridCol w:w="1235"/>
        <w:gridCol w:w="1337"/>
        <w:gridCol w:w="266"/>
        <w:gridCol w:w="1047"/>
        <w:gridCol w:w="1047"/>
        <w:gridCol w:w="1337"/>
        <w:gridCol w:w="1449"/>
      </w:tblGrid>
      <w:tr w:rsidR="006F1CC9" w:rsidRPr="006F1CC9" w14:paraId="6807012A" w14:textId="77777777" w:rsidTr="00B01911">
        <w:trPr>
          <w:trHeight w:val="330"/>
          <w:jc w:val="center"/>
        </w:trPr>
        <w:tc>
          <w:tcPr>
            <w:tcW w:w="0" w:type="auto"/>
            <w:gridSpan w:val="10"/>
            <w:tcBorders>
              <w:top w:val="double" w:sz="6" w:space="0" w:color="auto"/>
              <w:left w:val="nil"/>
              <w:bottom w:val="double" w:sz="6" w:space="0" w:color="auto"/>
              <w:right w:val="nil"/>
            </w:tcBorders>
            <w:shd w:val="clear" w:color="auto" w:fill="auto"/>
            <w:noWrap/>
            <w:vAlign w:val="center"/>
            <w:hideMark/>
          </w:tcPr>
          <w:p w14:paraId="1D8A91C5" w14:textId="77777777" w:rsidR="006F1CC9" w:rsidRPr="006F1CC9" w:rsidRDefault="006F1CC9" w:rsidP="006F1CC9">
            <w:pPr>
              <w:jc w:val="center"/>
              <w:rPr>
                <w:rFonts w:ascii="Calibri" w:eastAsia="Times New Roman" w:hAnsi="Calibri" w:cs="Calibri"/>
                <w:color w:val="000000"/>
                <w:sz w:val="22"/>
                <w:szCs w:val="22"/>
              </w:rPr>
            </w:pPr>
            <w:r w:rsidRPr="006F1CC9">
              <w:rPr>
                <w:rFonts w:ascii="Calibri" w:eastAsia="Times New Roman" w:hAnsi="Calibri" w:cs="Calibri"/>
                <w:color w:val="000000"/>
                <w:sz w:val="22"/>
                <w:szCs w:val="22"/>
              </w:rPr>
              <w:t>Table X:</w:t>
            </w:r>
          </w:p>
        </w:tc>
      </w:tr>
      <w:tr w:rsidR="006F1CC9" w:rsidRPr="006F1CC9" w14:paraId="320A0736" w14:textId="77777777" w:rsidTr="00B01911">
        <w:trPr>
          <w:trHeight w:val="315"/>
          <w:jc w:val="center"/>
        </w:trPr>
        <w:tc>
          <w:tcPr>
            <w:tcW w:w="0" w:type="auto"/>
            <w:tcBorders>
              <w:top w:val="nil"/>
              <w:left w:val="nil"/>
              <w:bottom w:val="nil"/>
              <w:right w:val="nil"/>
            </w:tcBorders>
            <w:shd w:val="clear" w:color="auto" w:fill="auto"/>
            <w:noWrap/>
            <w:vAlign w:val="center"/>
            <w:hideMark/>
          </w:tcPr>
          <w:p w14:paraId="6FC496D9" w14:textId="77777777" w:rsidR="006F1CC9" w:rsidRPr="006F1CC9" w:rsidRDefault="006F1CC9" w:rsidP="006F1CC9">
            <w:pPr>
              <w:jc w:val="center"/>
              <w:rPr>
                <w:rFonts w:ascii="Calibri" w:eastAsia="Times New Roman" w:hAnsi="Calibri" w:cs="Calibri"/>
                <w:color w:val="000000"/>
                <w:sz w:val="22"/>
                <w:szCs w:val="22"/>
              </w:rPr>
            </w:pPr>
          </w:p>
        </w:tc>
        <w:tc>
          <w:tcPr>
            <w:tcW w:w="0" w:type="auto"/>
            <w:gridSpan w:val="4"/>
            <w:tcBorders>
              <w:top w:val="double" w:sz="6" w:space="0" w:color="auto"/>
              <w:left w:val="nil"/>
              <w:bottom w:val="nil"/>
              <w:right w:val="nil"/>
            </w:tcBorders>
            <w:shd w:val="clear" w:color="auto" w:fill="auto"/>
            <w:noWrap/>
            <w:vAlign w:val="center"/>
            <w:hideMark/>
          </w:tcPr>
          <w:p w14:paraId="63DC06EE" w14:textId="77777777" w:rsidR="006F1CC9" w:rsidRPr="006F1CC9" w:rsidRDefault="006F1CC9" w:rsidP="006F1CC9">
            <w:pPr>
              <w:jc w:val="center"/>
              <w:rPr>
                <w:rFonts w:ascii="Calibri" w:eastAsia="Times New Roman" w:hAnsi="Calibri" w:cs="Calibri"/>
                <w:color w:val="000000"/>
                <w:sz w:val="22"/>
                <w:szCs w:val="22"/>
                <w:u w:val="single"/>
              </w:rPr>
            </w:pPr>
            <w:r w:rsidRPr="006F1CC9">
              <w:rPr>
                <w:rFonts w:ascii="Calibri" w:eastAsia="Times New Roman" w:hAnsi="Calibri" w:cs="Calibri"/>
                <w:color w:val="000000"/>
                <w:sz w:val="22"/>
                <w:szCs w:val="22"/>
                <w:u w:val="single"/>
              </w:rPr>
              <w:t>3 Month Window</w:t>
            </w:r>
          </w:p>
        </w:tc>
        <w:tc>
          <w:tcPr>
            <w:tcW w:w="0" w:type="auto"/>
            <w:tcBorders>
              <w:top w:val="nil"/>
              <w:left w:val="nil"/>
              <w:bottom w:val="nil"/>
              <w:right w:val="nil"/>
            </w:tcBorders>
            <w:shd w:val="clear" w:color="auto" w:fill="auto"/>
            <w:noWrap/>
            <w:vAlign w:val="center"/>
            <w:hideMark/>
          </w:tcPr>
          <w:p w14:paraId="0B02BB4B" w14:textId="77777777" w:rsidR="006F1CC9" w:rsidRPr="006F1CC9" w:rsidRDefault="006F1CC9" w:rsidP="006F1CC9">
            <w:pPr>
              <w:jc w:val="center"/>
              <w:rPr>
                <w:rFonts w:ascii="Calibri" w:eastAsia="Times New Roman" w:hAnsi="Calibri" w:cs="Calibri"/>
                <w:color w:val="000000"/>
                <w:sz w:val="22"/>
                <w:szCs w:val="22"/>
                <w:u w:val="single"/>
              </w:rPr>
            </w:pPr>
          </w:p>
        </w:tc>
        <w:tc>
          <w:tcPr>
            <w:tcW w:w="0" w:type="auto"/>
            <w:gridSpan w:val="4"/>
            <w:tcBorders>
              <w:top w:val="double" w:sz="6" w:space="0" w:color="auto"/>
              <w:left w:val="nil"/>
              <w:bottom w:val="nil"/>
              <w:right w:val="nil"/>
            </w:tcBorders>
            <w:shd w:val="clear" w:color="auto" w:fill="auto"/>
            <w:noWrap/>
            <w:vAlign w:val="center"/>
            <w:hideMark/>
          </w:tcPr>
          <w:p w14:paraId="02D7F621" w14:textId="77777777" w:rsidR="006F1CC9" w:rsidRPr="006F1CC9" w:rsidRDefault="006F1CC9" w:rsidP="006F1CC9">
            <w:pPr>
              <w:jc w:val="center"/>
              <w:rPr>
                <w:rFonts w:ascii="Calibri" w:eastAsia="Times New Roman" w:hAnsi="Calibri" w:cs="Calibri"/>
                <w:color w:val="000000"/>
                <w:sz w:val="22"/>
                <w:szCs w:val="22"/>
                <w:u w:val="single"/>
              </w:rPr>
            </w:pPr>
            <w:r w:rsidRPr="006F1CC9">
              <w:rPr>
                <w:rFonts w:ascii="Calibri" w:eastAsia="Times New Roman" w:hAnsi="Calibri" w:cs="Calibri"/>
                <w:color w:val="000000"/>
                <w:sz w:val="22"/>
                <w:szCs w:val="22"/>
                <w:u w:val="single"/>
              </w:rPr>
              <w:t>10 Month Window</w:t>
            </w:r>
          </w:p>
        </w:tc>
      </w:tr>
      <w:tr w:rsidR="006F1CC9" w:rsidRPr="006F1CC9" w14:paraId="1AA1FD4A" w14:textId="77777777" w:rsidTr="00B01911">
        <w:trPr>
          <w:trHeight w:val="300"/>
          <w:jc w:val="center"/>
        </w:trPr>
        <w:tc>
          <w:tcPr>
            <w:tcW w:w="0" w:type="auto"/>
            <w:tcBorders>
              <w:top w:val="nil"/>
              <w:left w:val="nil"/>
              <w:bottom w:val="nil"/>
              <w:right w:val="nil"/>
            </w:tcBorders>
            <w:shd w:val="clear" w:color="auto" w:fill="auto"/>
            <w:noWrap/>
            <w:vAlign w:val="center"/>
            <w:hideMark/>
          </w:tcPr>
          <w:p w14:paraId="45C37770" w14:textId="77777777" w:rsidR="006F1CC9" w:rsidRPr="006F1CC9" w:rsidRDefault="006F1CC9" w:rsidP="006F1CC9">
            <w:pPr>
              <w:jc w:val="center"/>
              <w:rPr>
                <w:rFonts w:ascii="Calibri" w:eastAsia="Times New Roman" w:hAnsi="Calibri" w:cs="Calibri"/>
                <w:color w:val="000000"/>
                <w:sz w:val="22"/>
                <w:szCs w:val="22"/>
                <w:u w:val="single"/>
              </w:rPr>
            </w:pPr>
          </w:p>
        </w:tc>
        <w:tc>
          <w:tcPr>
            <w:tcW w:w="0" w:type="auto"/>
            <w:tcBorders>
              <w:top w:val="nil"/>
              <w:left w:val="nil"/>
              <w:bottom w:val="nil"/>
              <w:right w:val="nil"/>
            </w:tcBorders>
            <w:shd w:val="clear" w:color="auto" w:fill="auto"/>
            <w:noWrap/>
            <w:vAlign w:val="center"/>
            <w:hideMark/>
          </w:tcPr>
          <w:p w14:paraId="76C9E5D7"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(1)</w:t>
            </w:r>
          </w:p>
        </w:tc>
        <w:tc>
          <w:tcPr>
            <w:tcW w:w="0" w:type="auto"/>
            <w:tcBorders>
              <w:top w:val="nil"/>
              <w:left w:val="nil"/>
              <w:bottom w:val="nil"/>
              <w:right w:val="nil"/>
            </w:tcBorders>
            <w:shd w:val="clear" w:color="auto" w:fill="auto"/>
            <w:noWrap/>
            <w:vAlign w:val="center"/>
            <w:hideMark/>
          </w:tcPr>
          <w:p w14:paraId="3A83675C"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(2)</w:t>
            </w:r>
          </w:p>
        </w:tc>
        <w:tc>
          <w:tcPr>
            <w:tcW w:w="0" w:type="auto"/>
            <w:tcBorders>
              <w:top w:val="nil"/>
              <w:left w:val="nil"/>
              <w:bottom w:val="nil"/>
              <w:right w:val="nil"/>
            </w:tcBorders>
            <w:shd w:val="clear" w:color="auto" w:fill="auto"/>
            <w:noWrap/>
            <w:vAlign w:val="center"/>
            <w:hideMark/>
          </w:tcPr>
          <w:p w14:paraId="5E2110CF"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(3)</w:t>
            </w:r>
          </w:p>
        </w:tc>
        <w:tc>
          <w:tcPr>
            <w:tcW w:w="0" w:type="auto"/>
            <w:tcBorders>
              <w:top w:val="nil"/>
              <w:left w:val="nil"/>
              <w:bottom w:val="nil"/>
              <w:right w:val="nil"/>
            </w:tcBorders>
            <w:shd w:val="clear" w:color="auto" w:fill="auto"/>
            <w:noWrap/>
            <w:vAlign w:val="center"/>
            <w:hideMark/>
          </w:tcPr>
          <w:p w14:paraId="358EAD9E"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(4)</w:t>
            </w:r>
          </w:p>
        </w:tc>
        <w:tc>
          <w:tcPr>
            <w:tcW w:w="0" w:type="auto"/>
            <w:tcBorders>
              <w:top w:val="nil"/>
              <w:left w:val="nil"/>
              <w:bottom w:val="nil"/>
              <w:right w:val="nil"/>
            </w:tcBorders>
            <w:shd w:val="clear" w:color="auto" w:fill="auto"/>
            <w:noWrap/>
            <w:vAlign w:val="center"/>
            <w:hideMark/>
          </w:tcPr>
          <w:p w14:paraId="3DA746C3" w14:textId="77777777" w:rsidR="006F1CC9" w:rsidRPr="006F1CC9" w:rsidRDefault="006F1CC9" w:rsidP="006F1CC9">
            <w:pPr>
              <w:jc w:val="center"/>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center"/>
            <w:hideMark/>
          </w:tcPr>
          <w:p w14:paraId="555281CD" w14:textId="77777777" w:rsidR="006F1CC9" w:rsidRPr="006F1CC9" w:rsidRDefault="006F1CC9" w:rsidP="006F1CC9">
            <w:pPr>
              <w:jc w:val="center"/>
              <w:rPr>
                <w:rFonts w:ascii="Calibri" w:eastAsia="Times New Roman" w:hAnsi="Calibri" w:cs="Calibri"/>
                <w:color w:val="000000"/>
                <w:sz w:val="22"/>
                <w:szCs w:val="22"/>
              </w:rPr>
            </w:pPr>
            <w:r w:rsidRPr="006F1CC9">
              <w:rPr>
                <w:rFonts w:ascii="Calibri" w:eastAsia="Times New Roman" w:hAnsi="Calibri" w:cs="Calibri"/>
                <w:color w:val="000000"/>
                <w:sz w:val="22"/>
                <w:szCs w:val="22"/>
              </w:rPr>
              <w:t>(1)</w:t>
            </w:r>
          </w:p>
        </w:tc>
        <w:tc>
          <w:tcPr>
            <w:tcW w:w="0" w:type="auto"/>
            <w:tcBorders>
              <w:top w:val="nil"/>
              <w:left w:val="nil"/>
              <w:bottom w:val="nil"/>
              <w:right w:val="nil"/>
            </w:tcBorders>
            <w:shd w:val="clear" w:color="auto" w:fill="auto"/>
            <w:noWrap/>
            <w:vAlign w:val="center"/>
            <w:hideMark/>
          </w:tcPr>
          <w:p w14:paraId="594A82F1" w14:textId="77777777" w:rsidR="006F1CC9" w:rsidRPr="006F1CC9" w:rsidRDefault="006F1CC9" w:rsidP="006F1CC9">
            <w:pPr>
              <w:jc w:val="center"/>
              <w:rPr>
                <w:rFonts w:ascii="Calibri" w:eastAsia="Times New Roman" w:hAnsi="Calibri" w:cs="Calibri"/>
                <w:color w:val="000000"/>
                <w:sz w:val="22"/>
                <w:szCs w:val="22"/>
              </w:rPr>
            </w:pPr>
            <w:r w:rsidRPr="006F1CC9">
              <w:rPr>
                <w:rFonts w:ascii="Calibri" w:eastAsia="Times New Roman" w:hAnsi="Calibri" w:cs="Calibri"/>
                <w:color w:val="000000"/>
                <w:sz w:val="22"/>
                <w:szCs w:val="22"/>
              </w:rPr>
              <w:t>(2)</w:t>
            </w:r>
          </w:p>
        </w:tc>
        <w:tc>
          <w:tcPr>
            <w:tcW w:w="0" w:type="auto"/>
            <w:tcBorders>
              <w:top w:val="nil"/>
              <w:left w:val="nil"/>
              <w:bottom w:val="nil"/>
              <w:right w:val="nil"/>
            </w:tcBorders>
            <w:shd w:val="clear" w:color="auto" w:fill="auto"/>
            <w:noWrap/>
            <w:vAlign w:val="center"/>
            <w:hideMark/>
          </w:tcPr>
          <w:p w14:paraId="1A8E3FDB" w14:textId="77777777" w:rsidR="006F1CC9" w:rsidRPr="006F1CC9" w:rsidRDefault="006F1CC9" w:rsidP="006F1CC9">
            <w:pPr>
              <w:jc w:val="center"/>
              <w:rPr>
                <w:rFonts w:ascii="Calibri" w:eastAsia="Times New Roman" w:hAnsi="Calibri" w:cs="Calibri"/>
                <w:color w:val="000000"/>
                <w:sz w:val="22"/>
                <w:szCs w:val="22"/>
              </w:rPr>
            </w:pPr>
            <w:r w:rsidRPr="006F1CC9">
              <w:rPr>
                <w:rFonts w:ascii="Calibri" w:eastAsia="Times New Roman" w:hAnsi="Calibri" w:cs="Calibri"/>
                <w:color w:val="000000"/>
                <w:sz w:val="22"/>
                <w:szCs w:val="22"/>
              </w:rPr>
              <w:t>(3)</w:t>
            </w:r>
          </w:p>
        </w:tc>
        <w:tc>
          <w:tcPr>
            <w:tcW w:w="0" w:type="auto"/>
            <w:tcBorders>
              <w:top w:val="nil"/>
              <w:left w:val="nil"/>
              <w:bottom w:val="nil"/>
              <w:right w:val="nil"/>
            </w:tcBorders>
            <w:shd w:val="clear" w:color="auto" w:fill="auto"/>
            <w:noWrap/>
            <w:vAlign w:val="center"/>
            <w:hideMark/>
          </w:tcPr>
          <w:p w14:paraId="5E34620A" w14:textId="77777777" w:rsidR="006F1CC9" w:rsidRPr="006F1CC9" w:rsidRDefault="006F1CC9" w:rsidP="006F1CC9">
            <w:pPr>
              <w:jc w:val="center"/>
              <w:rPr>
                <w:rFonts w:ascii="Calibri" w:eastAsia="Times New Roman" w:hAnsi="Calibri" w:cs="Calibri"/>
                <w:color w:val="000000"/>
                <w:sz w:val="22"/>
                <w:szCs w:val="22"/>
              </w:rPr>
            </w:pPr>
            <w:r w:rsidRPr="006F1CC9">
              <w:rPr>
                <w:rFonts w:ascii="Calibri" w:eastAsia="Times New Roman" w:hAnsi="Calibri" w:cs="Calibri"/>
                <w:color w:val="000000"/>
                <w:sz w:val="22"/>
                <w:szCs w:val="22"/>
              </w:rPr>
              <w:t>(4)</w:t>
            </w:r>
          </w:p>
        </w:tc>
      </w:tr>
      <w:tr w:rsidR="006F1CC9" w:rsidRPr="006F1CC9" w14:paraId="0CA70E50" w14:textId="77777777" w:rsidTr="00B01911">
        <w:trPr>
          <w:trHeight w:val="300"/>
          <w:jc w:val="center"/>
        </w:trPr>
        <w:tc>
          <w:tcPr>
            <w:tcW w:w="0" w:type="auto"/>
            <w:tcBorders>
              <w:top w:val="nil"/>
              <w:left w:val="nil"/>
              <w:bottom w:val="nil"/>
              <w:right w:val="nil"/>
            </w:tcBorders>
            <w:shd w:val="clear" w:color="auto" w:fill="auto"/>
            <w:noWrap/>
            <w:vAlign w:val="center"/>
            <w:hideMark/>
          </w:tcPr>
          <w:p w14:paraId="537EC9B0" w14:textId="77777777" w:rsidR="006F1CC9" w:rsidRPr="006F1CC9" w:rsidRDefault="006F1CC9" w:rsidP="006F1CC9">
            <w:pPr>
              <w:jc w:val="center"/>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center"/>
            <w:hideMark/>
          </w:tcPr>
          <w:p w14:paraId="420C3B8E"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Turnout</w:t>
            </w:r>
          </w:p>
        </w:tc>
        <w:tc>
          <w:tcPr>
            <w:tcW w:w="0" w:type="auto"/>
            <w:tcBorders>
              <w:top w:val="nil"/>
              <w:left w:val="nil"/>
              <w:bottom w:val="nil"/>
              <w:right w:val="nil"/>
            </w:tcBorders>
            <w:shd w:val="clear" w:color="auto" w:fill="auto"/>
            <w:noWrap/>
            <w:vAlign w:val="center"/>
            <w:hideMark/>
          </w:tcPr>
          <w:p w14:paraId="6A558F86"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Turnout</w:t>
            </w:r>
          </w:p>
        </w:tc>
        <w:tc>
          <w:tcPr>
            <w:tcW w:w="0" w:type="auto"/>
            <w:tcBorders>
              <w:top w:val="nil"/>
              <w:left w:val="nil"/>
              <w:bottom w:val="nil"/>
              <w:right w:val="nil"/>
            </w:tcBorders>
            <w:shd w:val="clear" w:color="auto" w:fill="auto"/>
            <w:noWrap/>
            <w:vAlign w:val="center"/>
            <w:hideMark/>
          </w:tcPr>
          <w:p w14:paraId="6F6FF8D2"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Turnout</w:t>
            </w:r>
          </w:p>
        </w:tc>
        <w:tc>
          <w:tcPr>
            <w:tcW w:w="0" w:type="auto"/>
            <w:tcBorders>
              <w:top w:val="nil"/>
              <w:left w:val="nil"/>
              <w:bottom w:val="nil"/>
              <w:right w:val="nil"/>
            </w:tcBorders>
            <w:shd w:val="clear" w:color="auto" w:fill="auto"/>
            <w:noWrap/>
            <w:vAlign w:val="center"/>
            <w:hideMark/>
          </w:tcPr>
          <w:p w14:paraId="35A974C5"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Turnout</w:t>
            </w:r>
          </w:p>
        </w:tc>
        <w:tc>
          <w:tcPr>
            <w:tcW w:w="0" w:type="auto"/>
            <w:tcBorders>
              <w:top w:val="nil"/>
              <w:left w:val="nil"/>
              <w:bottom w:val="nil"/>
              <w:right w:val="nil"/>
            </w:tcBorders>
            <w:shd w:val="clear" w:color="auto" w:fill="auto"/>
            <w:noWrap/>
            <w:vAlign w:val="center"/>
            <w:hideMark/>
          </w:tcPr>
          <w:p w14:paraId="40F1735F" w14:textId="77777777" w:rsidR="006F1CC9" w:rsidRPr="006F1CC9" w:rsidRDefault="006F1CC9" w:rsidP="006F1CC9">
            <w:pPr>
              <w:jc w:val="center"/>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center"/>
            <w:hideMark/>
          </w:tcPr>
          <w:p w14:paraId="09E3DA22"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Turnout</w:t>
            </w:r>
          </w:p>
        </w:tc>
        <w:tc>
          <w:tcPr>
            <w:tcW w:w="0" w:type="auto"/>
            <w:tcBorders>
              <w:top w:val="nil"/>
              <w:left w:val="nil"/>
              <w:bottom w:val="nil"/>
              <w:right w:val="nil"/>
            </w:tcBorders>
            <w:shd w:val="clear" w:color="auto" w:fill="auto"/>
            <w:noWrap/>
            <w:vAlign w:val="center"/>
            <w:hideMark/>
          </w:tcPr>
          <w:p w14:paraId="0533FCEF"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Turnout</w:t>
            </w:r>
          </w:p>
        </w:tc>
        <w:tc>
          <w:tcPr>
            <w:tcW w:w="0" w:type="auto"/>
            <w:tcBorders>
              <w:top w:val="nil"/>
              <w:left w:val="nil"/>
              <w:bottom w:val="nil"/>
              <w:right w:val="nil"/>
            </w:tcBorders>
            <w:shd w:val="clear" w:color="auto" w:fill="auto"/>
            <w:noWrap/>
            <w:vAlign w:val="center"/>
            <w:hideMark/>
          </w:tcPr>
          <w:p w14:paraId="367B013E"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Turnout</w:t>
            </w:r>
          </w:p>
        </w:tc>
        <w:tc>
          <w:tcPr>
            <w:tcW w:w="0" w:type="auto"/>
            <w:tcBorders>
              <w:top w:val="nil"/>
              <w:left w:val="nil"/>
              <w:bottom w:val="nil"/>
              <w:right w:val="nil"/>
            </w:tcBorders>
            <w:shd w:val="clear" w:color="auto" w:fill="auto"/>
            <w:noWrap/>
            <w:vAlign w:val="center"/>
            <w:hideMark/>
          </w:tcPr>
          <w:p w14:paraId="27EB65A4"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Turnout</w:t>
            </w:r>
          </w:p>
        </w:tc>
      </w:tr>
      <w:tr w:rsidR="006F1CC9" w:rsidRPr="006F1CC9" w14:paraId="3A31BAA8" w14:textId="77777777" w:rsidTr="00B01911">
        <w:trPr>
          <w:trHeight w:val="300"/>
          <w:jc w:val="center"/>
        </w:trPr>
        <w:tc>
          <w:tcPr>
            <w:tcW w:w="0" w:type="auto"/>
            <w:tcBorders>
              <w:top w:val="single" w:sz="4" w:space="0" w:color="000000"/>
              <w:left w:val="nil"/>
              <w:bottom w:val="nil"/>
              <w:right w:val="nil"/>
            </w:tcBorders>
            <w:shd w:val="clear" w:color="auto" w:fill="auto"/>
            <w:noWrap/>
            <w:vAlign w:val="center"/>
            <w:hideMark/>
          </w:tcPr>
          <w:p w14:paraId="7FDCBC58" w14:textId="77777777" w:rsidR="006F1CC9" w:rsidRPr="006F1CC9" w:rsidRDefault="006F1CC9" w:rsidP="006F1CC9">
            <w:pPr>
              <w:rPr>
                <w:rFonts w:ascii="Calibri" w:eastAsia="Times New Roman" w:hAnsi="Calibri" w:cs="Calibri"/>
                <w:sz w:val="20"/>
                <w:szCs w:val="20"/>
              </w:rPr>
            </w:pPr>
            <w:r w:rsidRPr="006F1CC9">
              <w:rPr>
                <w:rFonts w:ascii="Calibri" w:eastAsia="Times New Roman" w:hAnsi="Calibri" w:cs="Calibri"/>
                <w:sz w:val="20"/>
                <w:szCs w:val="20"/>
              </w:rPr>
              <w:t> </w:t>
            </w:r>
          </w:p>
        </w:tc>
        <w:tc>
          <w:tcPr>
            <w:tcW w:w="0" w:type="auto"/>
            <w:tcBorders>
              <w:top w:val="single" w:sz="4" w:space="0" w:color="000000"/>
              <w:left w:val="nil"/>
              <w:bottom w:val="nil"/>
              <w:right w:val="nil"/>
            </w:tcBorders>
            <w:shd w:val="clear" w:color="auto" w:fill="auto"/>
            <w:noWrap/>
            <w:vAlign w:val="center"/>
            <w:hideMark/>
          </w:tcPr>
          <w:p w14:paraId="52327F64"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 </w:t>
            </w:r>
          </w:p>
        </w:tc>
        <w:tc>
          <w:tcPr>
            <w:tcW w:w="0" w:type="auto"/>
            <w:tcBorders>
              <w:top w:val="single" w:sz="4" w:space="0" w:color="000000"/>
              <w:left w:val="nil"/>
              <w:bottom w:val="nil"/>
              <w:right w:val="nil"/>
            </w:tcBorders>
            <w:shd w:val="clear" w:color="auto" w:fill="auto"/>
            <w:noWrap/>
            <w:vAlign w:val="center"/>
            <w:hideMark/>
          </w:tcPr>
          <w:p w14:paraId="764E103E"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 </w:t>
            </w:r>
          </w:p>
        </w:tc>
        <w:tc>
          <w:tcPr>
            <w:tcW w:w="0" w:type="auto"/>
            <w:tcBorders>
              <w:top w:val="single" w:sz="4" w:space="0" w:color="000000"/>
              <w:left w:val="nil"/>
              <w:bottom w:val="nil"/>
              <w:right w:val="nil"/>
            </w:tcBorders>
            <w:shd w:val="clear" w:color="auto" w:fill="auto"/>
            <w:noWrap/>
            <w:vAlign w:val="center"/>
            <w:hideMark/>
          </w:tcPr>
          <w:p w14:paraId="2BD21076"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 </w:t>
            </w:r>
          </w:p>
        </w:tc>
        <w:tc>
          <w:tcPr>
            <w:tcW w:w="0" w:type="auto"/>
            <w:tcBorders>
              <w:top w:val="single" w:sz="4" w:space="0" w:color="000000"/>
              <w:left w:val="nil"/>
              <w:bottom w:val="nil"/>
              <w:right w:val="nil"/>
            </w:tcBorders>
            <w:shd w:val="clear" w:color="auto" w:fill="auto"/>
            <w:noWrap/>
            <w:vAlign w:val="center"/>
            <w:hideMark/>
          </w:tcPr>
          <w:p w14:paraId="34CE551C"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 </w:t>
            </w:r>
          </w:p>
        </w:tc>
        <w:tc>
          <w:tcPr>
            <w:tcW w:w="0" w:type="auto"/>
            <w:tcBorders>
              <w:top w:val="nil"/>
              <w:left w:val="nil"/>
              <w:bottom w:val="nil"/>
              <w:right w:val="nil"/>
            </w:tcBorders>
            <w:shd w:val="clear" w:color="auto" w:fill="auto"/>
            <w:noWrap/>
            <w:vAlign w:val="center"/>
            <w:hideMark/>
          </w:tcPr>
          <w:p w14:paraId="6AA3EFA2" w14:textId="77777777" w:rsidR="006F1CC9" w:rsidRPr="006F1CC9" w:rsidRDefault="006F1CC9" w:rsidP="006F1CC9">
            <w:pPr>
              <w:jc w:val="center"/>
              <w:rPr>
                <w:rFonts w:ascii="Calibri" w:eastAsia="Times New Roman" w:hAnsi="Calibri" w:cs="Calibri"/>
                <w:sz w:val="20"/>
                <w:szCs w:val="20"/>
              </w:rPr>
            </w:pPr>
          </w:p>
        </w:tc>
        <w:tc>
          <w:tcPr>
            <w:tcW w:w="0" w:type="auto"/>
            <w:tcBorders>
              <w:top w:val="single" w:sz="4" w:space="0" w:color="000000"/>
              <w:left w:val="nil"/>
              <w:bottom w:val="nil"/>
              <w:right w:val="nil"/>
            </w:tcBorders>
            <w:shd w:val="clear" w:color="auto" w:fill="auto"/>
            <w:noWrap/>
            <w:vAlign w:val="center"/>
            <w:hideMark/>
          </w:tcPr>
          <w:p w14:paraId="2E2CF93D" w14:textId="77777777" w:rsidR="006F1CC9" w:rsidRPr="006F1CC9" w:rsidRDefault="006F1CC9" w:rsidP="006F1CC9">
            <w:pPr>
              <w:jc w:val="center"/>
              <w:rPr>
                <w:rFonts w:ascii="Calibri" w:eastAsia="Times New Roman" w:hAnsi="Calibri" w:cs="Calibri"/>
                <w:color w:val="000000"/>
                <w:sz w:val="22"/>
                <w:szCs w:val="22"/>
              </w:rPr>
            </w:pPr>
            <w:r w:rsidRPr="006F1CC9">
              <w:rPr>
                <w:rFonts w:ascii="Calibri" w:eastAsia="Times New Roman" w:hAnsi="Calibri" w:cs="Calibri"/>
                <w:color w:val="000000"/>
                <w:sz w:val="22"/>
                <w:szCs w:val="22"/>
              </w:rPr>
              <w:t> </w:t>
            </w:r>
          </w:p>
        </w:tc>
        <w:tc>
          <w:tcPr>
            <w:tcW w:w="0" w:type="auto"/>
            <w:tcBorders>
              <w:top w:val="single" w:sz="4" w:space="0" w:color="000000"/>
              <w:left w:val="nil"/>
              <w:bottom w:val="nil"/>
              <w:right w:val="nil"/>
            </w:tcBorders>
            <w:shd w:val="clear" w:color="auto" w:fill="auto"/>
            <w:noWrap/>
            <w:vAlign w:val="center"/>
            <w:hideMark/>
          </w:tcPr>
          <w:p w14:paraId="0E625568" w14:textId="77777777" w:rsidR="006F1CC9" w:rsidRPr="006F1CC9" w:rsidRDefault="006F1CC9" w:rsidP="006F1CC9">
            <w:pPr>
              <w:jc w:val="center"/>
              <w:rPr>
                <w:rFonts w:ascii="Calibri" w:eastAsia="Times New Roman" w:hAnsi="Calibri" w:cs="Calibri"/>
                <w:color w:val="000000"/>
                <w:sz w:val="22"/>
                <w:szCs w:val="22"/>
              </w:rPr>
            </w:pPr>
            <w:r w:rsidRPr="006F1CC9">
              <w:rPr>
                <w:rFonts w:ascii="Calibri" w:eastAsia="Times New Roman" w:hAnsi="Calibri" w:cs="Calibri"/>
                <w:color w:val="000000"/>
                <w:sz w:val="22"/>
                <w:szCs w:val="22"/>
              </w:rPr>
              <w:t> </w:t>
            </w:r>
          </w:p>
        </w:tc>
        <w:tc>
          <w:tcPr>
            <w:tcW w:w="0" w:type="auto"/>
            <w:tcBorders>
              <w:top w:val="single" w:sz="4" w:space="0" w:color="000000"/>
              <w:left w:val="nil"/>
              <w:bottom w:val="nil"/>
              <w:right w:val="nil"/>
            </w:tcBorders>
            <w:shd w:val="clear" w:color="auto" w:fill="auto"/>
            <w:noWrap/>
            <w:vAlign w:val="center"/>
            <w:hideMark/>
          </w:tcPr>
          <w:p w14:paraId="6D732BC1" w14:textId="77777777" w:rsidR="006F1CC9" w:rsidRPr="006F1CC9" w:rsidRDefault="006F1CC9" w:rsidP="006F1CC9">
            <w:pPr>
              <w:jc w:val="center"/>
              <w:rPr>
                <w:rFonts w:ascii="Calibri" w:eastAsia="Times New Roman" w:hAnsi="Calibri" w:cs="Calibri"/>
                <w:color w:val="000000"/>
                <w:sz w:val="22"/>
                <w:szCs w:val="22"/>
              </w:rPr>
            </w:pPr>
            <w:r w:rsidRPr="006F1CC9">
              <w:rPr>
                <w:rFonts w:ascii="Calibri" w:eastAsia="Times New Roman" w:hAnsi="Calibri" w:cs="Calibri"/>
                <w:color w:val="000000"/>
                <w:sz w:val="22"/>
                <w:szCs w:val="22"/>
              </w:rPr>
              <w:t> </w:t>
            </w:r>
          </w:p>
        </w:tc>
        <w:tc>
          <w:tcPr>
            <w:tcW w:w="0" w:type="auto"/>
            <w:tcBorders>
              <w:top w:val="single" w:sz="4" w:space="0" w:color="000000"/>
              <w:left w:val="nil"/>
              <w:bottom w:val="nil"/>
              <w:right w:val="nil"/>
            </w:tcBorders>
            <w:shd w:val="clear" w:color="auto" w:fill="auto"/>
            <w:noWrap/>
            <w:vAlign w:val="center"/>
            <w:hideMark/>
          </w:tcPr>
          <w:p w14:paraId="7662750F" w14:textId="77777777" w:rsidR="006F1CC9" w:rsidRPr="006F1CC9" w:rsidRDefault="006F1CC9" w:rsidP="006F1CC9">
            <w:pPr>
              <w:jc w:val="center"/>
              <w:rPr>
                <w:rFonts w:ascii="Calibri" w:eastAsia="Times New Roman" w:hAnsi="Calibri" w:cs="Calibri"/>
                <w:color w:val="000000"/>
                <w:sz w:val="22"/>
                <w:szCs w:val="22"/>
              </w:rPr>
            </w:pPr>
            <w:r w:rsidRPr="006F1CC9">
              <w:rPr>
                <w:rFonts w:ascii="Calibri" w:eastAsia="Times New Roman" w:hAnsi="Calibri" w:cs="Calibri"/>
                <w:color w:val="000000"/>
                <w:sz w:val="22"/>
                <w:szCs w:val="22"/>
              </w:rPr>
              <w:t> </w:t>
            </w:r>
          </w:p>
        </w:tc>
      </w:tr>
      <w:tr w:rsidR="006F1CC9" w:rsidRPr="006F1CC9" w14:paraId="1E019044" w14:textId="77777777" w:rsidTr="00B01911">
        <w:trPr>
          <w:trHeight w:val="300"/>
          <w:jc w:val="center"/>
        </w:trPr>
        <w:tc>
          <w:tcPr>
            <w:tcW w:w="0" w:type="auto"/>
            <w:tcBorders>
              <w:top w:val="nil"/>
              <w:left w:val="nil"/>
              <w:bottom w:val="nil"/>
              <w:right w:val="nil"/>
            </w:tcBorders>
            <w:shd w:val="clear" w:color="auto" w:fill="auto"/>
            <w:noWrap/>
            <w:vAlign w:val="center"/>
            <w:hideMark/>
          </w:tcPr>
          <w:p w14:paraId="20D2A2C3" w14:textId="77777777" w:rsidR="006F1CC9" w:rsidRPr="006F1CC9" w:rsidRDefault="006F1CC9" w:rsidP="006F1CC9">
            <w:pPr>
              <w:rPr>
                <w:rFonts w:ascii="Calibri" w:eastAsia="Times New Roman" w:hAnsi="Calibri" w:cs="Calibri"/>
                <w:sz w:val="20"/>
                <w:szCs w:val="20"/>
              </w:rPr>
            </w:pPr>
            <w:r w:rsidRPr="006F1CC9">
              <w:rPr>
                <w:rFonts w:ascii="Calibri" w:eastAsia="Times New Roman" w:hAnsi="Calibri" w:cs="Calibri"/>
                <w:sz w:val="20"/>
                <w:szCs w:val="20"/>
              </w:rPr>
              <w:t>Shootings per 100k</w:t>
            </w:r>
          </w:p>
        </w:tc>
        <w:tc>
          <w:tcPr>
            <w:tcW w:w="0" w:type="auto"/>
            <w:tcBorders>
              <w:top w:val="nil"/>
              <w:left w:val="nil"/>
              <w:bottom w:val="nil"/>
              <w:right w:val="nil"/>
            </w:tcBorders>
            <w:shd w:val="clear" w:color="auto" w:fill="auto"/>
            <w:noWrap/>
            <w:vAlign w:val="center"/>
            <w:hideMark/>
          </w:tcPr>
          <w:p w14:paraId="4BBAE39D"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-0.201***</w:t>
            </w:r>
          </w:p>
        </w:tc>
        <w:tc>
          <w:tcPr>
            <w:tcW w:w="0" w:type="auto"/>
            <w:tcBorders>
              <w:top w:val="nil"/>
              <w:left w:val="nil"/>
              <w:bottom w:val="nil"/>
              <w:right w:val="nil"/>
            </w:tcBorders>
            <w:shd w:val="clear" w:color="auto" w:fill="auto"/>
            <w:noWrap/>
            <w:vAlign w:val="center"/>
            <w:hideMark/>
          </w:tcPr>
          <w:p w14:paraId="5BBAD088"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-0.0384</w:t>
            </w:r>
          </w:p>
        </w:tc>
        <w:tc>
          <w:tcPr>
            <w:tcW w:w="0" w:type="auto"/>
            <w:tcBorders>
              <w:top w:val="nil"/>
              <w:left w:val="nil"/>
              <w:bottom w:val="nil"/>
              <w:right w:val="nil"/>
            </w:tcBorders>
            <w:shd w:val="clear" w:color="auto" w:fill="auto"/>
            <w:noWrap/>
            <w:vAlign w:val="center"/>
            <w:hideMark/>
          </w:tcPr>
          <w:p w14:paraId="28DECAB9"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-0.142*</w:t>
            </w:r>
          </w:p>
        </w:tc>
        <w:tc>
          <w:tcPr>
            <w:tcW w:w="0" w:type="auto"/>
            <w:tcBorders>
              <w:top w:val="nil"/>
              <w:left w:val="nil"/>
              <w:bottom w:val="nil"/>
              <w:right w:val="nil"/>
            </w:tcBorders>
            <w:shd w:val="clear" w:color="auto" w:fill="auto"/>
            <w:noWrap/>
            <w:vAlign w:val="center"/>
            <w:hideMark/>
          </w:tcPr>
          <w:p w14:paraId="0613E278"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-0.0407</w:t>
            </w:r>
          </w:p>
        </w:tc>
        <w:tc>
          <w:tcPr>
            <w:tcW w:w="0" w:type="auto"/>
            <w:tcBorders>
              <w:top w:val="nil"/>
              <w:left w:val="nil"/>
              <w:bottom w:val="nil"/>
              <w:right w:val="nil"/>
            </w:tcBorders>
            <w:shd w:val="clear" w:color="auto" w:fill="auto"/>
            <w:noWrap/>
            <w:vAlign w:val="center"/>
            <w:hideMark/>
          </w:tcPr>
          <w:p w14:paraId="43E3BF1B" w14:textId="77777777" w:rsidR="006F1CC9" w:rsidRPr="006F1CC9" w:rsidRDefault="006F1CC9" w:rsidP="006F1CC9">
            <w:pPr>
              <w:jc w:val="center"/>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center"/>
            <w:hideMark/>
          </w:tcPr>
          <w:p w14:paraId="13273A6A" w14:textId="77777777" w:rsidR="006F1CC9" w:rsidRPr="006F1CC9" w:rsidRDefault="006F1CC9" w:rsidP="006F1CC9">
            <w:pPr>
              <w:jc w:val="center"/>
              <w:rPr>
                <w:rFonts w:ascii="Calibri" w:eastAsia="Times New Roman" w:hAnsi="Calibri" w:cs="Calibri"/>
                <w:color w:val="000000"/>
                <w:sz w:val="22"/>
                <w:szCs w:val="22"/>
              </w:rPr>
            </w:pPr>
            <w:r w:rsidRPr="006F1CC9">
              <w:rPr>
                <w:rFonts w:ascii="Calibri" w:eastAsia="Times New Roman" w:hAnsi="Calibri" w:cs="Calibri"/>
                <w:color w:val="000000"/>
                <w:sz w:val="22"/>
                <w:szCs w:val="22"/>
              </w:rPr>
              <w:t>0.0581</w:t>
            </w:r>
          </w:p>
        </w:tc>
        <w:tc>
          <w:tcPr>
            <w:tcW w:w="0" w:type="auto"/>
            <w:tcBorders>
              <w:top w:val="nil"/>
              <w:left w:val="nil"/>
              <w:bottom w:val="nil"/>
              <w:right w:val="nil"/>
            </w:tcBorders>
            <w:shd w:val="clear" w:color="auto" w:fill="auto"/>
            <w:noWrap/>
            <w:vAlign w:val="center"/>
            <w:hideMark/>
          </w:tcPr>
          <w:p w14:paraId="62F8B28C" w14:textId="77777777" w:rsidR="006F1CC9" w:rsidRPr="006F1CC9" w:rsidRDefault="006F1CC9" w:rsidP="006F1CC9">
            <w:pPr>
              <w:jc w:val="center"/>
              <w:rPr>
                <w:rFonts w:ascii="Calibri" w:eastAsia="Times New Roman" w:hAnsi="Calibri" w:cs="Calibri"/>
                <w:color w:val="000000"/>
                <w:sz w:val="22"/>
                <w:szCs w:val="22"/>
              </w:rPr>
            </w:pPr>
            <w:r w:rsidRPr="006F1CC9">
              <w:rPr>
                <w:rFonts w:ascii="Calibri" w:eastAsia="Times New Roman" w:hAnsi="Calibri" w:cs="Calibri"/>
                <w:color w:val="000000"/>
                <w:sz w:val="22"/>
                <w:szCs w:val="22"/>
              </w:rPr>
              <w:t>-0.00480</w:t>
            </w:r>
          </w:p>
        </w:tc>
        <w:tc>
          <w:tcPr>
            <w:tcW w:w="0" w:type="auto"/>
            <w:tcBorders>
              <w:top w:val="nil"/>
              <w:left w:val="nil"/>
              <w:bottom w:val="nil"/>
              <w:right w:val="nil"/>
            </w:tcBorders>
            <w:shd w:val="clear" w:color="auto" w:fill="auto"/>
            <w:noWrap/>
            <w:vAlign w:val="center"/>
            <w:hideMark/>
          </w:tcPr>
          <w:p w14:paraId="79E68DFB" w14:textId="77777777" w:rsidR="006F1CC9" w:rsidRPr="006F1CC9" w:rsidRDefault="006F1CC9" w:rsidP="006F1CC9">
            <w:pPr>
              <w:jc w:val="center"/>
              <w:rPr>
                <w:rFonts w:ascii="Calibri" w:eastAsia="Times New Roman" w:hAnsi="Calibri" w:cs="Calibri"/>
                <w:color w:val="000000"/>
                <w:sz w:val="22"/>
                <w:szCs w:val="22"/>
              </w:rPr>
            </w:pPr>
            <w:r w:rsidRPr="006F1CC9">
              <w:rPr>
                <w:rFonts w:ascii="Calibri" w:eastAsia="Times New Roman" w:hAnsi="Calibri" w:cs="Calibri"/>
                <w:color w:val="000000"/>
                <w:sz w:val="22"/>
                <w:szCs w:val="22"/>
              </w:rPr>
              <w:t>-0.0190</w:t>
            </w:r>
          </w:p>
        </w:tc>
        <w:tc>
          <w:tcPr>
            <w:tcW w:w="0" w:type="auto"/>
            <w:tcBorders>
              <w:top w:val="nil"/>
              <w:left w:val="nil"/>
              <w:bottom w:val="nil"/>
              <w:right w:val="nil"/>
            </w:tcBorders>
            <w:shd w:val="clear" w:color="auto" w:fill="auto"/>
            <w:noWrap/>
            <w:vAlign w:val="center"/>
            <w:hideMark/>
          </w:tcPr>
          <w:p w14:paraId="1CE1D052" w14:textId="77777777" w:rsidR="006F1CC9" w:rsidRPr="006F1CC9" w:rsidRDefault="006F1CC9" w:rsidP="006F1CC9">
            <w:pPr>
              <w:jc w:val="center"/>
              <w:rPr>
                <w:rFonts w:ascii="Calibri" w:eastAsia="Times New Roman" w:hAnsi="Calibri" w:cs="Calibri"/>
                <w:color w:val="000000"/>
                <w:sz w:val="22"/>
                <w:szCs w:val="22"/>
              </w:rPr>
            </w:pPr>
            <w:r w:rsidRPr="006F1CC9">
              <w:rPr>
                <w:rFonts w:ascii="Calibri" w:eastAsia="Times New Roman" w:hAnsi="Calibri" w:cs="Calibri"/>
                <w:color w:val="000000"/>
                <w:sz w:val="22"/>
                <w:szCs w:val="22"/>
              </w:rPr>
              <w:t>-0.0240</w:t>
            </w:r>
          </w:p>
        </w:tc>
      </w:tr>
      <w:tr w:rsidR="006F1CC9" w:rsidRPr="006F1CC9" w14:paraId="3F0F44AF" w14:textId="77777777" w:rsidTr="00B01911">
        <w:trPr>
          <w:trHeight w:val="300"/>
          <w:jc w:val="center"/>
        </w:trPr>
        <w:tc>
          <w:tcPr>
            <w:tcW w:w="0" w:type="auto"/>
            <w:tcBorders>
              <w:top w:val="nil"/>
              <w:left w:val="nil"/>
              <w:bottom w:val="nil"/>
              <w:right w:val="nil"/>
            </w:tcBorders>
            <w:shd w:val="clear" w:color="auto" w:fill="auto"/>
            <w:noWrap/>
            <w:vAlign w:val="center"/>
            <w:hideMark/>
          </w:tcPr>
          <w:p w14:paraId="3D083634" w14:textId="77777777" w:rsidR="006F1CC9" w:rsidRPr="006F1CC9" w:rsidRDefault="006F1CC9" w:rsidP="006F1CC9">
            <w:pPr>
              <w:jc w:val="center"/>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center"/>
            <w:hideMark/>
          </w:tcPr>
          <w:p w14:paraId="7F1436E3"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(0.0656)</w:t>
            </w:r>
          </w:p>
        </w:tc>
        <w:tc>
          <w:tcPr>
            <w:tcW w:w="0" w:type="auto"/>
            <w:tcBorders>
              <w:top w:val="nil"/>
              <w:left w:val="nil"/>
              <w:bottom w:val="nil"/>
              <w:right w:val="nil"/>
            </w:tcBorders>
            <w:shd w:val="clear" w:color="auto" w:fill="auto"/>
            <w:noWrap/>
            <w:vAlign w:val="center"/>
            <w:hideMark/>
          </w:tcPr>
          <w:p w14:paraId="458AA60A"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(0.0586)</w:t>
            </w:r>
          </w:p>
        </w:tc>
        <w:tc>
          <w:tcPr>
            <w:tcW w:w="0" w:type="auto"/>
            <w:tcBorders>
              <w:top w:val="nil"/>
              <w:left w:val="nil"/>
              <w:bottom w:val="nil"/>
              <w:right w:val="nil"/>
            </w:tcBorders>
            <w:shd w:val="clear" w:color="auto" w:fill="auto"/>
            <w:noWrap/>
            <w:vAlign w:val="center"/>
            <w:hideMark/>
          </w:tcPr>
          <w:p w14:paraId="7310A5F8"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(0.0837)</w:t>
            </w:r>
          </w:p>
        </w:tc>
        <w:tc>
          <w:tcPr>
            <w:tcW w:w="0" w:type="auto"/>
            <w:tcBorders>
              <w:top w:val="nil"/>
              <w:left w:val="nil"/>
              <w:bottom w:val="nil"/>
              <w:right w:val="nil"/>
            </w:tcBorders>
            <w:shd w:val="clear" w:color="auto" w:fill="auto"/>
            <w:noWrap/>
            <w:vAlign w:val="center"/>
            <w:hideMark/>
          </w:tcPr>
          <w:p w14:paraId="60BC2137"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(0.0701)</w:t>
            </w:r>
          </w:p>
        </w:tc>
        <w:tc>
          <w:tcPr>
            <w:tcW w:w="0" w:type="auto"/>
            <w:tcBorders>
              <w:top w:val="nil"/>
              <w:left w:val="nil"/>
              <w:bottom w:val="nil"/>
              <w:right w:val="nil"/>
            </w:tcBorders>
            <w:shd w:val="clear" w:color="auto" w:fill="auto"/>
            <w:noWrap/>
            <w:vAlign w:val="center"/>
            <w:hideMark/>
          </w:tcPr>
          <w:p w14:paraId="2C531A37" w14:textId="77777777" w:rsidR="006F1CC9" w:rsidRPr="006F1CC9" w:rsidRDefault="006F1CC9" w:rsidP="006F1CC9">
            <w:pPr>
              <w:jc w:val="center"/>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center"/>
            <w:hideMark/>
          </w:tcPr>
          <w:p w14:paraId="0B2184A7" w14:textId="77777777" w:rsidR="006F1CC9" w:rsidRPr="006F1CC9" w:rsidRDefault="006F1CC9" w:rsidP="006F1CC9">
            <w:pPr>
              <w:jc w:val="center"/>
              <w:rPr>
                <w:rFonts w:ascii="Calibri" w:eastAsia="Times New Roman" w:hAnsi="Calibri" w:cs="Calibri"/>
                <w:color w:val="000000"/>
                <w:sz w:val="22"/>
                <w:szCs w:val="22"/>
              </w:rPr>
            </w:pPr>
            <w:r w:rsidRPr="006F1CC9">
              <w:rPr>
                <w:rFonts w:ascii="Calibri" w:eastAsia="Times New Roman" w:hAnsi="Calibri" w:cs="Calibri"/>
                <w:color w:val="000000"/>
                <w:sz w:val="22"/>
                <w:szCs w:val="22"/>
              </w:rPr>
              <w:t>(0.0812)</w:t>
            </w:r>
          </w:p>
        </w:tc>
        <w:tc>
          <w:tcPr>
            <w:tcW w:w="0" w:type="auto"/>
            <w:tcBorders>
              <w:top w:val="nil"/>
              <w:left w:val="nil"/>
              <w:bottom w:val="nil"/>
              <w:right w:val="nil"/>
            </w:tcBorders>
            <w:shd w:val="clear" w:color="auto" w:fill="auto"/>
            <w:noWrap/>
            <w:vAlign w:val="center"/>
            <w:hideMark/>
          </w:tcPr>
          <w:p w14:paraId="1FEAB7E3" w14:textId="77777777" w:rsidR="006F1CC9" w:rsidRPr="006F1CC9" w:rsidRDefault="006F1CC9" w:rsidP="006F1CC9">
            <w:pPr>
              <w:jc w:val="center"/>
              <w:rPr>
                <w:rFonts w:ascii="Calibri" w:eastAsia="Times New Roman" w:hAnsi="Calibri" w:cs="Calibri"/>
                <w:color w:val="000000"/>
                <w:sz w:val="22"/>
                <w:szCs w:val="22"/>
              </w:rPr>
            </w:pPr>
            <w:r w:rsidRPr="006F1CC9">
              <w:rPr>
                <w:rFonts w:ascii="Calibri" w:eastAsia="Times New Roman" w:hAnsi="Calibri" w:cs="Calibri"/>
                <w:color w:val="000000"/>
                <w:sz w:val="22"/>
                <w:szCs w:val="22"/>
              </w:rPr>
              <w:t>(0.0485)</w:t>
            </w:r>
          </w:p>
        </w:tc>
        <w:tc>
          <w:tcPr>
            <w:tcW w:w="0" w:type="auto"/>
            <w:tcBorders>
              <w:top w:val="nil"/>
              <w:left w:val="nil"/>
              <w:bottom w:val="nil"/>
              <w:right w:val="nil"/>
            </w:tcBorders>
            <w:shd w:val="clear" w:color="auto" w:fill="auto"/>
            <w:noWrap/>
            <w:vAlign w:val="center"/>
            <w:hideMark/>
          </w:tcPr>
          <w:p w14:paraId="0A9D424E" w14:textId="77777777" w:rsidR="006F1CC9" w:rsidRPr="006F1CC9" w:rsidRDefault="006F1CC9" w:rsidP="006F1CC9">
            <w:pPr>
              <w:jc w:val="center"/>
              <w:rPr>
                <w:rFonts w:ascii="Calibri" w:eastAsia="Times New Roman" w:hAnsi="Calibri" w:cs="Calibri"/>
                <w:color w:val="000000"/>
                <w:sz w:val="22"/>
                <w:szCs w:val="22"/>
              </w:rPr>
            </w:pPr>
            <w:r w:rsidRPr="006F1CC9">
              <w:rPr>
                <w:rFonts w:ascii="Calibri" w:eastAsia="Times New Roman" w:hAnsi="Calibri" w:cs="Calibri"/>
                <w:color w:val="000000"/>
                <w:sz w:val="22"/>
                <w:szCs w:val="22"/>
              </w:rPr>
              <w:t>(0.0715)</w:t>
            </w:r>
          </w:p>
        </w:tc>
        <w:tc>
          <w:tcPr>
            <w:tcW w:w="0" w:type="auto"/>
            <w:tcBorders>
              <w:top w:val="nil"/>
              <w:left w:val="nil"/>
              <w:bottom w:val="nil"/>
              <w:right w:val="nil"/>
            </w:tcBorders>
            <w:shd w:val="clear" w:color="auto" w:fill="auto"/>
            <w:noWrap/>
            <w:vAlign w:val="center"/>
            <w:hideMark/>
          </w:tcPr>
          <w:p w14:paraId="4E055EB6" w14:textId="77777777" w:rsidR="006F1CC9" w:rsidRPr="006F1CC9" w:rsidRDefault="006F1CC9" w:rsidP="006F1CC9">
            <w:pPr>
              <w:jc w:val="center"/>
              <w:rPr>
                <w:rFonts w:ascii="Calibri" w:eastAsia="Times New Roman" w:hAnsi="Calibri" w:cs="Calibri"/>
                <w:color w:val="000000"/>
                <w:sz w:val="22"/>
                <w:szCs w:val="22"/>
              </w:rPr>
            </w:pPr>
            <w:r w:rsidRPr="006F1CC9">
              <w:rPr>
                <w:rFonts w:ascii="Calibri" w:eastAsia="Times New Roman" w:hAnsi="Calibri" w:cs="Calibri"/>
                <w:color w:val="000000"/>
                <w:sz w:val="22"/>
                <w:szCs w:val="22"/>
              </w:rPr>
              <w:t>(0.0418)</w:t>
            </w:r>
          </w:p>
        </w:tc>
      </w:tr>
      <w:tr w:rsidR="006F1CC9" w:rsidRPr="006F1CC9" w14:paraId="4E6F6022" w14:textId="77777777" w:rsidTr="00B01911">
        <w:trPr>
          <w:trHeight w:val="300"/>
          <w:jc w:val="center"/>
        </w:trPr>
        <w:tc>
          <w:tcPr>
            <w:tcW w:w="0" w:type="auto"/>
            <w:tcBorders>
              <w:top w:val="nil"/>
              <w:left w:val="nil"/>
              <w:bottom w:val="nil"/>
              <w:right w:val="nil"/>
            </w:tcBorders>
            <w:shd w:val="clear" w:color="auto" w:fill="auto"/>
            <w:noWrap/>
            <w:vAlign w:val="center"/>
            <w:hideMark/>
          </w:tcPr>
          <w:p w14:paraId="47CABBE0" w14:textId="77777777" w:rsidR="006F1CC9" w:rsidRPr="006F1CC9" w:rsidRDefault="006F1CC9" w:rsidP="006F1CC9">
            <w:pPr>
              <w:jc w:val="center"/>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center"/>
            <w:hideMark/>
          </w:tcPr>
          <w:p w14:paraId="47965318" w14:textId="77777777" w:rsidR="006F1CC9" w:rsidRPr="006F1CC9" w:rsidRDefault="006F1CC9" w:rsidP="006F1CC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6CFEADF0" w14:textId="77777777" w:rsidR="006F1CC9" w:rsidRPr="006F1CC9" w:rsidRDefault="006F1CC9" w:rsidP="006F1CC9">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0163B173"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(3.849)</w:t>
            </w:r>
          </w:p>
        </w:tc>
        <w:tc>
          <w:tcPr>
            <w:tcW w:w="0" w:type="auto"/>
            <w:tcBorders>
              <w:top w:val="nil"/>
              <w:left w:val="nil"/>
              <w:bottom w:val="nil"/>
              <w:right w:val="nil"/>
            </w:tcBorders>
            <w:shd w:val="clear" w:color="auto" w:fill="auto"/>
            <w:noWrap/>
            <w:vAlign w:val="center"/>
            <w:hideMark/>
          </w:tcPr>
          <w:p w14:paraId="689B338F"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(3.690)</w:t>
            </w:r>
          </w:p>
        </w:tc>
        <w:tc>
          <w:tcPr>
            <w:tcW w:w="0" w:type="auto"/>
            <w:tcBorders>
              <w:top w:val="nil"/>
              <w:left w:val="nil"/>
              <w:bottom w:val="nil"/>
              <w:right w:val="nil"/>
            </w:tcBorders>
            <w:shd w:val="clear" w:color="auto" w:fill="auto"/>
            <w:noWrap/>
            <w:vAlign w:val="center"/>
            <w:hideMark/>
          </w:tcPr>
          <w:p w14:paraId="2515EA4A" w14:textId="77777777" w:rsidR="006F1CC9" w:rsidRPr="006F1CC9" w:rsidRDefault="006F1CC9" w:rsidP="006F1CC9">
            <w:pPr>
              <w:jc w:val="center"/>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center"/>
            <w:hideMark/>
          </w:tcPr>
          <w:p w14:paraId="54C9E90E" w14:textId="77777777" w:rsidR="006F1CC9" w:rsidRPr="006F1CC9" w:rsidRDefault="006F1CC9" w:rsidP="006F1CC9">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60FEA58F" w14:textId="77777777" w:rsidR="006F1CC9" w:rsidRPr="006F1CC9" w:rsidRDefault="006F1CC9" w:rsidP="006F1CC9">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2422593C" w14:textId="77777777" w:rsidR="006F1CC9" w:rsidRPr="006F1CC9" w:rsidRDefault="006F1CC9" w:rsidP="006F1CC9">
            <w:pPr>
              <w:jc w:val="center"/>
              <w:rPr>
                <w:rFonts w:ascii="Calibri" w:eastAsia="Times New Roman" w:hAnsi="Calibri" w:cs="Calibri"/>
                <w:color w:val="000000"/>
                <w:sz w:val="22"/>
                <w:szCs w:val="22"/>
              </w:rPr>
            </w:pPr>
            <w:r w:rsidRPr="006F1CC9">
              <w:rPr>
                <w:rFonts w:ascii="Calibri" w:eastAsia="Times New Roman" w:hAnsi="Calibri" w:cs="Calibri"/>
                <w:color w:val="000000"/>
                <w:sz w:val="22"/>
                <w:szCs w:val="22"/>
              </w:rPr>
              <w:t>(3.851)</w:t>
            </w:r>
          </w:p>
        </w:tc>
        <w:tc>
          <w:tcPr>
            <w:tcW w:w="0" w:type="auto"/>
            <w:tcBorders>
              <w:top w:val="nil"/>
              <w:left w:val="nil"/>
              <w:bottom w:val="nil"/>
              <w:right w:val="nil"/>
            </w:tcBorders>
            <w:shd w:val="clear" w:color="auto" w:fill="auto"/>
            <w:noWrap/>
            <w:vAlign w:val="center"/>
            <w:hideMark/>
          </w:tcPr>
          <w:p w14:paraId="54C6170E" w14:textId="77777777" w:rsidR="006F1CC9" w:rsidRPr="006F1CC9" w:rsidRDefault="006F1CC9" w:rsidP="006F1CC9">
            <w:pPr>
              <w:jc w:val="center"/>
              <w:rPr>
                <w:rFonts w:ascii="Calibri" w:eastAsia="Times New Roman" w:hAnsi="Calibri" w:cs="Calibri"/>
                <w:color w:val="000000"/>
                <w:sz w:val="22"/>
                <w:szCs w:val="22"/>
              </w:rPr>
            </w:pPr>
            <w:r w:rsidRPr="006F1CC9">
              <w:rPr>
                <w:rFonts w:ascii="Calibri" w:eastAsia="Times New Roman" w:hAnsi="Calibri" w:cs="Calibri"/>
                <w:color w:val="000000"/>
                <w:sz w:val="22"/>
                <w:szCs w:val="22"/>
              </w:rPr>
              <w:t>(3.689)</w:t>
            </w:r>
          </w:p>
        </w:tc>
      </w:tr>
      <w:tr w:rsidR="006F1CC9" w:rsidRPr="006F1CC9" w14:paraId="69E21DE7" w14:textId="77777777" w:rsidTr="00B01911">
        <w:trPr>
          <w:trHeight w:val="300"/>
          <w:jc w:val="center"/>
        </w:trPr>
        <w:tc>
          <w:tcPr>
            <w:tcW w:w="0" w:type="auto"/>
            <w:tcBorders>
              <w:top w:val="nil"/>
              <w:left w:val="nil"/>
              <w:bottom w:val="nil"/>
              <w:right w:val="nil"/>
            </w:tcBorders>
            <w:shd w:val="clear" w:color="auto" w:fill="auto"/>
            <w:noWrap/>
            <w:vAlign w:val="center"/>
            <w:hideMark/>
          </w:tcPr>
          <w:p w14:paraId="21C7CF58" w14:textId="77777777" w:rsidR="006F1CC9" w:rsidRPr="006F1CC9" w:rsidRDefault="006F1CC9" w:rsidP="006F1CC9">
            <w:pPr>
              <w:rPr>
                <w:rFonts w:ascii="Calibri" w:eastAsia="Times New Roman" w:hAnsi="Calibri" w:cs="Calibri"/>
                <w:sz w:val="20"/>
                <w:szCs w:val="20"/>
              </w:rPr>
            </w:pPr>
            <w:r w:rsidRPr="006F1CC9">
              <w:rPr>
                <w:rFonts w:ascii="Calibri" w:eastAsia="Times New Roman" w:hAnsi="Calibri" w:cs="Calibri"/>
                <w:sz w:val="20"/>
                <w:szCs w:val="20"/>
              </w:rPr>
              <w:t>Violent Crimes Per 100k</w:t>
            </w:r>
          </w:p>
        </w:tc>
        <w:tc>
          <w:tcPr>
            <w:tcW w:w="0" w:type="auto"/>
            <w:tcBorders>
              <w:top w:val="nil"/>
              <w:left w:val="nil"/>
              <w:bottom w:val="nil"/>
              <w:right w:val="nil"/>
            </w:tcBorders>
            <w:shd w:val="clear" w:color="auto" w:fill="auto"/>
            <w:noWrap/>
            <w:vAlign w:val="center"/>
            <w:hideMark/>
          </w:tcPr>
          <w:p w14:paraId="096A3864" w14:textId="77777777" w:rsidR="006F1CC9" w:rsidRPr="006F1CC9" w:rsidRDefault="006F1CC9" w:rsidP="006F1CC9">
            <w:pPr>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center"/>
            <w:hideMark/>
          </w:tcPr>
          <w:p w14:paraId="4B020A80" w14:textId="77777777" w:rsidR="006F1CC9" w:rsidRPr="006F1CC9" w:rsidRDefault="006F1CC9" w:rsidP="006F1CC9">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2859B6DB"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0.00215</w:t>
            </w:r>
          </w:p>
        </w:tc>
        <w:tc>
          <w:tcPr>
            <w:tcW w:w="0" w:type="auto"/>
            <w:tcBorders>
              <w:top w:val="nil"/>
              <w:left w:val="nil"/>
              <w:bottom w:val="nil"/>
              <w:right w:val="nil"/>
            </w:tcBorders>
            <w:shd w:val="clear" w:color="auto" w:fill="auto"/>
            <w:noWrap/>
            <w:vAlign w:val="center"/>
            <w:hideMark/>
          </w:tcPr>
          <w:p w14:paraId="14C8A7AF"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0.000501</w:t>
            </w:r>
          </w:p>
        </w:tc>
        <w:tc>
          <w:tcPr>
            <w:tcW w:w="0" w:type="auto"/>
            <w:tcBorders>
              <w:top w:val="nil"/>
              <w:left w:val="nil"/>
              <w:bottom w:val="nil"/>
              <w:right w:val="nil"/>
            </w:tcBorders>
            <w:shd w:val="clear" w:color="auto" w:fill="auto"/>
            <w:noWrap/>
            <w:vAlign w:val="center"/>
            <w:hideMark/>
          </w:tcPr>
          <w:p w14:paraId="70D599EC" w14:textId="77777777" w:rsidR="006F1CC9" w:rsidRPr="006F1CC9" w:rsidRDefault="006F1CC9" w:rsidP="006F1CC9">
            <w:pPr>
              <w:jc w:val="center"/>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center"/>
            <w:hideMark/>
          </w:tcPr>
          <w:p w14:paraId="4D7ED929" w14:textId="77777777" w:rsidR="006F1CC9" w:rsidRPr="006F1CC9" w:rsidRDefault="006F1CC9" w:rsidP="006F1CC9">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165DDF6D" w14:textId="77777777" w:rsidR="006F1CC9" w:rsidRPr="006F1CC9" w:rsidRDefault="006F1CC9" w:rsidP="006F1CC9">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2A5110CC" w14:textId="77777777" w:rsidR="006F1CC9" w:rsidRPr="006F1CC9" w:rsidRDefault="006F1CC9" w:rsidP="006F1CC9">
            <w:pPr>
              <w:jc w:val="center"/>
              <w:rPr>
                <w:rFonts w:ascii="Calibri" w:eastAsia="Times New Roman" w:hAnsi="Calibri" w:cs="Calibri"/>
                <w:color w:val="000000"/>
                <w:sz w:val="22"/>
                <w:szCs w:val="22"/>
              </w:rPr>
            </w:pPr>
            <w:r w:rsidRPr="006F1CC9">
              <w:rPr>
                <w:rFonts w:ascii="Calibri" w:eastAsia="Times New Roman" w:hAnsi="Calibri" w:cs="Calibri"/>
                <w:color w:val="000000"/>
                <w:sz w:val="22"/>
                <w:szCs w:val="22"/>
              </w:rPr>
              <w:t>0.00210</w:t>
            </w:r>
          </w:p>
        </w:tc>
        <w:tc>
          <w:tcPr>
            <w:tcW w:w="0" w:type="auto"/>
            <w:tcBorders>
              <w:top w:val="nil"/>
              <w:left w:val="nil"/>
              <w:bottom w:val="nil"/>
              <w:right w:val="nil"/>
            </w:tcBorders>
            <w:shd w:val="clear" w:color="auto" w:fill="auto"/>
            <w:noWrap/>
            <w:vAlign w:val="center"/>
            <w:hideMark/>
          </w:tcPr>
          <w:p w14:paraId="02FE1E6E" w14:textId="77777777" w:rsidR="006F1CC9" w:rsidRPr="006F1CC9" w:rsidRDefault="006F1CC9" w:rsidP="006F1CC9">
            <w:pPr>
              <w:jc w:val="center"/>
              <w:rPr>
                <w:rFonts w:ascii="Calibri" w:eastAsia="Times New Roman" w:hAnsi="Calibri" w:cs="Calibri"/>
                <w:color w:val="000000"/>
                <w:sz w:val="22"/>
                <w:szCs w:val="22"/>
              </w:rPr>
            </w:pPr>
            <w:r w:rsidRPr="006F1CC9">
              <w:rPr>
                <w:rFonts w:ascii="Calibri" w:eastAsia="Times New Roman" w:hAnsi="Calibri" w:cs="Calibri"/>
                <w:color w:val="000000"/>
                <w:sz w:val="22"/>
                <w:szCs w:val="22"/>
              </w:rPr>
              <w:t>0.000401</w:t>
            </w:r>
          </w:p>
        </w:tc>
      </w:tr>
      <w:tr w:rsidR="006F1CC9" w:rsidRPr="006F1CC9" w14:paraId="74C057A4" w14:textId="77777777" w:rsidTr="00B01911">
        <w:trPr>
          <w:trHeight w:val="300"/>
          <w:jc w:val="center"/>
        </w:trPr>
        <w:tc>
          <w:tcPr>
            <w:tcW w:w="0" w:type="auto"/>
            <w:tcBorders>
              <w:top w:val="nil"/>
              <w:left w:val="nil"/>
              <w:bottom w:val="nil"/>
              <w:right w:val="nil"/>
            </w:tcBorders>
            <w:shd w:val="clear" w:color="auto" w:fill="auto"/>
            <w:noWrap/>
            <w:vAlign w:val="center"/>
            <w:hideMark/>
          </w:tcPr>
          <w:p w14:paraId="22A20CC0" w14:textId="77777777" w:rsidR="006F1CC9" w:rsidRPr="006F1CC9" w:rsidRDefault="006F1CC9" w:rsidP="006F1CC9">
            <w:pPr>
              <w:jc w:val="center"/>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center"/>
            <w:hideMark/>
          </w:tcPr>
          <w:p w14:paraId="3DCFE676" w14:textId="77777777" w:rsidR="006F1CC9" w:rsidRPr="006F1CC9" w:rsidRDefault="006F1CC9" w:rsidP="006F1CC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6BC905FF" w14:textId="77777777" w:rsidR="006F1CC9" w:rsidRPr="006F1CC9" w:rsidRDefault="006F1CC9" w:rsidP="006F1CC9">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19F7EC45"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(0.00134)</w:t>
            </w:r>
          </w:p>
        </w:tc>
        <w:tc>
          <w:tcPr>
            <w:tcW w:w="0" w:type="auto"/>
            <w:tcBorders>
              <w:top w:val="nil"/>
              <w:left w:val="nil"/>
              <w:bottom w:val="nil"/>
              <w:right w:val="nil"/>
            </w:tcBorders>
            <w:shd w:val="clear" w:color="auto" w:fill="auto"/>
            <w:noWrap/>
            <w:vAlign w:val="center"/>
            <w:hideMark/>
          </w:tcPr>
          <w:p w14:paraId="572FC471"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(0.00122)</w:t>
            </w:r>
          </w:p>
        </w:tc>
        <w:tc>
          <w:tcPr>
            <w:tcW w:w="0" w:type="auto"/>
            <w:tcBorders>
              <w:top w:val="nil"/>
              <w:left w:val="nil"/>
              <w:bottom w:val="nil"/>
              <w:right w:val="nil"/>
            </w:tcBorders>
            <w:shd w:val="clear" w:color="auto" w:fill="auto"/>
            <w:noWrap/>
            <w:vAlign w:val="center"/>
            <w:hideMark/>
          </w:tcPr>
          <w:p w14:paraId="5E9017CA" w14:textId="77777777" w:rsidR="006F1CC9" w:rsidRPr="006F1CC9" w:rsidRDefault="006F1CC9" w:rsidP="006F1CC9">
            <w:pPr>
              <w:jc w:val="center"/>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center"/>
            <w:hideMark/>
          </w:tcPr>
          <w:p w14:paraId="58ED7A12" w14:textId="77777777" w:rsidR="006F1CC9" w:rsidRPr="006F1CC9" w:rsidRDefault="006F1CC9" w:rsidP="006F1CC9">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2970EEA4" w14:textId="77777777" w:rsidR="006F1CC9" w:rsidRPr="006F1CC9" w:rsidRDefault="006F1CC9" w:rsidP="006F1CC9">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6C7FC4D8" w14:textId="77777777" w:rsidR="006F1CC9" w:rsidRPr="006F1CC9" w:rsidRDefault="006F1CC9" w:rsidP="006F1CC9">
            <w:pPr>
              <w:jc w:val="center"/>
              <w:rPr>
                <w:rFonts w:ascii="Calibri" w:eastAsia="Times New Roman" w:hAnsi="Calibri" w:cs="Calibri"/>
                <w:color w:val="000000"/>
                <w:sz w:val="22"/>
                <w:szCs w:val="22"/>
              </w:rPr>
            </w:pPr>
            <w:r w:rsidRPr="006F1CC9">
              <w:rPr>
                <w:rFonts w:ascii="Calibri" w:eastAsia="Times New Roman" w:hAnsi="Calibri" w:cs="Calibri"/>
                <w:color w:val="000000"/>
                <w:sz w:val="22"/>
                <w:szCs w:val="22"/>
              </w:rPr>
              <w:t>(0.00133)</w:t>
            </w:r>
          </w:p>
        </w:tc>
        <w:tc>
          <w:tcPr>
            <w:tcW w:w="0" w:type="auto"/>
            <w:tcBorders>
              <w:top w:val="nil"/>
              <w:left w:val="nil"/>
              <w:bottom w:val="nil"/>
              <w:right w:val="nil"/>
            </w:tcBorders>
            <w:shd w:val="clear" w:color="auto" w:fill="auto"/>
            <w:noWrap/>
            <w:vAlign w:val="center"/>
            <w:hideMark/>
          </w:tcPr>
          <w:p w14:paraId="7CAF864E" w14:textId="77777777" w:rsidR="006F1CC9" w:rsidRPr="006F1CC9" w:rsidRDefault="006F1CC9" w:rsidP="006F1CC9">
            <w:pPr>
              <w:jc w:val="center"/>
              <w:rPr>
                <w:rFonts w:ascii="Calibri" w:eastAsia="Times New Roman" w:hAnsi="Calibri" w:cs="Calibri"/>
                <w:color w:val="000000"/>
                <w:sz w:val="22"/>
                <w:szCs w:val="22"/>
              </w:rPr>
            </w:pPr>
            <w:r w:rsidRPr="006F1CC9">
              <w:rPr>
                <w:rFonts w:ascii="Calibri" w:eastAsia="Times New Roman" w:hAnsi="Calibri" w:cs="Calibri"/>
                <w:color w:val="000000"/>
                <w:sz w:val="22"/>
                <w:szCs w:val="22"/>
              </w:rPr>
              <w:t>(0.00122)</w:t>
            </w:r>
          </w:p>
        </w:tc>
      </w:tr>
      <w:tr w:rsidR="006F1CC9" w:rsidRPr="006F1CC9" w14:paraId="320D717B" w14:textId="77777777" w:rsidTr="00B01911">
        <w:trPr>
          <w:trHeight w:val="300"/>
          <w:jc w:val="center"/>
        </w:trPr>
        <w:tc>
          <w:tcPr>
            <w:tcW w:w="0" w:type="auto"/>
            <w:tcBorders>
              <w:top w:val="nil"/>
              <w:left w:val="nil"/>
              <w:bottom w:val="nil"/>
              <w:right w:val="nil"/>
            </w:tcBorders>
            <w:shd w:val="clear" w:color="auto" w:fill="auto"/>
            <w:noWrap/>
            <w:vAlign w:val="center"/>
            <w:hideMark/>
          </w:tcPr>
          <w:p w14:paraId="11EF31C8" w14:textId="77777777" w:rsidR="006F1CC9" w:rsidRPr="006F1CC9" w:rsidRDefault="006F1CC9" w:rsidP="006F1CC9">
            <w:pPr>
              <w:rPr>
                <w:rFonts w:ascii="Calibri" w:eastAsia="Times New Roman" w:hAnsi="Calibri" w:cs="Calibri"/>
                <w:sz w:val="20"/>
                <w:szCs w:val="20"/>
              </w:rPr>
            </w:pPr>
            <w:r w:rsidRPr="006F1CC9">
              <w:rPr>
                <w:rFonts w:ascii="Calibri" w:eastAsia="Times New Roman" w:hAnsi="Calibri" w:cs="Calibri"/>
                <w:sz w:val="20"/>
                <w:szCs w:val="20"/>
              </w:rPr>
              <w:t>Property Crimes Per 100k</w:t>
            </w:r>
          </w:p>
        </w:tc>
        <w:tc>
          <w:tcPr>
            <w:tcW w:w="0" w:type="auto"/>
            <w:tcBorders>
              <w:top w:val="nil"/>
              <w:left w:val="nil"/>
              <w:bottom w:val="nil"/>
              <w:right w:val="nil"/>
            </w:tcBorders>
            <w:shd w:val="clear" w:color="auto" w:fill="auto"/>
            <w:noWrap/>
            <w:vAlign w:val="center"/>
            <w:hideMark/>
          </w:tcPr>
          <w:p w14:paraId="20557B3B" w14:textId="77777777" w:rsidR="006F1CC9" w:rsidRPr="006F1CC9" w:rsidRDefault="006F1CC9" w:rsidP="006F1CC9">
            <w:pPr>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center"/>
            <w:hideMark/>
          </w:tcPr>
          <w:p w14:paraId="0A655B68" w14:textId="77777777" w:rsidR="006F1CC9" w:rsidRPr="006F1CC9" w:rsidRDefault="006F1CC9" w:rsidP="006F1CC9">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6D705781"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-0.00136***</w:t>
            </w:r>
          </w:p>
        </w:tc>
        <w:tc>
          <w:tcPr>
            <w:tcW w:w="0" w:type="auto"/>
            <w:tcBorders>
              <w:top w:val="nil"/>
              <w:left w:val="nil"/>
              <w:bottom w:val="nil"/>
              <w:right w:val="nil"/>
            </w:tcBorders>
            <w:shd w:val="clear" w:color="auto" w:fill="auto"/>
            <w:noWrap/>
            <w:vAlign w:val="center"/>
            <w:hideMark/>
          </w:tcPr>
          <w:p w14:paraId="09D9EEF2"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-0.000915***</w:t>
            </w:r>
          </w:p>
        </w:tc>
        <w:tc>
          <w:tcPr>
            <w:tcW w:w="0" w:type="auto"/>
            <w:tcBorders>
              <w:top w:val="nil"/>
              <w:left w:val="nil"/>
              <w:bottom w:val="nil"/>
              <w:right w:val="nil"/>
            </w:tcBorders>
            <w:shd w:val="clear" w:color="auto" w:fill="auto"/>
            <w:noWrap/>
            <w:vAlign w:val="center"/>
            <w:hideMark/>
          </w:tcPr>
          <w:p w14:paraId="08B06FCB" w14:textId="77777777" w:rsidR="006F1CC9" w:rsidRPr="006F1CC9" w:rsidRDefault="006F1CC9" w:rsidP="006F1CC9">
            <w:pPr>
              <w:jc w:val="center"/>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center"/>
            <w:hideMark/>
          </w:tcPr>
          <w:p w14:paraId="73BD62DC" w14:textId="77777777" w:rsidR="006F1CC9" w:rsidRPr="006F1CC9" w:rsidRDefault="006F1CC9" w:rsidP="006F1CC9">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438680E4" w14:textId="77777777" w:rsidR="006F1CC9" w:rsidRPr="006F1CC9" w:rsidRDefault="006F1CC9" w:rsidP="006F1CC9">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1A0B851F" w14:textId="77777777" w:rsidR="006F1CC9" w:rsidRPr="006F1CC9" w:rsidRDefault="006F1CC9" w:rsidP="006F1CC9">
            <w:pPr>
              <w:jc w:val="center"/>
              <w:rPr>
                <w:rFonts w:ascii="Calibri" w:eastAsia="Times New Roman" w:hAnsi="Calibri" w:cs="Calibri"/>
                <w:color w:val="000000"/>
                <w:sz w:val="22"/>
                <w:szCs w:val="22"/>
              </w:rPr>
            </w:pPr>
            <w:r w:rsidRPr="006F1CC9">
              <w:rPr>
                <w:rFonts w:ascii="Calibri" w:eastAsia="Times New Roman" w:hAnsi="Calibri" w:cs="Calibri"/>
                <w:color w:val="000000"/>
                <w:sz w:val="22"/>
                <w:szCs w:val="22"/>
              </w:rPr>
              <w:t>-0.00137***</w:t>
            </w:r>
          </w:p>
        </w:tc>
        <w:tc>
          <w:tcPr>
            <w:tcW w:w="0" w:type="auto"/>
            <w:tcBorders>
              <w:top w:val="nil"/>
              <w:left w:val="nil"/>
              <w:bottom w:val="nil"/>
              <w:right w:val="nil"/>
            </w:tcBorders>
            <w:shd w:val="clear" w:color="auto" w:fill="auto"/>
            <w:noWrap/>
            <w:vAlign w:val="center"/>
            <w:hideMark/>
          </w:tcPr>
          <w:p w14:paraId="46FEA504" w14:textId="77777777" w:rsidR="006F1CC9" w:rsidRPr="006F1CC9" w:rsidRDefault="006F1CC9" w:rsidP="006F1CC9">
            <w:pPr>
              <w:jc w:val="center"/>
              <w:rPr>
                <w:rFonts w:ascii="Calibri" w:eastAsia="Times New Roman" w:hAnsi="Calibri" w:cs="Calibri"/>
                <w:color w:val="000000"/>
                <w:sz w:val="22"/>
                <w:szCs w:val="22"/>
              </w:rPr>
            </w:pPr>
            <w:r w:rsidRPr="006F1CC9">
              <w:rPr>
                <w:rFonts w:ascii="Calibri" w:eastAsia="Times New Roman" w:hAnsi="Calibri" w:cs="Calibri"/>
                <w:color w:val="000000"/>
                <w:sz w:val="22"/>
                <w:szCs w:val="22"/>
              </w:rPr>
              <w:t>-0.000920***</w:t>
            </w:r>
          </w:p>
        </w:tc>
      </w:tr>
      <w:tr w:rsidR="006F1CC9" w:rsidRPr="006F1CC9" w14:paraId="5A111B1A" w14:textId="77777777" w:rsidTr="00B01911">
        <w:trPr>
          <w:trHeight w:val="300"/>
          <w:jc w:val="center"/>
        </w:trPr>
        <w:tc>
          <w:tcPr>
            <w:tcW w:w="0" w:type="auto"/>
            <w:tcBorders>
              <w:top w:val="nil"/>
              <w:left w:val="nil"/>
              <w:bottom w:val="nil"/>
              <w:right w:val="nil"/>
            </w:tcBorders>
            <w:shd w:val="clear" w:color="auto" w:fill="auto"/>
            <w:noWrap/>
            <w:vAlign w:val="center"/>
            <w:hideMark/>
          </w:tcPr>
          <w:p w14:paraId="48C74C28" w14:textId="77777777" w:rsidR="006F1CC9" w:rsidRPr="006F1CC9" w:rsidRDefault="006F1CC9" w:rsidP="006F1CC9">
            <w:pPr>
              <w:jc w:val="center"/>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center"/>
            <w:hideMark/>
          </w:tcPr>
          <w:p w14:paraId="20C17785" w14:textId="77777777" w:rsidR="006F1CC9" w:rsidRPr="006F1CC9" w:rsidRDefault="006F1CC9" w:rsidP="006F1CC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3912ECC1" w14:textId="77777777" w:rsidR="006F1CC9" w:rsidRPr="006F1CC9" w:rsidRDefault="006F1CC9" w:rsidP="006F1CC9">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26116DE0"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(0.000402)</w:t>
            </w:r>
          </w:p>
        </w:tc>
        <w:tc>
          <w:tcPr>
            <w:tcW w:w="0" w:type="auto"/>
            <w:tcBorders>
              <w:top w:val="nil"/>
              <w:left w:val="nil"/>
              <w:bottom w:val="nil"/>
              <w:right w:val="nil"/>
            </w:tcBorders>
            <w:shd w:val="clear" w:color="auto" w:fill="auto"/>
            <w:noWrap/>
            <w:vAlign w:val="center"/>
            <w:hideMark/>
          </w:tcPr>
          <w:p w14:paraId="05B0E1FA"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(0.000345)</w:t>
            </w:r>
          </w:p>
        </w:tc>
        <w:tc>
          <w:tcPr>
            <w:tcW w:w="0" w:type="auto"/>
            <w:tcBorders>
              <w:top w:val="nil"/>
              <w:left w:val="nil"/>
              <w:bottom w:val="nil"/>
              <w:right w:val="nil"/>
            </w:tcBorders>
            <w:shd w:val="clear" w:color="auto" w:fill="auto"/>
            <w:noWrap/>
            <w:vAlign w:val="center"/>
            <w:hideMark/>
          </w:tcPr>
          <w:p w14:paraId="6DD9DEC0" w14:textId="77777777" w:rsidR="006F1CC9" w:rsidRPr="006F1CC9" w:rsidRDefault="006F1CC9" w:rsidP="006F1CC9">
            <w:pPr>
              <w:jc w:val="center"/>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center"/>
            <w:hideMark/>
          </w:tcPr>
          <w:p w14:paraId="5A436F06" w14:textId="77777777" w:rsidR="006F1CC9" w:rsidRPr="006F1CC9" w:rsidRDefault="006F1CC9" w:rsidP="006F1CC9">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68071C02" w14:textId="77777777" w:rsidR="006F1CC9" w:rsidRPr="006F1CC9" w:rsidRDefault="006F1CC9" w:rsidP="006F1CC9">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73CA68F7" w14:textId="77777777" w:rsidR="006F1CC9" w:rsidRPr="006F1CC9" w:rsidRDefault="006F1CC9" w:rsidP="006F1CC9">
            <w:pPr>
              <w:jc w:val="center"/>
              <w:rPr>
                <w:rFonts w:ascii="Calibri" w:eastAsia="Times New Roman" w:hAnsi="Calibri" w:cs="Calibri"/>
                <w:color w:val="000000"/>
                <w:sz w:val="22"/>
                <w:szCs w:val="22"/>
              </w:rPr>
            </w:pPr>
            <w:r w:rsidRPr="006F1CC9">
              <w:rPr>
                <w:rFonts w:ascii="Calibri" w:eastAsia="Times New Roman" w:hAnsi="Calibri" w:cs="Calibri"/>
                <w:color w:val="000000"/>
                <w:sz w:val="22"/>
                <w:szCs w:val="22"/>
              </w:rPr>
              <w:t>(0.000401)</w:t>
            </w:r>
          </w:p>
        </w:tc>
        <w:tc>
          <w:tcPr>
            <w:tcW w:w="0" w:type="auto"/>
            <w:tcBorders>
              <w:top w:val="nil"/>
              <w:left w:val="nil"/>
              <w:bottom w:val="nil"/>
              <w:right w:val="nil"/>
            </w:tcBorders>
            <w:shd w:val="clear" w:color="auto" w:fill="auto"/>
            <w:noWrap/>
            <w:vAlign w:val="center"/>
            <w:hideMark/>
          </w:tcPr>
          <w:p w14:paraId="3729CFAE" w14:textId="77777777" w:rsidR="006F1CC9" w:rsidRPr="006F1CC9" w:rsidRDefault="006F1CC9" w:rsidP="006F1CC9">
            <w:pPr>
              <w:jc w:val="center"/>
              <w:rPr>
                <w:rFonts w:ascii="Calibri" w:eastAsia="Times New Roman" w:hAnsi="Calibri" w:cs="Calibri"/>
                <w:color w:val="000000"/>
                <w:sz w:val="22"/>
                <w:szCs w:val="22"/>
              </w:rPr>
            </w:pPr>
            <w:r w:rsidRPr="006F1CC9">
              <w:rPr>
                <w:rFonts w:ascii="Calibri" w:eastAsia="Times New Roman" w:hAnsi="Calibri" w:cs="Calibri"/>
                <w:color w:val="000000"/>
                <w:sz w:val="22"/>
                <w:szCs w:val="22"/>
              </w:rPr>
              <w:t>(0.000346)</w:t>
            </w:r>
          </w:p>
        </w:tc>
      </w:tr>
      <w:tr w:rsidR="006F1CC9" w:rsidRPr="006F1CC9" w14:paraId="535E9623" w14:textId="77777777" w:rsidTr="00B01911">
        <w:trPr>
          <w:trHeight w:val="300"/>
          <w:jc w:val="center"/>
        </w:trPr>
        <w:tc>
          <w:tcPr>
            <w:tcW w:w="0" w:type="auto"/>
            <w:tcBorders>
              <w:top w:val="nil"/>
              <w:left w:val="nil"/>
              <w:bottom w:val="nil"/>
              <w:right w:val="nil"/>
            </w:tcBorders>
            <w:shd w:val="clear" w:color="auto" w:fill="auto"/>
            <w:noWrap/>
            <w:vAlign w:val="center"/>
            <w:hideMark/>
          </w:tcPr>
          <w:p w14:paraId="5D49ACEE" w14:textId="77777777" w:rsidR="006F1CC9" w:rsidRPr="006F1CC9" w:rsidRDefault="006F1CC9" w:rsidP="006F1CC9">
            <w:pPr>
              <w:jc w:val="center"/>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center"/>
            <w:hideMark/>
          </w:tcPr>
          <w:p w14:paraId="6E7C034B" w14:textId="77777777" w:rsidR="006F1CC9" w:rsidRPr="006F1CC9" w:rsidRDefault="006F1CC9" w:rsidP="006F1CC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26975679" w14:textId="77777777" w:rsidR="006F1CC9" w:rsidRPr="006F1CC9" w:rsidRDefault="006F1CC9" w:rsidP="006F1CC9">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16DD2E1C"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(0.0651)</w:t>
            </w:r>
          </w:p>
        </w:tc>
        <w:tc>
          <w:tcPr>
            <w:tcW w:w="0" w:type="auto"/>
            <w:tcBorders>
              <w:top w:val="nil"/>
              <w:left w:val="nil"/>
              <w:bottom w:val="nil"/>
              <w:right w:val="nil"/>
            </w:tcBorders>
            <w:shd w:val="clear" w:color="auto" w:fill="auto"/>
            <w:noWrap/>
            <w:vAlign w:val="center"/>
            <w:hideMark/>
          </w:tcPr>
          <w:p w14:paraId="3E3EACF5"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(0.0618)</w:t>
            </w:r>
          </w:p>
        </w:tc>
        <w:tc>
          <w:tcPr>
            <w:tcW w:w="0" w:type="auto"/>
            <w:tcBorders>
              <w:top w:val="nil"/>
              <w:left w:val="nil"/>
              <w:bottom w:val="nil"/>
              <w:right w:val="nil"/>
            </w:tcBorders>
            <w:shd w:val="clear" w:color="auto" w:fill="auto"/>
            <w:noWrap/>
            <w:vAlign w:val="center"/>
            <w:hideMark/>
          </w:tcPr>
          <w:p w14:paraId="057E031B" w14:textId="77777777" w:rsidR="006F1CC9" w:rsidRPr="006F1CC9" w:rsidRDefault="006F1CC9" w:rsidP="006F1CC9">
            <w:pPr>
              <w:jc w:val="center"/>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center"/>
            <w:hideMark/>
          </w:tcPr>
          <w:p w14:paraId="4E49DCF4" w14:textId="77777777" w:rsidR="006F1CC9" w:rsidRPr="006F1CC9" w:rsidRDefault="006F1CC9" w:rsidP="006F1CC9">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02AE54AF" w14:textId="77777777" w:rsidR="006F1CC9" w:rsidRPr="006F1CC9" w:rsidRDefault="006F1CC9" w:rsidP="006F1CC9">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74F38175" w14:textId="77777777" w:rsidR="006F1CC9" w:rsidRPr="006F1CC9" w:rsidRDefault="006F1CC9" w:rsidP="006F1CC9">
            <w:pPr>
              <w:jc w:val="center"/>
              <w:rPr>
                <w:rFonts w:ascii="Calibri" w:eastAsia="Times New Roman" w:hAnsi="Calibri" w:cs="Calibri"/>
                <w:color w:val="000000"/>
                <w:sz w:val="22"/>
                <w:szCs w:val="22"/>
              </w:rPr>
            </w:pPr>
            <w:r w:rsidRPr="006F1CC9">
              <w:rPr>
                <w:rFonts w:ascii="Calibri" w:eastAsia="Times New Roman" w:hAnsi="Calibri" w:cs="Calibri"/>
                <w:color w:val="000000"/>
                <w:sz w:val="22"/>
                <w:szCs w:val="22"/>
              </w:rPr>
              <w:t>(0.0647)</w:t>
            </w:r>
          </w:p>
        </w:tc>
        <w:tc>
          <w:tcPr>
            <w:tcW w:w="0" w:type="auto"/>
            <w:tcBorders>
              <w:top w:val="nil"/>
              <w:left w:val="nil"/>
              <w:bottom w:val="nil"/>
              <w:right w:val="nil"/>
            </w:tcBorders>
            <w:shd w:val="clear" w:color="auto" w:fill="auto"/>
            <w:noWrap/>
            <w:vAlign w:val="center"/>
            <w:hideMark/>
          </w:tcPr>
          <w:p w14:paraId="3CBA5513" w14:textId="77777777" w:rsidR="006F1CC9" w:rsidRPr="006F1CC9" w:rsidRDefault="006F1CC9" w:rsidP="006F1CC9">
            <w:pPr>
              <w:jc w:val="center"/>
              <w:rPr>
                <w:rFonts w:ascii="Calibri" w:eastAsia="Times New Roman" w:hAnsi="Calibri" w:cs="Calibri"/>
                <w:color w:val="000000"/>
                <w:sz w:val="22"/>
                <w:szCs w:val="22"/>
              </w:rPr>
            </w:pPr>
            <w:r w:rsidRPr="006F1CC9">
              <w:rPr>
                <w:rFonts w:ascii="Calibri" w:eastAsia="Times New Roman" w:hAnsi="Calibri" w:cs="Calibri"/>
                <w:color w:val="000000"/>
                <w:sz w:val="22"/>
                <w:szCs w:val="22"/>
              </w:rPr>
              <w:t>(0.0615)</w:t>
            </w:r>
          </w:p>
        </w:tc>
      </w:tr>
      <w:tr w:rsidR="006F1CC9" w:rsidRPr="006F1CC9" w14:paraId="4A0C77E9" w14:textId="77777777" w:rsidTr="00B01911">
        <w:trPr>
          <w:trHeight w:val="300"/>
          <w:jc w:val="center"/>
        </w:trPr>
        <w:tc>
          <w:tcPr>
            <w:tcW w:w="0" w:type="auto"/>
            <w:tcBorders>
              <w:top w:val="nil"/>
              <w:left w:val="nil"/>
              <w:bottom w:val="nil"/>
              <w:right w:val="nil"/>
            </w:tcBorders>
            <w:shd w:val="clear" w:color="auto" w:fill="auto"/>
            <w:noWrap/>
            <w:vAlign w:val="center"/>
            <w:hideMark/>
          </w:tcPr>
          <w:p w14:paraId="6EB2AD8E" w14:textId="77777777" w:rsidR="006F1CC9" w:rsidRPr="006F1CC9" w:rsidRDefault="006F1CC9" w:rsidP="006F1CC9">
            <w:pPr>
              <w:jc w:val="center"/>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center"/>
            <w:hideMark/>
          </w:tcPr>
          <w:p w14:paraId="57B90F8E" w14:textId="77777777" w:rsidR="006F1CC9" w:rsidRPr="006F1CC9" w:rsidRDefault="006F1CC9" w:rsidP="006F1CC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719694DF" w14:textId="77777777" w:rsidR="006F1CC9" w:rsidRPr="006F1CC9" w:rsidRDefault="006F1CC9" w:rsidP="006F1CC9">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38DA2A7F" w14:textId="77777777" w:rsidR="006F1CC9" w:rsidRPr="006F1CC9" w:rsidRDefault="006F1CC9" w:rsidP="006F1CC9">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249D0ACD" w14:textId="77777777" w:rsidR="006F1CC9" w:rsidRPr="006F1CC9" w:rsidRDefault="006F1CC9" w:rsidP="006F1CC9">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37B42AF2" w14:textId="77777777" w:rsidR="006F1CC9" w:rsidRPr="006F1CC9" w:rsidRDefault="006F1CC9" w:rsidP="006F1CC9">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15E062E7" w14:textId="77777777" w:rsidR="006F1CC9" w:rsidRPr="006F1CC9" w:rsidRDefault="006F1CC9" w:rsidP="006F1CC9">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5C3EFB5A" w14:textId="77777777" w:rsidR="006F1CC9" w:rsidRPr="006F1CC9" w:rsidRDefault="006F1CC9" w:rsidP="006F1CC9">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773D97D0" w14:textId="77777777" w:rsidR="006F1CC9" w:rsidRPr="006F1CC9" w:rsidRDefault="006F1CC9" w:rsidP="006F1CC9">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10F60AE4" w14:textId="77777777" w:rsidR="006F1CC9" w:rsidRPr="006F1CC9" w:rsidRDefault="006F1CC9" w:rsidP="006F1CC9">
            <w:pPr>
              <w:jc w:val="center"/>
              <w:rPr>
                <w:rFonts w:ascii="Times New Roman" w:eastAsia="Times New Roman" w:hAnsi="Times New Roman" w:cs="Times New Roman"/>
                <w:sz w:val="20"/>
                <w:szCs w:val="20"/>
              </w:rPr>
            </w:pPr>
          </w:p>
        </w:tc>
      </w:tr>
      <w:tr w:rsidR="006F1CC9" w:rsidRPr="006F1CC9" w14:paraId="08BA6C55" w14:textId="77777777" w:rsidTr="00B01911">
        <w:trPr>
          <w:trHeight w:val="300"/>
          <w:jc w:val="center"/>
        </w:trPr>
        <w:tc>
          <w:tcPr>
            <w:tcW w:w="0" w:type="auto"/>
            <w:tcBorders>
              <w:top w:val="nil"/>
              <w:left w:val="nil"/>
              <w:bottom w:val="nil"/>
              <w:right w:val="nil"/>
            </w:tcBorders>
            <w:shd w:val="clear" w:color="auto" w:fill="auto"/>
            <w:noWrap/>
            <w:vAlign w:val="center"/>
            <w:hideMark/>
          </w:tcPr>
          <w:p w14:paraId="5B61107E" w14:textId="77777777" w:rsidR="006F1CC9" w:rsidRPr="006F1CC9" w:rsidRDefault="006F1CC9" w:rsidP="006F1CC9">
            <w:pPr>
              <w:rPr>
                <w:rFonts w:ascii="Calibri" w:eastAsia="Times New Roman" w:hAnsi="Calibri" w:cs="Calibri"/>
                <w:sz w:val="20"/>
                <w:szCs w:val="20"/>
              </w:rPr>
            </w:pPr>
            <w:r w:rsidRPr="006F1CC9">
              <w:rPr>
                <w:rFonts w:ascii="Calibri" w:eastAsia="Times New Roman" w:hAnsi="Calibri" w:cs="Calibri"/>
                <w:sz w:val="20"/>
                <w:szCs w:val="20"/>
              </w:rPr>
              <w:t>County FE</w:t>
            </w:r>
          </w:p>
        </w:tc>
        <w:tc>
          <w:tcPr>
            <w:tcW w:w="0" w:type="auto"/>
            <w:tcBorders>
              <w:top w:val="nil"/>
              <w:left w:val="nil"/>
              <w:bottom w:val="nil"/>
              <w:right w:val="nil"/>
            </w:tcBorders>
            <w:shd w:val="clear" w:color="auto" w:fill="auto"/>
            <w:noWrap/>
            <w:vAlign w:val="center"/>
            <w:hideMark/>
          </w:tcPr>
          <w:p w14:paraId="35C28C5D"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Y</w:t>
            </w:r>
          </w:p>
        </w:tc>
        <w:tc>
          <w:tcPr>
            <w:tcW w:w="0" w:type="auto"/>
            <w:tcBorders>
              <w:top w:val="nil"/>
              <w:left w:val="nil"/>
              <w:bottom w:val="nil"/>
              <w:right w:val="nil"/>
            </w:tcBorders>
            <w:shd w:val="clear" w:color="auto" w:fill="auto"/>
            <w:noWrap/>
            <w:vAlign w:val="center"/>
            <w:hideMark/>
          </w:tcPr>
          <w:p w14:paraId="038F966B"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Y</w:t>
            </w:r>
          </w:p>
        </w:tc>
        <w:tc>
          <w:tcPr>
            <w:tcW w:w="0" w:type="auto"/>
            <w:tcBorders>
              <w:top w:val="nil"/>
              <w:left w:val="nil"/>
              <w:bottom w:val="nil"/>
              <w:right w:val="nil"/>
            </w:tcBorders>
            <w:shd w:val="clear" w:color="auto" w:fill="auto"/>
            <w:noWrap/>
            <w:vAlign w:val="center"/>
            <w:hideMark/>
          </w:tcPr>
          <w:p w14:paraId="368A370D"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Y</w:t>
            </w:r>
          </w:p>
        </w:tc>
        <w:tc>
          <w:tcPr>
            <w:tcW w:w="0" w:type="auto"/>
            <w:tcBorders>
              <w:top w:val="nil"/>
              <w:left w:val="nil"/>
              <w:bottom w:val="nil"/>
              <w:right w:val="nil"/>
            </w:tcBorders>
            <w:shd w:val="clear" w:color="auto" w:fill="auto"/>
            <w:noWrap/>
            <w:vAlign w:val="center"/>
            <w:hideMark/>
          </w:tcPr>
          <w:p w14:paraId="6F6EBFB1"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Y</w:t>
            </w:r>
          </w:p>
        </w:tc>
        <w:tc>
          <w:tcPr>
            <w:tcW w:w="0" w:type="auto"/>
            <w:tcBorders>
              <w:top w:val="nil"/>
              <w:left w:val="nil"/>
              <w:bottom w:val="nil"/>
              <w:right w:val="nil"/>
            </w:tcBorders>
            <w:shd w:val="clear" w:color="auto" w:fill="auto"/>
            <w:noWrap/>
            <w:vAlign w:val="center"/>
            <w:hideMark/>
          </w:tcPr>
          <w:p w14:paraId="06BCDE91" w14:textId="77777777" w:rsidR="006F1CC9" w:rsidRPr="006F1CC9" w:rsidRDefault="006F1CC9" w:rsidP="006F1CC9">
            <w:pPr>
              <w:jc w:val="center"/>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center"/>
            <w:hideMark/>
          </w:tcPr>
          <w:p w14:paraId="16B31E7F"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Y</w:t>
            </w:r>
          </w:p>
        </w:tc>
        <w:tc>
          <w:tcPr>
            <w:tcW w:w="0" w:type="auto"/>
            <w:tcBorders>
              <w:top w:val="nil"/>
              <w:left w:val="nil"/>
              <w:bottom w:val="nil"/>
              <w:right w:val="nil"/>
            </w:tcBorders>
            <w:shd w:val="clear" w:color="auto" w:fill="auto"/>
            <w:noWrap/>
            <w:vAlign w:val="center"/>
            <w:hideMark/>
          </w:tcPr>
          <w:p w14:paraId="70A59BFD"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Y</w:t>
            </w:r>
          </w:p>
        </w:tc>
        <w:tc>
          <w:tcPr>
            <w:tcW w:w="0" w:type="auto"/>
            <w:tcBorders>
              <w:top w:val="nil"/>
              <w:left w:val="nil"/>
              <w:bottom w:val="nil"/>
              <w:right w:val="nil"/>
            </w:tcBorders>
            <w:shd w:val="clear" w:color="auto" w:fill="auto"/>
            <w:noWrap/>
            <w:vAlign w:val="center"/>
            <w:hideMark/>
          </w:tcPr>
          <w:p w14:paraId="1C5E3F69"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Y</w:t>
            </w:r>
          </w:p>
        </w:tc>
        <w:tc>
          <w:tcPr>
            <w:tcW w:w="0" w:type="auto"/>
            <w:tcBorders>
              <w:top w:val="nil"/>
              <w:left w:val="nil"/>
              <w:bottom w:val="nil"/>
              <w:right w:val="nil"/>
            </w:tcBorders>
            <w:shd w:val="clear" w:color="auto" w:fill="auto"/>
            <w:noWrap/>
            <w:vAlign w:val="center"/>
            <w:hideMark/>
          </w:tcPr>
          <w:p w14:paraId="66B3546B"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Y</w:t>
            </w:r>
          </w:p>
        </w:tc>
      </w:tr>
      <w:tr w:rsidR="006F1CC9" w:rsidRPr="006F1CC9" w14:paraId="5D7BBA5C" w14:textId="77777777" w:rsidTr="00B01911">
        <w:trPr>
          <w:trHeight w:val="300"/>
          <w:jc w:val="center"/>
        </w:trPr>
        <w:tc>
          <w:tcPr>
            <w:tcW w:w="0" w:type="auto"/>
            <w:tcBorders>
              <w:top w:val="nil"/>
              <w:left w:val="nil"/>
              <w:bottom w:val="nil"/>
              <w:right w:val="nil"/>
            </w:tcBorders>
            <w:shd w:val="clear" w:color="auto" w:fill="auto"/>
            <w:noWrap/>
            <w:vAlign w:val="center"/>
            <w:hideMark/>
          </w:tcPr>
          <w:p w14:paraId="72DABC16" w14:textId="77777777" w:rsidR="006F1CC9" w:rsidRPr="006F1CC9" w:rsidRDefault="006F1CC9" w:rsidP="006F1CC9">
            <w:pPr>
              <w:rPr>
                <w:rFonts w:ascii="Calibri" w:eastAsia="Times New Roman" w:hAnsi="Calibri" w:cs="Calibri"/>
                <w:sz w:val="20"/>
                <w:szCs w:val="20"/>
              </w:rPr>
            </w:pPr>
            <w:r w:rsidRPr="006F1CC9">
              <w:rPr>
                <w:rFonts w:ascii="Calibri" w:eastAsia="Times New Roman" w:hAnsi="Calibri" w:cs="Calibri"/>
                <w:sz w:val="20"/>
                <w:szCs w:val="20"/>
              </w:rPr>
              <w:t>Time FE</w:t>
            </w:r>
          </w:p>
        </w:tc>
        <w:tc>
          <w:tcPr>
            <w:tcW w:w="0" w:type="auto"/>
            <w:tcBorders>
              <w:top w:val="nil"/>
              <w:left w:val="nil"/>
              <w:bottom w:val="nil"/>
              <w:right w:val="nil"/>
            </w:tcBorders>
            <w:shd w:val="clear" w:color="auto" w:fill="auto"/>
            <w:noWrap/>
            <w:vAlign w:val="center"/>
            <w:hideMark/>
          </w:tcPr>
          <w:p w14:paraId="4C6E9592"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N</w:t>
            </w:r>
          </w:p>
        </w:tc>
        <w:tc>
          <w:tcPr>
            <w:tcW w:w="0" w:type="auto"/>
            <w:tcBorders>
              <w:top w:val="nil"/>
              <w:left w:val="nil"/>
              <w:bottom w:val="nil"/>
              <w:right w:val="nil"/>
            </w:tcBorders>
            <w:shd w:val="clear" w:color="auto" w:fill="auto"/>
            <w:noWrap/>
            <w:vAlign w:val="center"/>
            <w:hideMark/>
          </w:tcPr>
          <w:p w14:paraId="496CEC5D"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Y</w:t>
            </w:r>
          </w:p>
        </w:tc>
        <w:tc>
          <w:tcPr>
            <w:tcW w:w="0" w:type="auto"/>
            <w:tcBorders>
              <w:top w:val="nil"/>
              <w:left w:val="nil"/>
              <w:bottom w:val="nil"/>
              <w:right w:val="nil"/>
            </w:tcBorders>
            <w:shd w:val="clear" w:color="auto" w:fill="auto"/>
            <w:noWrap/>
            <w:vAlign w:val="center"/>
            <w:hideMark/>
          </w:tcPr>
          <w:p w14:paraId="72B47BF5"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N</w:t>
            </w:r>
          </w:p>
        </w:tc>
        <w:tc>
          <w:tcPr>
            <w:tcW w:w="0" w:type="auto"/>
            <w:tcBorders>
              <w:top w:val="nil"/>
              <w:left w:val="nil"/>
              <w:bottom w:val="nil"/>
              <w:right w:val="nil"/>
            </w:tcBorders>
            <w:shd w:val="clear" w:color="auto" w:fill="auto"/>
            <w:noWrap/>
            <w:vAlign w:val="center"/>
            <w:hideMark/>
          </w:tcPr>
          <w:p w14:paraId="11044D7C"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Y</w:t>
            </w:r>
          </w:p>
        </w:tc>
        <w:tc>
          <w:tcPr>
            <w:tcW w:w="0" w:type="auto"/>
            <w:tcBorders>
              <w:top w:val="nil"/>
              <w:left w:val="nil"/>
              <w:bottom w:val="nil"/>
              <w:right w:val="nil"/>
            </w:tcBorders>
            <w:shd w:val="clear" w:color="auto" w:fill="auto"/>
            <w:noWrap/>
            <w:vAlign w:val="center"/>
            <w:hideMark/>
          </w:tcPr>
          <w:p w14:paraId="6D1D3BAD" w14:textId="77777777" w:rsidR="006F1CC9" w:rsidRPr="006F1CC9" w:rsidRDefault="006F1CC9" w:rsidP="006F1CC9">
            <w:pPr>
              <w:jc w:val="center"/>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center"/>
            <w:hideMark/>
          </w:tcPr>
          <w:p w14:paraId="15874D71" w14:textId="77777777" w:rsidR="006F1CC9" w:rsidRPr="006F1CC9" w:rsidRDefault="006F1CC9" w:rsidP="006F1CC9">
            <w:pPr>
              <w:jc w:val="center"/>
              <w:rPr>
                <w:rFonts w:ascii="Calibri" w:eastAsia="Times New Roman" w:hAnsi="Calibri" w:cs="Calibri"/>
                <w:color w:val="000000"/>
                <w:sz w:val="22"/>
                <w:szCs w:val="22"/>
              </w:rPr>
            </w:pPr>
            <w:r w:rsidRPr="006F1CC9">
              <w:rPr>
                <w:rFonts w:ascii="Calibri" w:eastAsia="Times New Roman" w:hAnsi="Calibri" w:cs="Calibri"/>
                <w:color w:val="000000"/>
                <w:sz w:val="22"/>
                <w:szCs w:val="22"/>
              </w:rPr>
              <w:t>N</w:t>
            </w:r>
          </w:p>
        </w:tc>
        <w:tc>
          <w:tcPr>
            <w:tcW w:w="0" w:type="auto"/>
            <w:tcBorders>
              <w:top w:val="nil"/>
              <w:left w:val="nil"/>
              <w:bottom w:val="nil"/>
              <w:right w:val="nil"/>
            </w:tcBorders>
            <w:shd w:val="clear" w:color="auto" w:fill="auto"/>
            <w:noWrap/>
            <w:vAlign w:val="center"/>
            <w:hideMark/>
          </w:tcPr>
          <w:p w14:paraId="02B2A99E" w14:textId="77777777" w:rsidR="006F1CC9" w:rsidRPr="006F1CC9" w:rsidRDefault="006F1CC9" w:rsidP="006F1CC9">
            <w:pPr>
              <w:jc w:val="center"/>
              <w:rPr>
                <w:rFonts w:ascii="Calibri" w:eastAsia="Times New Roman" w:hAnsi="Calibri" w:cs="Calibri"/>
                <w:color w:val="000000"/>
                <w:sz w:val="22"/>
                <w:szCs w:val="22"/>
              </w:rPr>
            </w:pPr>
            <w:r w:rsidRPr="006F1CC9">
              <w:rPr>
                <w:rFonts w:ascii="Calibri" w:eastAsia="Times New Roman" w:hAnsi="Calibri" w:cs="Calibri"/>
                <w:color w:val="000000"/>
                <w:sz w:val="22"/>
                <w:szCs w:val="22"/>
              </w:rPr>
              <w:t>Y</w:t>
            </w:r>
          </w:p>
        </w:tc>
        <w:tc>
          <w:tcPr>
            <w:tcW w:w="0" w:type="auto"/>
            <w:tcBorders>
              <w:top w:val="nil"/>
              <w:left w:val="nil"/>
              <w:bottom w:val="nil"/>
              <w:right w:val="nil"/>
            </w:tcBorders>
            <w:shd w:val="clear" w:color="auto" w:fill="auto"/>
            <w:noWrap/>
            <w:vAlign w:val="center"/>
            <w:hideMark/>
          </w:tcPr>
          <w:p w14:paraId="1B21C367" w14:textId="77777777" w:rsidR="006F1CC9" w:rsidRPr="006F1CC9" w:rsidRDefault="006F1CC9" w:rsidP="006F1CC9">
            <w:pPr>
              <w:jc w:val="center"/>
              <w:rPr>
                <w:rFonts w:ascii="Calibri" w:eastAsia="Times New Roman" w:hAnsi="Calibri" w:cs="Calibri"/>
                <w:color w:val="000000"/>
                <w:sz w:val="22"/>
                <w:szCs w:val="22"/>
              </w:rPr>
            </w:pPr>
            <w:r w:rsidRPr="006F1CC9">
              <w:rPr>
                <w:rFonts w:ascii="Calibri" w:eastAsia="Times New Roman" w:hAnsi="Calibri" w:cs="Calibri"/>
                <w:color w:val="000000"/>
                <w:sz w:val="22"/>
                <w:szCs w:val="22"/>
              </w:rPr>
              <w:t>N</w:t>
            </w:r>
          </w:p>
        </w:tc>
        <w:tc>
          <w:tcPr>
            <w:tcW w:w="0" w:type="auto"/>
            <w:tcBorders>
              <w:top w:val="nil"/>
              <w:left w:val="nil"/>
              <w:bottom w:val="nil"/>
              <w:right w:val="nil"/>
            </w:tcBorders>
            <w:shd w:val="clear" w:color="auto" w:fill="auto"/>
            <w:noWrap/>
            <w:vAlign w:val="center"/>
            <w:hideMark/>
          </w:tcPr>
          <w:p w14:paraId="79521850" w14:textId="77777777" w:rsidR="006F1CC9" w:rsidRPr="006F1CC9" w:rsidRDefault="006F1CC9" w:rsidP="006F1CC9">
            <w:pPr>
              <w:jc w:val="center"/>
              <w:rPr>
                <w:rFonts w:ascii="Calibri" w:eastAsia="Times New Roman" w:hAnsi="Calibri" w:cs="Calibri"/>
                <w:color w:val="000000"/>
                <w:sz w:val="22"/>
                <w:szCs w:val="22"/>
              </w:rPr>
            </w:pPr>
            <w:r w:rsidRPr="006F1CC9">
              <w:rPr>
                <w:rFonts w:ascii="Calibri" w:eastAsia="Times New Roman" w:hAnsi="Calibri" w:cs="Calibri"/>
                <w:color w:val="000000"/>
                <w:sz w:val="22"/>
                <w:szCs w:val="22"/>
              </w:rPr>
              <w:t>Y</w:t>
            </w:r>
          </w:p>
        </w:tc>
      </w:tr>
      <w:tr w:rsidR="006F1CC9" w:rsidRPr="006F1CC9" w14:paraId="649B3D47" w14:textId="77777777" w:rsidTr="00B01911">
        <w:trPr>
          <w:trHeight w:val="300"/>
          <w:jc w:val="center"/>
        </w:trPr>
        <w:tc>
          <w:tcPr>
            <w:tcW w:w="0" w:type="auto"/>
            <w:tcBorders>
              <w:top w:val="nil"/>
              <w:left w:val="nil"/>
              <w:bottom w:val="nil"/>
              <w:right w:val="nil"/>
            </w:tcBorders>
            <w:shd w:val="clear" w:color="auto" w:fill="auto"/>
            <w:noWrap/>
            <w:vAlign w:val="center"/>
            <w:hideMark/>
          </w:tcPr>
          <w:p w14:paraId="6EA93AA7" w14:textId="77777777" w:rsidR="006F1CC9" w:rsidRPr="006F1CC9" w:rsidRDefault="006F1CC9" w:rsidP="006F1CC9">
            <w:pPr>
              <w:rPr>
                <w:rFonts w:ascii="Calibri" w:eastAsia="Times New Roman" w:hAnsi="Calibri" w:cs="Calibri"/>
                <w:sz w:val="20"/>
                <w:szCs w:val="20"/>
              </w:rPr>
            </w:pPr>
            <w:r w:rsidRPr="006F1CC9">
              <w:rPr>
                <w:rFonts w:ascii="Calibri" w:eastAsia="Times New Roman" w:hAnsi="Calibri" w:cs="Calibri"/>
                <w:sz w:val="20"/>
                <w:szCs w:val="20"/>
              </w:rPr>
              <w:t>Demographic Controls</w:t>
            </w:r>
          </w:p>
        </w:tc>
        <w:tc>
          <w:tcPr>
            <w:tcW w:w="0" w:type="auto"/>
            <w:tcBorders>
              <w:top w:val="nil"/>
              <w:left w:val="nil"/>
              <w:bottom w:val="nil"/>
              <w:right w:val="nil"/>
            </w:tcBorders>
            <w:shd w:val="clear" w:color="auto" w:fill="auto"/>
            <w:noWrap/>
            <w:vAlign w:val="center"/>
            <w:hideMark/>
          </w:tcPr>
          <w:p w14:paraId="6D3C13B3"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N</w:t>
            </w:r>
          </w:p>
        </w:tc>
        <w:tc>
          <w:tcPr>
            <w:tcW w:w="0" w:type="auto"/>
            <w:tcBorders>
              <w:top w:val="nil"/>
              <w:left w:val="nil"/>
              <w:bottom w:val="nil"/>
              <w:right w:val="nil"/>
            </w:tcBorders>
            <w:shd w:val="clear" w:color="auto" w:fill="auto"/>
            <w:noWrap/>
            <w:vAlign w:val="center"/>
            <w:hideMark/>
          </w:tcPr>
          <w:p w14:paraId="34CC9DC2"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N</w:t>
            </w:r>
          </w:p>
        </w:tc>
        <w:tc>
          <w:tcPr>
            <w:tcW w:w="0" w:type="auto"/>
            <w:tcBorders>
              <w:top w:val="nil"/>
              <w:left w:val="nil"/>
              <w:bottom w:val="nil"/>
              <w:right w:val="nil"/>
            </w:tcBorders>
            <w:shd w:val="clear" w:color="auto" w:fill="auto"/>
            <w:noWrap/>
            <w:vAlign w:val="center"/>
            <w:hideMark/>
          </w:tcPr>
          <w:p w14:paraId="28CCEC53"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Y</w:t>
            </w:r>
          </w:p>
        </w:tc>
        <w:tc>
          <w:tcPr>
            <w:tcW w:w="0" w:type="auto"/>
            <w:tcBorders>
              <w:top w:val="nil"/>
              <w:left w:val="nil"/>
              <w:bottom w:val="nil"/>
              <w:right w:val="nil"/>
            </w:tcBorders>
            <w:shd w:val="clear" w:color="auto" w:fill="auto"/>
            <w:noWrap/>
            <w:vAlign w:val="center"/>
            <w:hideMark/>
          </w:tcPr>
          <w:p w14:paraId="5893059E"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Y</w:t>
            </w:r>
          </w:p>
        </w:tc>
        <w:tc>
          <w:tcPr>
            <w:tcW w:w="0" w:type="auto"/>
            <w:tcBorders>
              <w:top w:val="nil"/>
              <w:left w:val="nil"/>
              <w:bottom w:val="nil"/>
              <w:right w:val="nil"/>
            </w:tcBorders>
            <w:shd w:val="clear" w:color="auto" w:fill="auto"/>
            <w:noWrap/>
            <w:vAlign w:val="center"/>
            <w:hideMark/>
          </w:tcPr>
          <w:p w14:paraId="1B4B5398" w14:textId="77777777" w:rsidR="006F1CC9" w:rsidRPr="006F1CC9" w:rsidRDefault="006F1CC9" w:rsidP="006F1CC9">
            <w:pPr>
              <w:jc w:val="center"/>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center"/>
            <w:hideMark/>
          </w:tcPr>
          <w:p w14:paraId="33D2B5DA" w14:textId="77777777" w:rsidR="006F1CC9" w:rsidRPr="006F1CC9" w:rsidRDefault="006F1CC9" w:rsidP="006F1CC9">
            <w:pPr>
              <w:jc w:val="center"/>
              <w:rPr>
                <w:rFonts w:ascii="Calibri" w:eastAsia="Times New Roman" w:hAnsi="Calibri" w:cs="Calibri"/>
                <w:color w:val="000000"/>
                <w:sz w:val="22"/>
                <w:szCs w:val="22"/>
              </w:rPr>
            </w:pPr>
            <w:r w:rsidRPr="006F1CC9">
              <w:rPr>
                <w:rFonts w:ascii="Calibri" w:eastAsia="Times New Roman" w:hAnsi="Calibri" w:cs="Calibri"/>
                <w:color w:val="000000"/>
                <w:sz w:val="22"/>
                <w:szCs w:val="22"/>
              </w:rPr>
              <w:t>N</w:t>
            </w:r>
          </w:p>
        </w:tc>
        <w:tc>
          <w:tcPr>
            <w:tcW w:w="0" w:type="auto"/>
            <w:tcBorders>
              <w:top w:val="nil"/>
              <w:left w:val="nil"/>
              <w:bottom w:val="nil"/>
              <w:right w:val="nil"/>
            </w:tcBorders>
            <w:shd w:val="clear" w:color="auto" w:fill="auto"/>
            <w:noWrap/>
            <w:vAlign w:val="center"/>
            <w:hideMark/>
          </w:tcPr>
          <w:p w14:paraId="3597388C" w14:textId="77777777" w:rsidR="006F1CC9" w:rsidRPr="006F1CC9" w:rsidRDefault="006F1CC9" w:rsidP="006F1CC9">
            <w:pPr>
              <w:jc w:val="center"/>
              <w:rPr>
                <w:rFonts w:ascii="Calibri" w:eastAsia="Times New Roman" w:hAnsi="Calibri" w:cs="Calibri"/>
                <w:color w:val="000000"/>
                <w:sz w:val="22"/>
                <w:szCs w:val="22"/>
              </w:rPr>
            </w:pPr>
            <w:r w:rsidRPr="006F1CC9">
              <w:rPr>
                <w:rFonts w:ascii="Calibri" w:eastAsia="Times New Roman" w:hAnsi="Calibri" w:cs="Calibri"/>
                <w:color w:val="000000"/>
                <w:sz w:val="22"/>
                <w:szCs w:val="22"/>
              </w:rPr>
              <w:t>N</w:t>
            </w:r>
          </w:p>
        </w:tc>
        <w:tc>
          <w:tcPr>
            <w:tcW w:w="0" w:type="auto"/>
            <w:tcBorders>
              <w:top w:val="nil"/>
              <w:left w:val="nil"/>
              <w:bottom w:val="nil"/>
              <w:right w:val="nil"/>
            </w:tcBorders>
            <w:shd w:val="clear" w:color="auto" w:fill="auto"/>
            <w:noWrap/>
            <w:vAlign w:val="center"/>
            <w:hideMark/>
          </w:tcPr>
          <w:p w14:paraId="05613039" w14:textId="77777777" w:rsidR="006F1CC9" w:rsidRPr="006F1CC9" w:rsidRDefault="006F1CC9" w:rsidP="006F1CC9">
            <w:pPr>
              <w:jc w:val="center"/>
              <w:rPr>
                <w:rFonts w:ascii="Calibri" w:eastAsia="Times New Roman" w:hAnsi="Calibri" w:cs="Calibri"/>
                <w:color w:val="000000"/>
                <w:sz w:val="22"/>
                <w:szCs w:val="22"/>
              </w:rPr>
            </w:pPr>
            <w:r w:rsidRPr="006F1CC9">
              <w:rPr>
                <w:rFonts w:ascii="Calibri" w:eastAsia="Times New Roman" w:hAnsi="Calibri" w:cs="Calibri"/>
                <w:color w:val="000000"/>
                <w:sz w:val="22"/>
                <w:szCs w:val="22"/>
              </w:rPr>
              <w:t>Y</w:t>
            </w:r>
          </w:p>
        </w:tc>
        <w:tc>
          <w:tcPr>
            <w:tcW w:w="0" w:type="auto"/>
            <w:tcBorders>
              <w:top w:val="nil"/>
              <w:left w:val="nil"/>
              <w:bottom w:val="nil"/>
              <w:right w:val="nil"/>
            </w:tcBorders>
            <w:shd w:val="clear" w:color="auto" w:fill="auto"/>
            <w:noWrap/>
            <w:vAlign w:val="center"/>
            <w:hideMark/>
          </w:tcPr>
          <w:p w14:paraId="7C83BA9E" w14:textId="77777777" w:rsidR="006F1CC9" w:rsidRPr="006F1CC9" w:rsidRDefault="006F1CC9" w:rsidP="006F1CC9">
            <w:pPr>
              <w:jc w:val="center"/>
              <w:rPr>
                <w:rFonts w:ascii="Calibri" w:eastAsia="Times New Roman" w:hAnsi="Calibri" w:cs="Calibri"/>
                <w:color w:val="000000"/>
                <w:sz w:val="22"/>
                <w:szCs w:val="22"/>
              </w:rPr>
            </w:pPr>
            <w:r w:rsidRPr="006F1CC9">
              <w:rPr>
                <w:rFonts w:ascii="Calibri" w:eastAsia="Times New Roman" w:hAnsi="Calibri" w:cs="Calibri"/>
                <w:color w:val="000000"/>
                <w:sz w:val="22"/>
                <w:szCs w:val="22"/>
              </w:rPr>
              <w:t>Y</w:t>
            </w:r>
          </w:p>
        </w:tc>
      </w:tr>
      <w:tr w:rsidR="006F1CC9" w:rsidRPr="006F1CC9" w14:paraId="35359571" w14:textId="77777777" w:rsidTr="00B01911">
        <w:trPr>
          <w:trHeight w:val="300"/>
          <w:jc w:val="center"/>
        </w:trPr>
        <w:tc>
          <w:tcPr>
            <w:tcW w:w="0" w:type="auto"/>
            <w:tcBorders>
              <w:top w:val="nil"/>
              <w:left w:val="nil"/>
              <w:bottom w:val="nil"/>
              <w:right w:val="nil"/>
            </w:tcBorders>
            <w:shd w:val="clear" w:color="auto" w:fill="auto"/>
            <w:noWrap/>
            <w:vAlign w:val="center"/>
            <w:hideMark/>
          </w:tcPr>
          <w:p w14:paraId="328AACA1" w14:textId="77777777" w:rsidR="006F1CC9" w:rsidRPr="006F1CC9" w:rsidRDefault="006F1CC9" w:rsidP="006F1CC9">
            <w:pPr>
              <w:rPr>
                <w:rFonts w:ascii="Calibri" w:eastAsia="Times New Roman" w:hAnsi="Calibri" w:cs="Calibri"/>
                <w:sz w:val="20"/>
                <w:szCs w:val="20"/>
              </w:rPr>
            </w:pPr>
            <w:r w:rsidRPr="006F1CC9">
              <w:rPr>
                <w:rFonts w:ascii="Calibri" w:eastAsia="Times New Roman" w:hAnsi="Calibri" w:cs="Calibri"/>
                <w:sz w:val="20"/>
                <w:szCs w:val="20"/>
              </w:rPr>
              <w:t>Economic Controls</w:t>
            </w:r>
          </w:p>
        </w:tc>
        <w:tc>
          <w:tcPr>
            <w:tcW w:w="0" w:type="auto"/>
            <w:tcBorders>
              <w:top w:val="nil"/>
              <w:left w:val="nil"/>
              <w:bottom w:val="nil"/>
              <w:right w:val="nil"/>
            </w:tcBorders>
            <w:shd w:val="clear" w:color="auto" w:fill="auto"/>
            <w:noWrap/>
            <w:vAlign w:val="center"/>
            <w:hideMark/>
          </w:tcPr>
          <w:p w14:paraId="0D0D5C2E"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N</w:t>
            </w:r>
          </w:p>
        </w:tc>
        <w:tc>
          <w:tcPr>
            <w:tcW w:w="0" w:type="auto"/>
            <w:tcBorders>
              <w:top w:val="nil"/>
              <w:left w:val="nil"/>
              <w:bottom w:val="nil"/>
              <w:right w:val="nil"/>
            </w:tcBorders>
            <w:shd w:val="clear" w:color="auto" w:fill="auto"/>
            <w:noWrap/>
            <w:vAlign w:val="center"/>
            <w:hideMark/>
          </w:tcPr>
          <w:p w14:paraId="54961352"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N</w:t>
            </w:r>
          </w:p>
        </w:tc>
        <w:tc>
          <w:tcPr>
            <w:tcW w:w="0" w:type="auto"/>
            <w:tcBorders>
              <w:top w:val="nil"/>
              <w:left w:val="nil"/>
              <w:bottom w:val="nil"/>
              <w:right w:val="nil"/>
            </w:tcBorders>
            <w:shd w:val="clear" w:color="auto" w:fill="auto"/>
            <w:noWrap/>
            <w:vAlign w:val="center"/>
            <w:hideMark/>
          </w:tcPr>
          <w:p w14:paraId="1C701CFD"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Y</w:t>
            </w:r>
          </w:p>
        </w:tc>
        <w:tc>
          <w:tcPr>
            <w:tcW w:w="0" w:type="auto"/>
            <w:tcBorders>
              <w:top w:val="nil"/>
              <w:left w:val="nil"/>
              <w:bottom w:val="nil"/>
              <w:right w:val="nil"/>
            </w:tcBorders>
            <w:shd w:val="clear" w:color="auto" w:fill="auto"/>
            <w:noWrap/>
            <w:vAlign w:val="center"/>
            <w:hideMark/>
          </w:tcPr>
          <w:p w14:paraId="1414D47A"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Y</w:t>
            </w:r>
          </w:p>
        </w:tc>
        <w:tc>
          <w:tcPr>
            <w:tcW w:w="0" w:type="auto"/>
            <w:tcBorders>
              <w:top w:val="nil"/>
              <w:left w:val="nil"/>
              <w:bottom w:val="nil"/>
              <w:right w:val="nil"/>
            </w:tcBorders>
            <w:shd w:val="clear" w:color="auto" w:fill="auto"/>
            <w:noWrap/>
            <w:vAlign w:val="center"/>
            <w:hideMark/>
          </w:tcPr>
          <w:p w14:paraId="7E28197E" w14:textId="77777777" w:rsidR="006F1CC9" w:rsidRPr="006F1CC9" w:rsidRDefault="006F1CC9" w:rsidP="006F1CC9">
            <w:pPr>
              <w:jc w:val="center"/>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center"/>
            <w:hideMark/>
          </w:tcPr>
          <w:p w14:paraId="6366FA6C" w14:textId="77777777" w:rsidR="006F1CC9" w:rsidRPr="006F1CC9" w:rsidRDefault="006F1CC9" w:rsidP="006F1CC9">
            <w:pPr>
              <w:jc w:val="center"/>
              <w:rPr>
                <w:rFonts w:ascii="Calibri" w:eastAsia="Times New Roman" w:hAnsi="Calibri" w:cs="Calibri"/>
                <w:color w:val="000000"/>
                <w:sz w:val="22"/>
                <w:szCs w:val="22"/>
              </w:rPr>
            </w:pPr>
            <w:r w:rsidRPr="006F1CC9">
              <w:rPr>
                <w:rFonts w:ascii="Calibri" w:eastAsia="Times New Roman" w:hAnsi="Calibri" w:cs="Calibri"/>
                <w:color w:val="000000"/>
                <w:sz w:val="22"/>
                <w:szCs w:val="22"/>
              </w:rPr>
              <w:t>N</w:t>
            </w:r>
          </w:p>
        </w:tc>
        <w:tc>
          <w:tcPr>
            <w:tcW w:w="0" w:type="auto"/>
            <w:tcBorders>
              <w:top w:val="nil"/>
              <w:left w:val="nil"/>
              <w:bottom w:val="nil"/>
              <w:right w:val="nil"/>
            </w:tcBorders>
            <w:shd w:val="clear" w:color="auto" w:fill="auto"/>
            <w:noWrap/>
            <w:vAlign w:val="center"/>
            <w:hideMark/>
          </w:tcPr>
          <w:p w14:paraId="00A1E09F" w14:textId="77777777" w:rsidR="006F1CC9" w:rsidRPr="006F1CC9" w:rsidRDefault="006F1CC9" w:rsidP="006F1CC9">
            <w:pPr>
              <w:jc w:val="center"/>
              <w:rPr>
                <w:rFonts w:ascii="Calibri" w:eastAsia="Times New Roman" w:hAnsi="Calibri" w:cs="Calibri"/>
                <w:color w:val="000000"/>
                <w:sz w:val="22"/>
                <w:szCs w:val="22"/>
              </w:rPr>
            </w:pPr>
            <w:r w:rsidRPr="006F1CC9">
              <w:rPr>
                <w:rFonts w:ascii="Calibri" w:eastAsia="Times New Roman" w:hAnsi="Calibri" w:cs="Calibri"/>
                <w:color w:val="000000"/>
                <w:sz w:val="22"/>
                <w:szCs w:val="22"/>
              </w:rPr>
              <w:t>N</w:t>
            </w:r>
          </w:p>
        </w:tc>
        <w:tc>
          <w:tcPr>
            <w:tcW w:w="0" w:type="auto"/>
            <w:tcBorders>
              <w:top w:val="nil"/>
              <w:left w:val="nil"/>
              <w:bottom w:val="nil"/>
              <w:right w:val="nil"/>
            </w:tcBorders>
            <w:shd w:val="clear" w:color="auto" w:fill="auto"/>
            <w:noWrap/>
            <w:vAlign w:val="center"/>
            <w:hideMark/>
          </w:tcPr>
          <w:p w14:paraId="5D32F001" w14:textId="77777777" w:rsidR="006F1CC9" w:rsidRPr="006F1CC9" w:rsidRDefault="006F1CC9" w:rsidP="006F1CC9">
            <w:pPr>
              <w:jc w:val="center"/>
              <w:rPr>
                <w:rFonts w:ascii="Calibri" w:eastAsia="Times New Roman" w:hAnsi="Calibri" w:cs="Calibri"/>
                <w:color w:val="000000"/>
                <w:sz w:val="22"/>
                <w:szCs w:val="22"/>
              </w:rPr>
            </w:pPr>
            <w:r w:rsidRPr="006F1CC9">
              <w:rPr>
                <w:rFonts w:ascii="Calibri" w:eastAsia="Times New Roman" w:hAnsi="Calibri" w:cs="Calibri"/>
                <w:color w:val="000000"/>
                <w:sz w:val="22"/>
                <w:szCs w:val="22"/>
              </w:rPr>
              <w:t>Y</w:t>
            </w:r>
          </w:p>
        </w:tc>
        <w:tc>
          <w:tcPr>
            <w:tcW w:w="0" w:type="auto"/>
            <w:tcBorders>
              <w:top w:val="nil"/>
              <w:left w:val="nil"/>
              <w:bottom w:val="nil"/>
              <w:right w:val="nil"/>
            </w:tcBorders>
            <w:shd w:val="clear" w:color="auto" w:fill="auto"/>
            <w:noWrap/>
            <w:vAlign w:val="center"/>
            <w:hideMark/>
          </w:tcPr>
          <w:p w14:paraId="062E31B5" w14:textId="77777777" w:rsidR="006F1CC9" w:rsidRPr="006F1CC9" w:rsidRDefault="006F1CC9" w:rsidP="006F1CC9">
            <w:pPr>
              <w:jc w:val="center"/>
              <w:rPr>
                <w:rFonts w:ascii="Calibri" w:eastAsia="Times New Roman" w:hAnsi="Calibri" w:cs="Calibri"/>
                <w:color w:val="000000"/>
                <w:sz w:val="22"/>
                <w:szCs w:val="22"/>
              </w:rPr>
            </w:pPr>
            <w:r w:rsidRPr="006F1CC9">
              <w:rPr>
                <w:rFonts w:ascii="Calibri" w:eastAsia="Times New Roman" w:hAnsi="Calibri" w:cs="Calibri"/>
                <w:color w:val="000000"/>
                <w:sz w:val="22"/>
                <w:szCs w:val="22"/>
              </w:rPr>
              <w:t>Y</w:t>
            </w:r>
          </w:p>
        </w:tc>
      </w:tr>
      <w:tr w:rsidR="006F1CC9" w:rsidRPr="006F1CC9" w14:paraId="7F7FEF30" w14:textId="77777777" w:rsidTr="00B01911">
        <w:trPr>
          <w:trHeight w:val="300"/>
          <w:jc w:val="center"/>
        </w:trPr>
        <w:tc>
          <w:tcPr>
            <w:tcW w:w="0" w:type="auto"/>
            <w:tcBorders>
              <w:top w:val="nil"/>
              <w:left w:val="nil"/>
              <w:bottom w:val="nil"/>
              <w:right w:val="nil"/>
            </w:tcBorders>
            <w:shd w:val="clear" w:color="auto" w:fill="auto"/>
            <w:noWrap/>
            <w:vAlign w:val="center"/>
            <w:hideMark/>
          </w:tcPr>
          <w:p w14:paraId="63B2DBBA" w14:textId="77777777" w:rsidR="006F1CC9" w:rsidRPr="006F1CC9" w:rsidRDefault="006F1CC9" w:rsidP="006F1CC9">
            <w:pPr>
              <w:jc w:val="center"/>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center"/>
            <w:hideMark/>
          </w:tcPr>
          <w:p w14:paraId="5FA459F1" w14:textId="77777777" w:rsidR="006F1CC9" w:rsidRPr="006F1CC9" w:rsidRDefault="006F1CC9" w:rsidP="006F1CC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3F1B578E" w14:textId="77777777" w:rsidR="006F1CC9" w:rsidRPr="006F1CC9" w:rsidRDefault="006F1CC9" w:rsidP="006F1CC9">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16FAB6BC" w14:textId="77777777" w:rsidR="006F1CC9" w:rsidRPr="006F1CC9" w:rsidRDefault="006F1CC9" w:rsidP="006F1CC9">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2B40FD1A" w14:textId="77777777" w:rsidR="006F1CC9" w:rsidRPr="006F1CC9" w:rsidRDefault="006F1CC9" w:rsidP="006F1CC9">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773A87C3" w14:textId="77777777" w:rsidR="006F1CC9" w:rsidRPr="006F1CC9" w:rsidRDefault="006F1CC9" w:rsidP="006F1CC9">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1B774252" w14:textId="77777777" w:rsidR="006F1CC9" w:rsidRPr="006F1CC9" w:rsidRDefault="006F1CC9" w:rsidP="006F1CC9">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49380EA4" w14:textId="77777777" w:rsidR="006F1CC9" w:rsidRPr="006F1CC9" w:rsidRDefault="006F1CC9" w:rsidP="006F1CC9">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06969507" w14:textId="77777777" w:rsidR="006F1CC9" w:rsidRPr="006F1CC9" w:rsidRDefault="006F1CC9" w:rsidP="006F1CC9">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59DFF326" w14:textId="77777777" w:rsidR="006F1CC9" w:rsidRPr="006F1CC9" w:rsidRDefault="006F1CC9" w:rsidP="006F1CC9">
            <w:pPr>
              <w:jc w:val="center"/>
              <w:rPr>
                <w:rFonts w:ascii="Times New Roman" w:eastAsia="Times New Roman" w:hAnsi="Times New Roman" w:cs="Times New Roman"/>
                <w:sz w:val="20"/>
                <w:szCs w:val="20"/>
              </w:rPr>
            </w:pPr>
          </w:p>
        </w:tc>
      </w:tr>
      <w:tr w:rsidR="006F1CC9" w:rsidRPr="006F1CC9" w14:paraId="5267BA5C" w14:textId="77777777" w:rsidTr="00B01911">
        <w:trPr>
          <w:trHeight w:val="300"/>
          <w:jc w:val="center"/>
        </w:trPr>
        <w:tc>
          <w:tcPr>
            <w:tcW w:w="0" w:type="auto"/>
            <w:tcBorders>
              <w:top w:val="nil"/>
              <w:left w:val="nil"/>
              <w:bottom w:val="nil"/>
              <w:right w:val="nil"/>
            </w:tcBorders>
            <w:shd w:val="clear" w:color="auto" w:fill="auto"/>
            <w:noWrap/>
            <w:vAlign w:val="center"/>
            <w:hideMark/>
          </w:tcPr>
          <w:p w14:paraId="6A080456" w14:textId="77777777" w:rsidR="006F1CC9" w:rsidRPr="006F1CC9" w:rsidRDefault="006F1CC9" w:rsidP="006F1CC9">
            <w:pPr>
              <w:rPr>
                <w:rFonts w:ascii="Calibri" w:eastAsia="Times New Roman" w:hAnsi="Calibri" w:cs="Calibri"/>
                <w:sz w:val="20"/>
                <w:szCs w:val="20"/>
              </w:rPr>
            </w:pPr>
            <w:r w:rsidRPr="006F1CC9">
              <w:rPr>
                <w:rFonts w:ascii="Calibri" w:eastAsia="Times New Roman" w:hAnsi="Calibri" w:cs="Calibri"/>
                <w:sz w:val="20"/>
                <w:szCs w:val="20"/>
              </w:rPr>
              <w:t>Constant</w:t>
            </w:r>
          </w:p>
        </w:tc>
        <w:tc>
          <w:tcPr>
            <w:tcW w:w="0" w:type="auto"/>
            <w:tcBorders>
              <w:top w:val="nil"/>
              <w:left w:val="nil"/>
              <w:bottom w:val="nil"/>
              <w:right w:val="nil"/>
            </w:tcBorders>
            <w:shd w:val="clear" w:color="auto" w:fill="auto"/>
            <w:noWrap/>
            <w:vAlign w:val="center"/>
            <w:hideMark/>
          </w:tcPr>
          <w:p w14:paraId="509B59D7"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33.17***</w:t>
            </w:r>
          </w:p>
        </w:tc>
        <w:tc>
          <w:tcPr>
            <w:tcW w:w="0" w:type="auto"/>
            <w:tcBorders>
              <w:top w:val="nil"/>
              <w:left w:val="nil"/>
              <w:bottom w:val="nil"/>
              <w:right w:val="nil"/>
            </w:tcBorders>
            <w:shd w:val="clear" w:color="auto" w:fill="auto"/>
            <w:noWrap/>
            <w:vAlign w:val="center"/>
            <w:hideMark/>
          </w:tcPr>
          <w:p w14:paraId="72D27DF2"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29.01***</w:t>
            </w:r>
          </w:p>
        </w:tc>
        <w:tc>
          <w:tcPr>
            <w:tcW w:w="0" w:type="auto"/>
            <w:tcBorders>
              <w:top w:val="nil"/>
              <w:left w:val="nil"/>
              <w:bottom w:val="nil"/>
              <w:right w:val="nil"/>
            </w:tcBorders>
            <w:shd w:val="clear" w:color="auto" w:fill="auto"/>
            <w:noWrap/>
            <w:vAlign w:val="center"/>
            <w:hideMark/>
          </w:tcPr>
          <w:p w14:paraId="10369BE3"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25.58</w:t>
            </w:r>
          </w:p>
        </w:tc>
        <w:tc>
          <w:tcPr>
            <w:tcW w:w="0" w:type="auto"/>
            <w:tcBorders>
              <w:top w:val="nil"/>
              <w:left w:val="nil"/>
              <w:bottom w:val="nil"/>
              <w:right w:val="nil"/>
            </w:tcBorders>
            <w:shd w:val="clear" w:color="auto" w:fill="auto"/>
            <w:noWrap/>
            <w:vAlign w:val="center"/>
            <w:hideMark/>
          </w:tcPr>
          <w:p w14:paraId="1A070765"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25.05</w:t>
            </w:r>
          </w:p>
        </w:tc>
        <w:tc>
          <w:tcPr>
            <w:tcW w:w="0" w:type="auto"/>
            <w:tcBorders>
              <w:top w:val="nil"/>
              <w:left w:val="nil"/>
              <w:bottom w:val="nil"/>
              <w:right w:val="nil"/>
            </w:tcBorders>
            <w:shd w:val="clear" w:color="auto" w:fill="auto"/>
            <w:noWrap/>
            <w:vAlign w:val="center"/>
            <w:hideMark/>
          </w:tcPr>
          <w:p w14:paraId="1AB35C73" w14:textId="77777777" w:rsidR="006F1CC9" w:rsidRPr="006F1CC9" w:rsidRDefault="006F1CC9" w:rsidP="006F1CC9">
            <w:pPr>
              <w:jc w:val="center"/>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center"/>
            <w:hideMark/>
          </w:tcPr>
          <w:p w14:paraId="6DEE6870" w14:textId="77777777" w:rsidR="006F1CC9" w:rsidRPr="006F1CC9" w:rsidRDefault="006F1CC9" w:rsidP="006F1CC9">
            <w:pPr>
              <w:jc w:val="center"/>
              <w:rPr>
                <w:rFonts w:ascii="Calibri" w:eastAsia="Times New Roman" w:hAnsi="Calibri" w:cs="Calibri"/>
                <w:color w:val="000000"/>
                <w:sz w:val="22"/>
                <w:szCs w:val="22"/>
              </w:rPr>
            </w:pPr>
            <w:r w:rsidRPr="006F1CC9">
              <w:rPr>
                <w:rFonts w:ascii="Calibri" w:eastAsia="Times New Roman" w:hAnsi="Calibri" w:cs="Calibri"/>
                <w:color w:val="000000"/>
                <w:sz w:val="22"/>
                <w:szCs w:val="22"/>
              </w:rPr>
              <w:t>33.15***</w:t>
            </w:r>
          </w:p>
        </w:tc>
        <w:tc>
          <w:tcPr>
            <w:tcW w:w="0" w:type="auto"/>
            <w:tcBorders>
              <w:top w:val="nil"/>
              <w:left w:val="nil"/>
              <w:bottom w:val="nil"/>
              <w:right w:val="nil"/>
            </w:tcBorders>
            <w:shd w:val="clear" w:color="auto" w:fill="auto"/>
            <w:noWrap/>
            <w:vAlign w:val="center"/>
            <w:hideMark/>
          </w:tcPr>
          <w:p w14:paraId="6E298785" w14:textId="77777777" w:rsidR="006F1CC9" w:rsidRPr="006F1CC9" w:rsidRDefault="006F1CC9" w:rsidP="006F1CC9">
            <w:pPr>
              <w:jc w:val="center"/>
              <w:rPr>
                <w:rFonts w:ascii="Calibri" w:eastAsia="Times New Roman" w:hAnsi="Calibri" w:cs="Calibri"/>
                <w:color w:val="000000"/>
                <w:sz w:val="22"/>
                <w:szCs w:val="22"/>
              </w:rPr>
            </w:pPr>
            <w:r w:rsidRPr="006F1CC9">
              <w:rPr>
                <w:rFonts w:ascii="Calibri" w:eastAsia="Times New Roman" w:hAnsi="Calibri" w:cs="Calibri"/>
                <w:color w:val="000000"/>
                <w:sz w:val="22"/>
                <w:szCs w:val="22"/>
              </w:rPr>
              <w:t>29.01***</w:t>
            </w:r>
          </w:p>
        </w:tc>
        <w:tc>
          <w:tcPr>
            <w:tcW w:w="0" w:type="auto"/>
            <w:tcBorders>
              <w:top w:val="nil"/>
              <w:left w:val="nil"/>
              <w:bottom w:val="nil"/>
              <w:right w:val="nil"/>
            </w:tcBorders>
            <w:shd w:val="clear" w:color="auto" w:fill="auto"/>
            <w:noWrap/>
            <w:vAlign w:val="center"/>
            <w:hideMark/>
          </w:tcPr>
          <w:p w14:paraId="4A40FCD1" w14:textId="77777777" w:rsidR="006F1CC9" w:rsidRPr="006F1CC9" w:rsidRDefault="006F1CC9" w:rsidP="006F1CC9">
            <w:pPr>
              <w:jc w:val="center"/>
              <w:rPr>
                <w:rFonts w:ascii="Calibri" w:eastAsia="Times New Roman" w:hAnsi="Calibri" w:cs="Calibri"/>
                <w:color w:val="000000"/>
                <w:sz w:val="22"/>
                <w:szCs w:val="22"/>
              </w:rPr>
            </w:pPr>
            <w:r w:rsidRPr="006F1CC9">
              <w:rPr>
                <w:rFonts w:ascii="Calibri" w:eastAsia="Times New Roman" w:hAnsi="Calibri" w:cs="Calibri"/>
                <w:color w:val="000000"/>
                <w:sz w:val="22"/>
                <w:szCs w:val="22"/>
              </w:rPr>
              <w:t>31.09</w:t>
            </w:r>
          </w:p>
        </w:tc>
        <w:tc>
          <w:tcPr>
            <w:tcW w:w="0" w:type="auto"/>
            <w:tcBorders>
              <w:top w:val="nil"/>
              <w:left w:val="nil"/>
              <w:bottom w:val="nil"/>
              <w:right w:val="nil"/>
            </w:tcBorders>
            <w:shd w:val="clear" w:color="auto" w:fill="auto"/>
            <w:noWrap/>
            <w:vAlign w:val="center"/>
            <w:hideMark/>
          </w:tcPr>
          <w:p w14:paraId="3A2FAF60" w14:textId="77777777" w:rsidR="006F1CC9" w:rsidRPr="006F1CC9" w:rsidRDefault="006F1CC9" w:rsidP="006F1CC9">
            <w:pPr>
              <w:jc w:val="center"/>
              <w:rPr>
                <w:rFonts w:ascii="Calibri" w:eastAsia="Times New Roman" w:hAnsi="Calibri" w:cs="Calibri"/>
                <w:color w:val="000000"/>
                <w:sz w:val="22"/>
                <w:szCs w:val="22"/>
              </w:rPr>
            </w:pPr>
            <w:r w:rsidRPr="006F1CC9">
              <w:rPr>
                <w:rFonts w:ascii="Calibri" w:eastAsia="Times New Roman" w:hAnsi="Calibri" w:cs="Calibri"/>
                <w:color w:val="000000"/>
                <w:sz w:val="22"/>
                <w:szCs w:val="22"/>
              </w:rPr>
              <w:t>30.80</w:t>
            </w:r>
          </w:p>
        </w:tc>
      </w:tr>
      <w:tr w:rsidR="006F1CC9" w:rsidRPr="006F1CC9" w14:paraId="662EBAAB" w14:textId="77777777" w:rsidTr="00B01911">
        <w:trPr>
          <w:trHeight w:val="300"/>
          <w:jc w:val="center"/>
        </w:trPr>
        <w:tc>
          <w:tcPr>
            <w:tcW w:w="0" w:type="auto"/>
            <w:tcBorders>
              <w:top w:val="nil"/>
              <w:left w:val="nil"/>
              <w:bottom w:val="nil"/>
              <w:right w:val="nil"/>
            </w:tcBorders>
            <w:shd w:val="clear" w:color="auto" w:fill="auto"/>
            <w:noWrap/>
            <w:vAlign w:val="center"/>
            <w:hideMark/>
          </w:tcPr>
          <w:p w14:paraId="70653602" w14:textId="77777777" w:rsidR="006F1CC9" w:rsidRPr="006F1CC9" w:rsidRDefault="006F1CC9" w:rsidP="006F1CC9">
            <w:pPr>
              <w:jc w:val="center"/>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center"/>
            <w:hideMark/>
          </w:tcPr>
          <w:p w14:paraId="75D5DBB7"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(0.00527)</w:t>
            </w:r>
          </w:p>
        </w:tc>
        <w:tc>
          <w:tcPr>
            <w:tcW w:w="0" w:type="auto"/>
            <w:tcBorders>
              <w:top w:val="nil"/>
              <w:left w:val="nil"/>
              <w:bottom w:val="nil"/>
              <w:right w:val="nil"/>
            </w:tcBorders>
            <w:shd w:val="clear" w:color="auto" w:fill="auto"/>
            <w:noWrap/>
            <w:vAlign w:val="center"/>
            <w:hideMark/>
          </w:tcPr>
          <w:p w14:paraId="285AF863"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(0.0454)</w:t>
            </w:r>
          </w:p>
        </w:tc>
        <w:tc>
          <w:tcPr>
            <w:tcW w:w="0" w:type="auto"/>
            <w:tcBorders>
              <w:top w:val="nil"/>
              <w:left w:val="nil"/>
              <w:bottom w:val="nil"/>
              <w:right w:val="nil"/>
            </w:tcBorders>
            <w:shd w:val="clear" w:color="auto" w:fill="auto"/>
            <w:noWrap/>
            <w:vAlign w:val="center"/>
            <w:hideMark/>
          </w:tcPr>
          <w:p w14:paraId="44F7C003"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(29.01)</w:t>
            </w:r>
          </w:p>
        </w:tc>
        <w:tc>
          <w:tcPr>
            <w:tcW w:w="0" w:type="auto"/>
            <w:tcBorders>
              <w:top w:val="nil"/>
              <w:left w:val="nil"/>
              <w:bottom w:val="nil"/>
              <w:right w:val="nil"/>
            </w:tcBorders>
            <w:shd w:val="clear" w:color="auto" w:fill="auto"/>
            <w:noWrap/>
            <w:vAlign w:val="center"/>
            <w:hideMark/>
          </w:tcPr>
          <w:p w14:paraId="6F8E08F5"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(27.03)</w:t>
            </w:r>
          </w:p>
        </w:tc>
        <w:tc>
          <w:tcPr>
            <w:tcW w:w="0" w:type="auto"/>
            <w:tcBorders>
              <w:top w:val="nil"/>
              <w:left w:val="nil"/>
              <w:bottom w:val="nil"/>
              <w:right w:val="nil"/>
            </w:tcBorders>
            <w:shd w:val="clear" w:color="auto" w:fill="auto"/>
            <w:noWrap/>
            <w:vAlign w:val="center"/>
            <w:hideMark/>
          </w:tcPr>
          <w:p w14:paraId="36FA7EFD" w14:textId="77777777" w:rsidR="006F1CC9" w:rsidRPr="006F1CC9" w:rsidRDefault="006F1CC9" w:rsidP="006F1CC9">
            <w:pPr>
              <w:jc w:val="center"/>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center"/>
            <w:hideMark/>
          </w:tcPr>
          <w:p w14:paraId="42E67D9C" w14:textId="77777777" w:rsidR="006F1CC9" w:rsidRPr="006F1CC9" w:rsidRDefault="006F1CC9" w:rsidP="006F1CC9">
            <w:pPr>
              <w:jc w:val="center"/>
              <w:rPr>
                <w:rFonts w:ascii="Calibri" w:eastAsia="Times New Roman" w:hAnsi="Calibri" w:cs="Calibri"/>
                <w:color w:val="000000"/>
                <w:sz w:val="22"/>
                <w:szCs w:val="22"/>
              </w:rPr>
            </w:pPr>
            <w:r w:rsidRPr="006F1CC9">
              <w:rPr>
                <w:rFonts w:ascii="Calibri" w:eastAsia="Times New Roman" w:hAnsi="Calibri" w:cs="Calibri"/>
                <w:color w:val="000000"/>
                <w:sz w:val="22"/>
                <w:szCs w:val="22"/>
              </w:rPr>
              <w:t>(0.0249)</w:t>
            </w:r>
          </w:p>
        </w:tc>
        <w:tc>
          <w:tcPr>
            <w:tcW w:w="0" w:type="auto"/>
            <w:tcBorders>
              <w:top w:val="nil"/>
              <w:left w:val="nil"/>
              <w:bottom w:val="nil"/>
              <w:right w:val="nil"/>
            </w:tcBorders>
            <w:shd w:val="clear" w:color="auto" w:fill="auto"/>
            <w:noWrap/>
            <w:vAlign w:val="center"/>
            <w:hideMark/>
          </w:tcPr>
          <w:p w14:paraId="1F6DB160" w14:textId="77777777" w:rsidR="006F1CC9" w:rsidRPr="006F1CC9" w:rsidRDefault="006F1CC9" w:rsidP="006F1CC9">
            <w:pPr>
              <w:jc w:val="center"/>
              <w:rPr>
                <w:rFonts w:ascii="Calibri" w:eastAsia="Times New Roman" w:hAnsi="Calibri" w:cs="Calibri"/>
                <w:color w:val="000000"/>
                <w:sz w:val="22"/>
                <w:szCs w:val="22"/>
              </w:rPr>
            </w:pPr>
            <w:r w:rsidRPr="006F1CC9">
              <w:rPr>
                <w:rFonts w:ascii="Calibri" w:eastAsia="Times New Roman" w:hAnsi="Calibri" w:cs="Calibri"/>
                <w:color w:val="000000"/>
                <w:sz w:val="22"/>
                <w:szCs w:val="22"/>
              </w:rPr>
              <w:t>(0.0470)</w:t>
            </w:r>
          </w:p>
        </w:tc>
        <w:tc>
          <w:tcPr>
            <w:tcW w:w="0" w:type="auto"/>
            <w:tcBorders>
              <w:top w:val="nil"/>
              <w:left w:val="nil"/>
              <w:bottom w:val="nil"/>
              <w:right w:val="nil"/>
            </w:tcBorders>
            <w:shd w:val="clear" w:color="auto" w:fill="auto"/>
            <w:noWrap/>
            <w:vAlign w:val="center"/>
            <w:hideMark/>
          </w:tcPr>
          <w:p w14:paraId="4E3A7256" w14:textId="77777777" w:rsidR="006F1CC9" w:rsidRPr="006F1CC9" w:rsidRDefault="006F1CC9" w:rsidP="006F1CC9">
            <w:pPr>
              <w:jc w:val="center"/>
              <w:rPr>
                <w:rFonts w:ascii="Calibri" w:eastAsia="Times New Roman" w:hAnsi="Calibri" w:cs="Calibri"/>
                <w:color w:val="000000"/>
                <w:sz w:val="22"/>
                <w:szCs w:val="22"/>
              </w:rPr>
            </w:pPr>
            <w:r w:rsidRPr="006F1CC9">
              <w:rPr>
                <w:rFonts w:ascii="Calibri" w:eastAsia="Times New Roman" w:hAnsi="Calibri" w:cs="Calibri"/>
                <w:color w:val="000000"/>
                <w:sz w:val="22"/>
                <w:szCs w:val="22"/>
              </w:rPr>
              <w:t>(29.05)</w:t>
            </w:r>
          </w:p>
        </w:tc>
        <w:tc>
          <w:tcPr>
            <w:tcW w:w="0" w:type="auto"/>
            <w:tcBorders>
              <w:top w:val="nil"/>
              <w:left w:val="nil"/>
              <w:bottom w:val="nil"/>
              <w:right w:val="nil"/>
            </w:tcBorders>
            <w:shd w:val="clear" w:color="auto" w:fill="auto"/>
            <w:noWrap/>
            <w:vAlign w:val="center"/>
            <w:hideMark/>
          </w:tcPr>
          <w:p w14:paraId="33412B81" w14:textId="77777777" w:rsidR="006F1CC9" w:rsidRPr="006F1CC9" w:rsidRDefault="006F1CC9" w:rsidP="006F1CC9">
            <w:pPr>
              <w:jc w:val="center"/>
              <w:rPr>
                <w:rFonts w:ascii="Calibri" w:eastAsia="Times New Roman" w:hAnsi="Calibri" w:cs="Calibri"/>
                <w:color w:val="000000"/>
                <w:sz w:val="22"/>
                <w:szCs w:val="22"/>
              </w:rPr>
            </w:pPr>
            <w:r w:rsidRPr="006F1CC9">
              <w:rPr>
                <w:rFonts w:ascii="Calibri" w:eastAsia="Times New Roman" w:hAnsi="Calibri" w:cs="Calibri"/>
                <w:color w:val="000000"/>
                <w:sz w:val="22"/>
                <w:szCs w:val="22"/>
              </w:rPr>
              <w:t>(26.98)</w:t>
            </w:r>
          </w:p>
        </w:tc>
      </w:tr>
      <w:tr w:rsidR="006F1CC9" w:rsidRPr="006F1CC9" w14:paraId="6BF97BDA" w14:textId="77777777" w:rsidTr="00B01911">
        <w:trPr>
          <w:trHeight w:val="300"/>
          <w:jc w:val="center"/>
        </w:trPr>
        <w:tc>
          <w:tcPr>
            <w:tcW w:w="0" w:type="auto"/>
            <w:tcBorders>
              <w:top w:val="nil"/>
              <w:left w:val="nil"/>
              <w:bottom w:val="nil"/>
              <w:right w:val="nil"/>
            </w:tcBorders>
            <w:shd w:val="clear" w:color="auto" w:fill="auto"/>
            <w:noWrap/>
            <w:vAlign w:val="center"/>
            <w:hideMark/>
          </w:tcPr>
          <w:p w14:paraId="29BC24EA" w14:textId="77777777" w:rsidR="006F1CC9" w:rsidRPr="006F1CC9" w:rsidRDefault="006F1CC9" w:rsidP="006F1CC9">
            <w:pPr>
              <w:jc w:val="center"/>
              <w:rPr>
                <w:rFonts w:ascii="Calibri" w:eastAsia="Times New Roman" w:hAnsi="Calibri" w:cs="Calibri"/>
                <w:color w:val="000000"/>
                <w:sz w:val="22"/>
                <w:szCs w:val="22"/>
              </w:rPr>
            </w:pPr>
          </w:p>
        </w:tc>
        <w:tc>
          <w:tcPr>
            <w:tcW w:w="0" w:type="auto"/>
            <w:tcBorders>
              <w:top w:val="nil"/>
              <w:left w:val="nil"/>
              <w:bottom w:val="nil"/>
              <w:right w:val="nil"/>
            </w:tcBorders>
            <w:shd w:val="clear" w:color="auto" w:fill="auto"/>
            <w:noWrap/>
            <w:vAlign w:val="center"/>
            <w:hideMark/>
          </w:tcPr>
          <w:p w14:paraId="31E0E2FA" w14:textId="77777777" w:rsidR="006F1CC9" w:rsidRPr="006F1CC9" w:rsidRDefault="006F1CC9" w:rsidP="006F1CC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1B704C9E" w14:textId="77777777" w:rsidR="006F1CC9" w:rsidRPr="006F1CC9" w:rsidRDefault="006F1CC9" w:rsidP="006F1CC9">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3E37FAED" w14:textId="77777777" w:rsidR="006F1CC9" w:rsidRPr="006F1CC9" w:rsidRDefault="006F1CC9" w:rsidP="006F1CC9">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04A2326A" w14:textId="77777777" w:rsidR="006F1CC9" w:rsidRPr="006F1CC9" w:rsidRDefault="006F1CC9" w:rsidP="006F1CC9">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5D74B797" w14:textId="77777777" w:rsidR="006F1CC9" w:rsidRPr="006F1CC9" w:rsidRDefault="006F1CC9" w:rsidP="006F1CC9">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61B406B4" w14:textId="77777777" w:rsidR="006F1CC9" w:rsidRPr="006F1CC9" w:rsidRDefault="006F1CC9" w:rsidP="006F1CC9">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527201FA" w14:textId="77777777" w:rsidR="006F1CC9" w:rsidRPr="006F1CC9" w:rsidRDefault="006F1CC9" w:rsidP="006F1CC9">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7AC2C4CF" w14:textId="77777777" w:rsidR="006F1CC9" w:rsidRPr="006F1CC9" w:rsidRDefault="006F1CC9" w:rsidP="006F1CC9">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1D05361B" w14:textId="77777777" w:rsidR="006F1CC9" w:rsidRPr="006F1CC9" w:rsidRDefault="006F1CC9" w:rsidP="006F1CC9">
            <w:pPr>
              <w:jc w:val="center"/>
              <w:rPr>
                <w:rFonts w:ascii="Times New Roman" w:eastAsia="Times New Roman" w:hAnsi="Times New Roman" w:cs="Times New Roman"/>
                <w:sz w:val="20"/>
                <w:szCs w:val="20"/>
              </w:rPr>
            </w:pPr>
          </w:p>
        </w:tc>
      </w:tr>
      <w:tr w:rsidR="006F1CC9" w:rsidRPr="006F1CC9" w14:paraId="5855B638" w14:textId="77777777" w:rsidTr="00B01911">
        <w:trPr>
          <w:trHeight w:val="300"/>
          <w:jc w:val="center"/>
        </w:trPr>
        <w:tc>
          <w:tcPr>
            <w:tcW w:w="0" w:type="auto"/>
            <w:tcBorders>
              <w:top w:val="nil"/>
              <w:left w:val="nil"/>
              <w:bottom w:val="nil"/>
              <w:right w:val="nil"/>
            </w:tcBorders>
            <w:shd w:val="clear" w:color="auto" w:fill="auto"/>
            <w:noWrap/>
            <w:vAlign w:val="center"/>
            <w:hideMark/>
          </w:tcPr>
          <w:p w14:paraId="5D11566D" w14:textId="77777777" w:rsidR="006F1CC9" w:rsidRPr="006F1CC9" w:rsidRDefault="006F1CC9" w:rsidP="006F1CC9">
            <w:pPr>
              <w:rPr>
                <w:rFonts w:ascii="Calibri" w:eastAsia="Times New Roman" w:hAnsi="Calibri" w:cs="Calibri"/>
                <w:sz w:val="20"/>
                <w:szCs w:val="20"/>
              </w:rPr>
            </w:pPr>
            <w:r w:rsidRPr="006F1CC9">
              <w:rPr>
                <w:rFonts w:ascii="Calibri" w:eastAsia="Times New Roman" w:hAnsi="Calibri" w:cs="Calibri"/>
                <w:sz w:val="20"/>
                <w:szCs w:val="20"/>
              </w:rPr>
              <w:t>Observations</w:t>
            </w:r>
          </w:p>
        </w:tc>
        <w:tc>
          <w:tcPr>
            <w:tcW w:w="0" w:type="auto"/>
            <w:tcBorders>
              <w:top w:val="nil"/>
              <w:left w:val="nil"/>
              <w:bottom w:val="nil"/>
              <w:right w:val="nil"/>
            </w:tcBorders>
            <w:shd w:val="clear" w:color="auto" w:fill="auto"/>
            <w:noWrap/>
            <w:vAlign w:val="center"/>
            <w:hideMark/>
          </w:tcPr>
          <w:p w14:paraId="7D2D73BA"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6,180</w:t>
            </w:r>
          </w:p>
        </w:tc>
        <w:tc>
          <w:tcPr>
            <w:tcW w:w="0" w:type="auto"/>
            <w:tcBorders>
              <w:top w:val="nil"/>
              <w:left w:val="nil"/>
              <w:bottom w:val="nil"/>
              <w:right w:val="nil"/>
            </w:tcBorders>
            <w:shd w:val="clear" w:color="auto" w:fill="auto"/>
            <w:noWrap/>
            <w:vAlign w:val="center"/>
            <w:hideMark/>
          </w:tcPr>
          <w:p w14:paraId="53BDA87F"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6,180</w:t>
            </w:r>
          </w:p>
        </w:tc>
        <w:tc>
          <w:tcPr>
            <w:tcW w:w="0" w:type="auto"/>
            <w:tcBorders>
              <w:top w:val="nil"/>
              <w:left w:val="nil"/>
              <w:bottom w:val="nil"/>
              <w:right w:val="nil"/>
            </w:tcBorders>
            <w:shd w:val="clear" w:color="auto" w:fill="auto"/>
            <w:noWrap/>
            <w:vAlign w:val="center"/>
            <w:hideMark/>
          </w:tcPr>
          <w:p w14:paraId="2DF5E8C7"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4,905</w:t>
            </w:r>
          </w:p>
        </w:tc>
        <w:tc>
          <w:tcPr>
            <w:tcW w:w="0" w:type="auto"/>
            <w:tcBorders>
              <w:top w:val="nil"/>
              <w:left w:val="nil"/>
              <w:bottom w:val="nil"/>
              <w:right w:val="nil"/>
            </w:tcBorders>
            <w:shd w:val="clear" w:color="auto" w:fill="auto"/>
            <w:noWrap/>
            <w:vAlign w:val="center"/>
            <w:hideMark/>
          </w:tcPr>
          <w:p w14:paraId="4DEFEF90"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4,905</w:t>
            </w:r>
          </w:p>
        </w:tc>
        <w:tc>
          <w:tcPr>
            <w:tcW w:w="0" w:type="auto"/>
            <w:tcBorders>
              <w:top w:val="nil"/>
              <w:left w:val="nil"/>
              <w:bottom w:val="nil"/>
              <w:right w:val="nil"/>
            </w:tcBorders>
            <w:shd w:val="clear" w:color="auto" w:fill="auto"/>
            <w:noWrap/>
            <w:vAlign w:val="center"/>
            <w:hideMark/>
          </w:tcPr>
          <w:p w14:paraId="08C635EA" w14:textId="77777777" w:rsidR="006F1CC9" w:rsidRPr="006F1CC9" w:rsidRDefault="006F1CC9" w:rsidP="006F1CC9">
            <w:pPr>
              <w:jc w:val="center"/>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center"/>
            <w:hideMark/>
          </w:tcPr>
          <w:p w14:paraId="370F1A3D" w14:textId="77777777" w:rsidR="006F1CC9" w:rsidRPr="006F1CC9" w:rsidRDefault="006F1CC9" w:rsidP="006F1CC9">
            <w:pPr>
              <w:jc w:val="center"/>
              <w:rPr>
                <w:rFonts w:ascii="Calibri" w:eastAsia="Times New Roman" w:hAnsi="Calibri" w:cs="Calibri"/>
                <w:color w:val="000000"/>
                <w:sz w:val="22"/>
                <w:szCs w:val="22"/>
              </w:rPr>
            </w:pPr>
            <w:r w:rsidRPr="006F1CC9">
              <w:rPr>
                <w:rFonts w:ascii="Calibri" w:eastAsia="Times New Roman" w:hAnsi="Calibri" w:cs="Calibri"/>
                <w:color w:val="000000"/>
                <w:sz w:val="22"/>
                <w:szCs w:val="22"/>
              </w:rPr>
              <w:t>6,213</w:t>
            </w:r>
          </w:p>
        </w:tc>
        <w:tc>
          <w:tcPr>
            <w:tcW w:w="0" w:type="auto"/>
            <w:tcBorders>
              <w:top w:val="nil"/>
              <w:left w:val="nil"/>
              <w:bottom w:val="nil"/>
              <w:right w:val="nil"/>
            </w:tcBorders>
            <w:shd w:val="clear" w:color="auto" w:fill="auto"/>
            <w:noWrap/>
            <w:vAlign w:val="center"/>
            <w:hideMark/>
          </w:tcPr>
          <w:p w14:paraId="596E73E5" w14:textId="77777777" w:rsidR="006F1CC9" w:rsidRPr="006F1CC9" w:rsidRDefault="006F1CC9" w:rsidP="006F1CC9">
            <w:pPr>
              <w:jc w:val="center"/>
              <w:rPr>
                <w:rFonts w:ascii="Calibri" w:eastAsia="Times New Roman" w:hAnsi="Calibri" w:cs="Calibri"/>
                <w:color w:val="000000"/>
                <w:sz w:val="22"/>
                <w:szCs w:val="22"/>
              </w:rPr>
            </w:pPr>
            <w:r w:rsidRPr="006F1CC9">
              <w:rPr>
                <w:rFonts w:ascii="Calibri" w:eastAsia="Times New Roman" w:hAnsi="Calibri" w:cs="Calibri"/>
                <w:color w:val="000000"/>
                <w:sz w:val="22"/>
                <w:szCs w:val="22"/>
              </w:rPr>
              <w:t>6,213</w:t>
            </w:r>
          </w:p>
        </w:tc>
        <w:tc>
          <w:tcPr>
            <w:tcW w:w="0" w:type="auto"/>
            <w:tcBorders>
              <w:top w:val="nil"/>
              <w:left w:val="nil"/>
              <w:bottom w:val="nil"/>
              <w:right w:val="nil"/>
            </w:tcBorders>
            <w:shd w:val="clear" w:color="auto" w:fill="auto"/>
            <w:noWrap/>
            <w:vAlign w:val="center"/>
            <w:hideMark/>
          </w:tcPr>
          <w:p w14:paraId="7D60FAF2" w14:textId="77777777" w:rsidR="006F1CC9" w:rsidRPr="006F1CC9" w:rsidRDefault="006F1CC9" w:rsidP="006F1CC9">
            <w:pPr>
              <w:jc w:val="center"/>
              <w:rPr>
                <w:rFonts w:ascii="Calibri" w:eastAsia="Times New Roman" w:hAnsi="Calibri" w:cs="Calibri"/>
                <w:color w:val="000000"/>
                <w:sz w:val="22"/>
                <w:szCs w:val="22"/>
              </w:rPr>
            </w:pPr>
            <w:r w:rsidRPr="006F1CC9">
              <w:rPr>
                <w:rFonts w:ascii="Calibri" w:eastAsia="Times New Roman" w:hAnsi="Calibri" w:cs="Calibri"/>
                <w:color w:val="000000"/>
                <w:sz w:val="22"/>
                <w:szCs w:val="22"/>
              </w:rPr>
              <w:t>4,930</w:t>
            </w:r>
          </w:p>
        </w:tc>
        <w:tc>
          <w:tcPr>
            <w:tcW w:w="0" w:type="auto"/>
            <w:tcBorders>
              <w:top w:val="nil"/>
              <w:left w:val="nil"/>
              <w:bottom w:val="nil"/>
              <w:right w:val="nil"/>
            </w:tcBorders>
            <w:shd w:val="clear" w:color="auto" w:fill="auto"/>
            <w:noWrap/>
            <w:vAlign w:val="center"/>
            <w:hideMark/>
          </w:tcPr>
          <w:p w14:paraId="0C87FF31" w14:textId="77777777" w:rsidR="006F1CC9" w:rsidRPr="006F1CC9" w:rsidRDefault="006F1CC9" w:rsidP="006F1CC9">
            <w:pPr>
              <w:jc w:val="center"/>
              <w:rPr>
                <w:rFonts w:ascii="Calibri" w:eastAsia="Times New Roman" w:hAnsi="Calibri" w:cs="Calibri"/>
                <w:color w:val="000000"/>
                <w:sz w:val="22"/>
                <w:szCs w:val="22"/>
              </w:rPr>
            </w:pPr>
            <w:r w:rsidRPr="006F1CC9">
              <w:rPr>
                <w:rFonts w:ascii="Calibri" w:eastAsia="Times New Roman" w:hAnsi="Calibri" w:cs="Calibri"/>
                <w:color w:val="000000"/>
                <w:sz w:val="22"/>
                <w:szCs w:val="22"/>
              </w:rPr>
              <w:t>4,930</w:t>
            </w:r>
          </w:p>
        </w:tc>
      </w:tr>
      <w:tr w:rsidR="006F1CC9" w:rsidRPr="006F1CC9" w14:paraId="06D1E67A" w14:textId="77777777" w:rsidTr="00B01911">
        <w:trPr>
          <w:trHeight w:val="300"/>
          <w:jc w:val="center"/>
        </w:trPr>
        <w:tc>
          <w:tcPr>
            <w:tcW w:w="0" w:type="auto"/>
            <w:tcBorders>
              <w:top w:val="nil"/>
              <w:left w:val="nil"/>
              <w:bottom w:val="nil"/>
              <w:right w:val="nil"/>
            </w:tcBorders>
            <w:shd w:val="clear" w:color="auto" w:fill="auto"/>
            <w:noWrap/>
            <w:vAlign w:val="center"/>
            <w:hideMark/>
          </w:tcPr>
          <w:p w14:paraId="6B3C5DC1" w14:textId="77777777" w:rsidR="006F1CC9" w:rsidRPr="006F1CC9" w:rsidRDefault="006F1CC9" w:rsidP="006F1CC9">
            <w:pPr>
              <w:rPr>
                <w:rFonts w:ascii="Calibri" w:eastAsia="Times New Roman" w:hAnsi="Calibri" w:cs="Calibri"/>
                <w:sz w:val="20"/>
                <w:szCs w:val="20"/>
              </w:rPr>
            </w:pPr>
            <w:r w:rsidRPr="006F1CC9">
              <w:rPr>
                <w:rFonts w:ascii="Calibri" w:eastAsia="Times New Roman" w:hAnsi="Calibri" w:cs="Calibri"/>
                <w:sz w:val="20"/>
                <w:szCs w:val="20"/>
              </w:rPr>
              <w:t>R-squared</w:t>
            </w:r>
          </w:p>
        </w:tc>
        <w:tc>
          <w:tcPr>
            <w:tcW w:w="0" w:type="auto"/>
            <w:tcBorders>
              <w:top w:val="nil"/>
              <w:left w:val="nil"/>
              <w:bottom w:val="nil"/>
              <w:right w:val="nil"/>
            </w:tcBorders>
            <w:shd w:val="clear" w:color="auto" w:fill="auto"/>
            <w:noWrap/>
            <w:vAlign w:val="center"/>
            <w:hideMark/>
          </w:tcPr>
          <w:p w14:paraId="05E5A609"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0.001</w:t>
            </w:r>
          </w:p>
        </w:tc>
        <w:tc>
          <w:tcPr>
            <w:tcW w:w="0" w:type="auto"/>
            <w:tcBorders>
              <w:top w:val="nil"/>
              <w:left w:val="nil"/>
              <w:bottom w:val="nil"/>
              <w:right w:val="nil"/>
            </w:tcBorders>
            <w:shd w:val="clear" w:color="auto" w:fill="auto"/>
            <w:noWrap/>
            <w:vAlign w:val="center"/>
            <w:hideMark/>
          </w:tcPr>
          <w:p w14:paraId="561F508E"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0.733</w:t>
            </w:r>
          </w:p>
        </w:tc>
        <w:tc>
          <w:tcPr>
            <w:tcW w:w="0" w:type="auto"/>
            <w:tcBorders>
              <w:top w:val="nil"/>
              <w:left w:val="nil"/>
              <w:bottom w:val="nil"/>
              <w:right w:val="nil"/>
            </w:tcBorders>
            <w:shd w:val="clear" w:color="auto" w:fill="auto"/>
            <w:noWrap/>
            <w:vAlign w:val="center"/>
            <w:hideMark/>
          </w:tcPr>
          <w:p w14:paraId="0A6234A7"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0.748</w:t>
            </w:r>
          </w:p>
        </w:tc>
        <w:tc>
          <w:tcPr>
            <w:tcW w:w="0" w:type="auto"/>
            <w:tcBorders>
              <w:top w:val="nil"/>
              <w:left w:val="nil"/>
              <w:bottom w:val="nil"/>
              <w:right w:val="nil"/>
            </w:tcBorders>
            <w:shd w:val="clear" w:color="auto" w:fill="auto"/>
            <w:noWrap/>
            <w:vAlign w:val="center"/>
            <w:hideMark/>
          </w:tcPr>
          <w:p w14:paraId="748A8EB5"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0.773</w:t>
            </w:r>
          </w:p>
        </w:tc>
        <w:tc>
          <w:tcPr>
            <w:tcW w:w="0" w:type="auto"/>
            <w:tcBorders>
              <w:top w:val="nil"/>
              <w:left w:val="nil"/>
              <w:bottom w:val="nil"/>
              <w:right w:val="nil"/>
            </w:tcBorders>
            <w:shd w:val="clear" w:color="auto" w:fill="auto"/>
            <w:noWrap/>
            <w:vAlign w:val="center"/>
            <w:hideMark/>
          </w:tcPr>
          <w:p w14:paraId="02919DC2" w14:textId="77777777" w:rsidR="006F1CC9" w:rsidRPr="006F1CC9" w:rsidRDefault="006F1CC9" w:rsidP="006F1CC9">
            <w:pPr>
              <w:jc w:val="center"/>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center"/>
            <w:hideMark/>
          </w:tcPr>
          <w:p w14:paraId="275DD373" w14:textId="77777777" w:rsidR="006F1CC9" w:rsidRPr="006F1CC9" w:rsidRDefault="006F1CC9" w:rsidP="006F1CC9">
            <w:pPr>
              <w:jc w:val="center"/>
              <w:rPr>
                <w:rFonts w:ascii="Calibri" w:eastAsia="Times New Roman" w:hAnsi="Calibri" w:cs="Calibri"/>
                <w:color w:val="000000"/>
                <w:sz w:val="22"/>
                <w:szCs w:val="22"/>
              </w:rPr>
            </w:pPr>
            <w:r w:rsidRPr="006F1CC9">
              <w:rPr>
                <w:rFonts w:ascii="Calibri" w:eastAsia="Times New Roman" w:hAnsi="Calibri" w:cs="Calibri"/>
                <w:color w:val="000000"/>
                <w:sz w:val="22"/>
                <w:szCs w:val="22"/>
              </w:rPr>
              <w:t>0.000</w:t>
            </w:r>
          </w:p>
        </w:tc>
        <w:tc>
          <w:tcPr>
            <w:tcW w:w="0" w:type="auto"/>
            <w:tcBorders>
              <w:top w:val="nil"/>
              <w:left w:val="nil"/>
              <w:bottom w:val="nil"/>
              <w:right w:val="nil"/>
            </w:tcBorders>
            <w:shd w:val="clear" w:color="auto" w:fill="auto"/>
            <w:noWrap/>
            <w:vAlign w:val="center"/>
            <w:hideMark/>
          </w:tcPr>
          <w:p w14:paraId="5585B08E" w14:textId="77777777" w:rsidR="006F1CC9" w:rsidRPr="006F1CC9" w:rsidRDefault="006F1CC9" w:rsidP="006F1CC9">
            <w:pPr>
              <w:jc w:val="center"/>
              <w:rPr>
                <w:rFonts w:ascii="Calibri" w:eastAsia="Times New Roman" w:hAnsi="Calibri" w:cs="Calibri"/>
                <w:color w:val="000000"/>
                <w:sz w:val="22"/>
                <w:szCs w:val="22"/>
              </w:rPr>
            </w:pPr>
            <w:r w:rsidRPr="006F1CC9">
              <w:rPr>
                <w:rFonts w:ascii="Calibri" w:eastAsia="Times New Roman" w:hAnsi="Calibri" w:cs="Calibri"/>
                <w:color w:val="000000"/>
                <w:sz w:val="22"/>
                <w:szCs w:val="22"/>
              </w:rPr>
              <w:t>0.733</w:t>
            </w:r>
          </w:p>
        </w:tc>
        <w:tc>
          <w:tcPr>
            <w:tcW w:w="0" w:type="auto"/>
            <w:tcBorders>
              <w:top w:val="nil"/>
              <w:left w:val="nil"/>
              <w:bottom w:val="nil"/>
              <w:right w:val="nil"/>
            </w:tcBorders>
            <w:shd w:val="clear" w:color="auto" w:fill="auto"/>
            <w:noWrap/>
            <w:vAlign w:val="center"/>
            <w:hideMark/>
          </w:tcPr>
          <w:p w14:paraId="04D316E6" w14:textId="77777777" w:rsidR="006F1CC9" w:rsidRPr="006F1CC9" w:rsidRDefault="006F1CC9" w:rsidP="006F1CC9">
            <w:pPr>
              <w:jc w:val="center"/>
              <w:rPr>
                <w:rFonts w:ascii="Calibri" w:eastAsia="Times New Roman" w:hAnsi="Calibri" w:cs="Calibri"/>
                <w:color w:val="000000"/>
                <w:sz w:val="22"/>
                <w:szCs w:val="22"/>
              </w:rPr>
            </w:pPr>
            <w:r w:rsidRPr="006F1CC9">
              <w:rPr>
                <w:rFonts w:ascii="Calibri" w:eastAsia="Times New Roman" w:hAnsi="Calibri" w:cs="Calibri"/>
                <w:color w:val="000000"/>
                <w:sz w:val="22"/>
                <w:szCs w:val="22"/>
              </w:rPr>
              <w:t>0.749</w:t>
            </w:r>
          </w:p>
        </w:tc>
        <w:tc>
          <w:tcPr>
            <w:tcW w:w="0" w:type="auto"/>
            <w:tcBorders>
              <w:top w:val="nil"/>
              <w:left w:val="nil"/>
              <w:bottom w:val="nil"/>
              <w:right w:val="nil"/>
            </w:tcBorders>
            <w:shd w:val="clear" w:color="auto" w:fill="auto"/>
            <w:noWrap/>
            <w:vAlign w:val="center"/>
            <w:hideMark/>
          </w:tcPr>
          <w:p w14:paraId="31222AD4" w14:textId="77777777" w:rsidR="006F1CC9" w:rsidRPr="006F1CC9" w:rsidRDefault="006F1CC9" w:rsidP="006F1CC9">
            <w:pPr>
              <w:jc w:val="center"/>
              <w:rPr>
                <w:rFonts w:ascii="Calibri" w:eastAsia="Times New Roman" w:hAnsi="Calibri" w:cs="Calibri"/>
                <w:color w:val="000000"/>
                <w:sz w:val="22"/>
                <w:szCs w:val="22"/>
              </w:rPr>
            </w:pPr>
            <w:r w:rsidRPr="006F1CC9">
              <w:rPr>
                <w:rFonts w:ascii="Calibri" w:eastAsia="Times New Roman" w:hAnsi="Calibri" w:cs="Calibri"/>
                <w:color w:val="000000"/>
                <w:sz w:val="22"/>
                <w:szCs w:val="22"/>
              </w:rPr>
              <w:t>0.773</w:t>
            </w:r>
          </w:p>
        </w:tc>
      </w:tr>
      <w:tr w:rsidR="006F1CC9" w:rsidRPr="006F1CC9" w14:paraId="1408929E" w14:textId="77777777" w:rsidTr="00B01911">
        <w:trPr>
          <w:trHeight w:val="300"/>
          <w:jc w:val="center"/>
        </w:trPr>
        <w:tc>
          <w:tcPr>
            <w:tcW w:w="0" w:type="auto"/>
            <w:tcBorders>
              <w:top w:val="nil"/>
              <w:left w:val="nil"/>
              <w:bottom w:val="single" w:sz="4" w:space="0" w:color="000000"/>
              <w:right w:val="nil"/>
            </w:tcBorders>
            <w:shd w:val="clear" w:color="auto" w:fill="auto"/>
            <w:noWrap/>
            <w:vAlign w:val="center"/>
            <w:hideMark/>
          </w:tcPr>
          <w:p w14:paraId="3D839988" w14:textId="77777777" w:rsidR="006F1CC9" w:rsidRPr="006F1CC9" w:rsidRDefault="006F1CC9" w:rsidP="006F1CC9">
            <w:pPr>
              <w:rPr>
                <w:rFonts w:ascii="Calibri" w:eastAsia="Times New Roman" w:hAnsi="Calibri" w:cs="Calibri"/>
                <w:sz w:val="20"/>
                <w:szCs w:val="20"/>
              </w:rPr>
            </w:pPr>
            <w:r w:rsidRPr="006F1CC9">
              <w:rPr>
                <w:rFonts w:ascii="Calibri" w:eastAsia="Times New Roman" w:hAnsi="Calibri" w:cs="Calibri"/>
                <w:sz w:val="20"/>
                <w:szCs w:val="20"/>
              </w:rPr>
              <w:t>Number of FIPS</w:t>
            </w:r>
          </w:p>
        </w:tc>
        <w:tc>
          <w:tcPr>
            <w:tcW w:w="0" w:type="auto"/>
            <w:tcBorders>
              <w:top w:val="nil"/>
              <w:left w:val="nil"/>
              <w:bottom w:val="single" w:sz="4" w:space="0" w:color="000000"/>
              <w:right w:val="nil"/>
            </w:tcBorders>
            <w:shd w:val="clear" w:color="auto" w:fill="auto"/>
            <w:noWrap/>
            <w:vAlign w:val="center"/>
            <w:hideMark/>
          </w:tcPr>
          <w:p w14:paraId="7CA5CD9F"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3,107</w:t>
            </w:r>
          </w:p>
        </w:tc>
        <w:tc>
          <w:tcPr>
            <w:tcW w:w="0" w:type="auto"/>
            <w:tcBorders>
              <w:top w:val="nil"/>
              <w:left w:val="nil"/>
              <w:bottom w:val="single" w:sz="4" w:space="0" w:color="000000"/>
              <w:right w:val="nil"/>
            </w:tcBorders>
            <w:shd w:val="clear" w:color="auto" w:fill="auto"/>
            <w:noWrap/>
            <w:vAlign w:val="center"/>
            <w:hideMark/>
          </w:tcPr>
          <w:p w14:paraId="7FCE3715"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3,107</w:t>
            </w:r>
          </w:p>
        </w:tc>
        <w:tc>
          <w:tcPr>
            <w:tcW w:w="0" w:type="auto"/>
            <w:tcBorders>
              <w:top w:val="nil"/>
              <w:left w:val="nil"/>
              <w:bottom w:val="single" w:sz="4" w:space="0" w:color="000000"/>
              <w:right w:val="nil"/>
            </w:tcBorders>
            <w:shd w:val="clear" w:color="auto" w:fill="auto"/>
            <w:noWrap/>
            <w:vAlign w:val="center"/>
            <w:hideMark/>
          </w:tcPr>
          <w:p w14:paraId="2524173E"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2,747</w:t>
            </w:r>
          </w:p>
        </w:tc>
        <w:tc>
          <w:tcPr>
            <w:tcW w:w="0" w:type="auto"/>
            <w:tcBorders>
              <w:top w:val="nil"/>
              <w:left w:val="nil"/>
              <w:bottom w:val="single" w:sz="4" w:space="0" w:color="000000"/>
              <w:right w:val="nil"/>
            </w:tcBorders>
            <w:shd w:val="clear" w:color="auto" w:fill="auto"/>
            <w:noWrap/>
            <w:vAlign w:val="center"/>
            <w:hideMark/>
          </w:tcPr>
          <w:p w14:paraId="749C6DAD"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2,747</w:t>
            </w:r>
          </w:p>
        </w:tc>
        <w:tc>
          <w:tcPr>
            <w:tcW w:w="0" w:type="auto"/>
            <w:tcBorders>
              <w:top w:val="nil"/>
              <w:left w:val="nil"/>
              <w:bottom w:val="nil"/>
              <w:right w:val="nil"/>
            </w:tcBorders>
            <w:shd w:val="clear" w:color="auto" w:fill="auto"/>
            <w:noWrap/>
            <w:vAlign w:val="center"/>
            <w:hideMark/>
          </w:tcPr>
          <w:p w14:paraId="302882FB" w14:textId="77777777" w:rsidR="006F1CC9" w:rsidRPr="006F1CC9" w:rsidRDefault="006F1CC9" w:rsidP="006F1CC9">
            <w:pPr>
              <w:jc w:val="center"/>
              <w:rPr>
                <w:rFonts w:ascii="Calibri" w:eastAsia="Times New Roman" w:hAnsi="Calibri" w:cs="Calibri"/>
                <w:sz w:val="20"/>
                <w:szCs w:val="20"/>
              </w:rPr>
            </w:pPr>
          </w:p>
        </w:tc>
        <w:tc>
          <w:tcPr>
            <w:tcW w:w="0" w:type="auto"/>
            <w:tcBorders>
              <w:top w:val="nil"/>
              <w:left w:val="nil"/>
              <w:bottom w:val="single" w:sz="4" w:space="0" w:color="000000"/>
              <w:right w:val="nil"/>
            </w:tcBorders>
            <w:shd w:val="clear" w:color="auto" w:fill="auto"/>
            <w:noWrap/>
            <w:vAlign w:val="center"/>
            <w:hideMark/>
          </w:tcPr>
          <w:p w14:paraId="1D3597D9" w14:textId="77777777" w:rsidR="006F1CC9" w:rsidRPr="006F1CC9" w:rsidRDefault="006F1CC9" w:rsidP="006F1CC9">
            <w:pPr>
              <w:jc w:val="center"/>
              <w:rPr>
                <w:rFonts w:ascii="Calibri" w:eastAsia="Times New Roman" w:hAnsi="Calibri" w:cs="Calibri"/>
                <w:color w:val="000000"/>
                <w:sz w:val="22"/>
                <w:szCs w:val="22"/>
              </w:rPr>
            </w:pPr>
            <w:r w:rsidRPr="006F1CC9">
              <w:rPr>
                <w:rFonts w:ascii="Calibri" w:eastAsia="Times New Roman" w:hAnsi="Calibri" w:cs="Calibri"/>
                <w:color w:val="000000"/>
                <w:sz w:val="22"/>
                <w:szCs w:val="22"/>
              </w:rPr>
              <w:t>3,107</w:t>
            </w:r>
          </w:p>
        </w:tc>
        <w:tc>
          <w:tcPr>
            <w:tcW w:w="0" w:type="auto"/>
            <w:tcBorders>
              <w:top w:val="nil"/>
              <w:left w:val="nil"/>
              <w:bottom w:val="single" w:sz="4" w:space="0" w:color="000000"/>
              <w:right w:val="nil"/>
            </w:tcBorders>
            <w:shd w:val="clear" w:color="auto" w:fill="auto"/>
            <w:noWrap/>
            <w:vAlign w:val="center"/>
            <w:hideMark/>
          </w:tcPr>
          <w:p w14:paraId="2C0F304E" w14:textId="77777777" w:rsidR="006F1CC9" w:rsidRPr="006F1CC9" w:rsidRDefault="006F1CC9" w:rsidP="006F1CC9">
            <w:pPr>
              <w:jc w:val="center"/>
              <w:rPr>
                <w:rFonts w:ascii="Calibri" w:eastAsia="Times New Roman" w:hAnsi="Calibri" w:cs="Calibri"/>
                <w:color w:val="000000"/>
                <w:sz w:val="22"/>
                <w:szCs w:val="22"/>
              </w:rPr>
            </w:pPr>
            <w:r w:rsidRPr="006F1CC9">
              <w:rPr>
                <w:rFonts w:ascii="Calibri" w:eastAsia="Times New Roman" w:hAnsi="Calibri" w:cs="Calibri"/>
                <w:color w:val="000000"/>
                <w:sz w:val="22"/>
                <w:szCs w:val="22"/>
              </w:rPr>
              <w:t>3,107</w:t>
            </w:r>
          </w:p>
        </w:tc>
        <w:tc>
          <w:tcPr>
            <w:tcW w:w="0" w:type="auto"/>
            <w:tcBorders>
              <w:top w:val="nil"/>
              <w:left w:val="nil"/>
              <w:bottom w:val="single" w:sz="4" w:space="0" w:color="000000"/>
              <w:right w:val="nil"/>
            </w:tcBorders>
            <w:shd w:val="clear" w:color="auto" w:fill="auto"/>
            <w:noWrap/>
            <w:vAlign w:val="center"/>
            <w:hideMark/>
          </w:tcPr>
          <w:p w14:paraId="5DBCFD52" w14:textId="77777777" w:rsidR="006F1CC9" w:rsidRPr="006F1CC9" w:rsidRDefault="006F1CC9" w:rsidP="006F1CC9">
            <w:pPr>
              <w:jc w:val="center"/>
              <w:rPr>
                <w:rFonts w:ascii="Calibri" w:eastAsia="Times New Roman" w:hAnsi="Calibri" w:cs="Calibri"/>
                <w:color w:val="000000"/>
                <w:sz w:val="22"/>
                <w:szCs w:val="22"/>
              </w:rPr>
            </w:pPr>
            <w:r w:rsidRPr="006F1CC9">
              <w:rPr>
                <w:rFonts w:ascii="Calibri" w:eastAsia="Times New Roman" w:hAnsi="Calibri" w:cs="Calibri"/>
                <w:color w:val="000000"/>
                <w:sz w:val="22"/>
                <w:szCs w:val="22"/>
              </w:rPr>
              <w:t>2,748</w:t>
            </w:r>
          </w:p>
        </w:tc>
        <w:tc>
          <w:tcPr>
            <w:tcW w:w="0" w:type="auto"/>
            <w:tcBorders>
              <w:top w:val="nil"/>
              <w:left w:val="nil"/>
              <w:bottom w:val="single" w:sz="4" w:space="0" w:color="000000"/>
              <w:right w:val="nil"/>
            </w:tcBorders>
            <w:shd w:val="clear" w:color="auto" w:fill="auto"/>
            <w:noWrap/>
            <w:vAlign w:val="center"/>
            <w:hideMark/>
          </w:tcPr>
          <w:p w14:paraId="364F1C97" w14:textId="77777777" w:rsidR="006F1CC9" w:rsidRPr="006F1CC9" w:rsidRDefault="006F1CC9" w:rsidP="006F1CC9">
            <w:pPr>
              <w:jc w:val="center"/>
              <w:rPr>
                <w:rFonts w:ascii="Calibri" w:eastAsia="Times New Roman" w:hAnsi="Calibri" w:cs="Calibri"/>
                <w:color w:val="000000"/>
                <w:sz w:val="22"/>
                <w:szCs w:val="22"/>
              </w:rPr>
            </w:pPr>
            <w:r w:rsidRPr="006F1CC9">
              <w:rPr>
                <w:rFonts w:ascii="Calibri" w:eastAsia="Times New Roman" w:hAnsi="Calibri" w:cs="Calibri"/>
                <w:color w:val="000000"/>
                <w:sz w:val="22"/>
                <w:szCs w:val="22"/>
              </w:rPr>
              <w:t>2,748</w:t>
            </w:r>
          </w:p>
        </w:tc>
      </w:tr>
      <w:tr w:rsidR="006F1CC9" w:rsidRPr="006F1CC9" w14:paraId="4EA3C412" w14:textId="77777777" w:rsidTr="00B01911">
        <w:trPr>
          <w:trHeight w:val="300"/>
          <w:jc w:val="center"/>
        </w:trPr>
        <w:tc>
          <w:tcPr>
            <w:tcW w:w="0" w:type="auto"/>
            <w:gridSpan w:val="3"/>
            <w:tcBorders>
              <w:top w:val="nil"/>
              <w:left w:val="nil"/>
              <w:bottom w:val="nil"/>
              <w:right w:val="nil"/>
            </w:tcBorders>
            <w:shd w:val="clear" w:color="auto" w:fill="auto"/>
            <w:noWrap/>
            <w:vAlign w:val="center"/>
            <w:hideMark/>
          </w:tcPr>
          <w:p w14:paraId="27ED6EFF" w14:textId="77777777" w:rsidR="006F1CC9" w:rsidRPr="006F1CC9" w:rsidRDefault="006F1CC9" w:rsidP="006F1CC9">
            <w:pPr>
              <w:rPr>
                <w:rFonts w:ascii="Calibri" w:eastAsia="Times New Roman" w:hAnsi="Calibri" w:cs="Calibri"/>
                <w:sz w:val="20"/>
                <w:szCs w:val="20"/>
              </w:rPr>
            </w:pPr>
            <w:r w:rsidRPr="006F1CC9">
              <w:rPr>
                <w:rFonts w:ascii="Calibri" w:eastAsia="Times New Roman" w:hAnsi="Calibri" w:cs="Calibri"/>
                <w:sz w:val="20"/>
                <w:szCs w:val="20"/>
              </w:rPr>
              <w:t>Robust standard errors in parentheses</w:t>
            </w:r>
          </w:p>
        </w:tc>
        <w:tc>
          <w:tcPr>
            <w:tcW w:w="0" w:type="auto"/>
            <w:tcBorders>
              <w:top w:val="nil"/>
              <w:left w:val="nil"/>
              <w:bottom w:val="nil"/>
              <w:right w:val="nil"/>
            </w:tcBorders>
            <w:shd w:val="clear" w:color="auto" w:fill="auto"/>
            <w:noWrap/>
            <w:vAlign w:val="center"/>
            <w:hideMark/>
          </w:tcPr>
          <w:p w14:paraId="5AC7FDEF" w14:textId="77777777" w:rsidR="006F1CC9" w:rsidRPr="006F1CC9" w:rsidRDefault="006F1CC9" w:rsidP="006F1CC9">
            <w:pPr>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center"/>
            <w:hideMark/>
          </w:tcPr>
          <w:p w14:paraId="456596BC" w14:textId="77777777" w:rsidR="006F1CC9" w:rsidRPr="006F1CC9" w:rsidRDefault="006F1CC9" w:rsidP="006F1CC9">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65548D20" w14:textId="77777777" w:rsidR="006F1CC9" w:rsidRPr="006F1CC9" w:rsidRDefault="006F1CC9" w:rsidP="006F1CC9">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77B6F4DD" w14:textId="77777777" w:rsidR="006F1CC9" w:rsidRPr="006F1CC9" w:rsidRDefault="006F1CC9" w:rsidP="006F1CC9">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40DCC63C" w14:textId="77777777" w:rsidR="006F1CC9" w:rsidRPr="006F1CC9" w:rsidRDefault="006F1CC9" w:rsidP="006F1CC9">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70ADC0B0" w14:textId="77777777" w:rsidR="006F1CC9" w:rsidRPr="006F1CC9" w:rsidRDefault="006F1CC9" w:rsidP="006F1CC9">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54C6186C" w14:textId="77777777" w:rsidR="006F1CC9" w:rsidRPr="006F1CC9" w:rsidRDefault="006F1CC9" w:rsidP="006F1CC9">
            <w:pPr>
              <w:jc w:val="center"/>
              <w:rPr>
                <w:rFonts w:ascii="Times New Roman" w:eastAsia="Times New Roman" w:hAnsi="Times New Roman" w:cs="Times New Roman"/>
                <w:sz w:val="20"/>
                <w:szCs w:val="20"/>
              </w:rPr>
            </w:pPr>
          </w:p>
        </w:tc>
      </w:tr>
      <w:tr w:rsidR="006F1CC9" w:rsidRPr="006F1CC9" w14:paraId="317019CD" w14:textId="77777777" w:rsidTr="00B01911">
        <w:trPr>
          <w:trHeight w:val="315"/>
          <w:jc w:val="center"/>
        </w:trPr>
        <w:tc>
          <w:tcPr>
            <w:tcW w:w="0" w:type="auto"/>
            <w:gridSpan w:val="2"/>
            <w:tcBorders>
              <w:top w:val="nil"/>
              <w:left w:val="nil"/>
              <w:bottom w:val="double" w:sz="6" w:space="0" w:color="auto"/>
              <w:right w:val="nil"/>
            </w:tcBorders>
            <w:shd w:val="clear" w:color="auto" w:fill="auto"/>
            <w:noWrap/>
            <w:vAlign w:val="center"/>
            <w:hideMark/>
          </w:tcPr>
          <w:p w14:paraId="7BA5C266" w14:textId="77777777" w:rsidR="006F1CC9" w:rsidRPr="006F1CC9" w:rsidRDefault="006F1CC9" w:rsidP="006F1CC9">
            <w:pPr>
              <w:rPr>
                <w:rFonts w:ascii="Calibri" w:eastAsia="Times New Roman" w:hAnsi="Calibri" w:cs="Calibri"/>
                <w:sz w:val="20"/>
                <w:szCs w:val="20"/>
              </w:rPr>
            </w:pPr>
            <w:r w:rsidRPr="006F1CC9">
              <w:rPr>
                <w:rFonts w:ascii="Calibri" w:eastAsia="Times New Roman" w:hAnsi="Calibri" w:cs="Calibri"/>
                <w:sz w:val="20"/>
                <w:szCs w:val="20"/>
              </w:rPr>
              <w:t>*** p&lt;0.01, ** p&lt;0.05, * p&lt;0.1</w:t>
            </w:r>
          </w:p>
        </w:tc>
        <w:tc>
          <w:tcPr>
            <w:tcW w:w="0" w:type="auto"/>
            <w:tcBorders>
              <w:top w:val="nil"/>
              <w:left w:val="nil"/>
              <w:bottom w:val="double" w:sz="6" w:space="0" w:color="auto"/>
              <w:right w:val="nil"/>
            </w:tcBorders>
            <w:shd w:val="clear" w:color="auto" w:fill="auto"/>
            <w:noWrap/>
            <w:vAlign w:val="center"/>
            <w:hideMark/>
          </w:tcPr>
          <w:p w14:paraId="211FB76C"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 </w:t>
            </w:r>
          </w:p>
        </w:tc>
        <w:tc>
          <w:tcPr>
            <w:tcW w:w="0" w:type="auto"/>
            <w:tcBorders>
              <w:top w:val="nil"/>
              <w:left w:val="nil"/>
              <w:bottom w:val="double" w:sz="6" w:space="0" w:color="auto"/>
              <w:right w:val="nil"/>
            </w:tcBorders>
            <w:shd w:val="clear" w:color="auto" w:fill="auto"/>
            <w:noWrap/>
            <w:vAlign w:val="center"/>
            <w:hideMark/>
          </w:tcPr>
          <w:p w14:paraId="58CC6128"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 </w:t>
            </w:r>
          </w:p>
        </w:tc>
        <w:tc>
          <w:tcPr>
            <w:tcW w:w="0" w:type="auto"/>
            <w:tcBorders>
              <w:top w:val="nil"/>
              <w:left w:val="nil"/>
              <w:bottom w:val="double" w:sz="6" w:space="0" w:color="auto"/>
              <w:right w:val="nil"/>
            </w:tcBorders>
            <w:shd w:val="clear" w:color="auto" w:fill="auto"/>
            <w:noWrap/>
            <w:vAlign w:val="center"/>
            <w:hideMark/>
          </w:tcPr>
          <w:p w14:paraId="33B81AD7" w14:textId="77777777" w:rsidR="006F1CC9" w:rsidRPr="006F1CC9" w:rsidRDefault="006F1CC9" w:rsidP="006F1CC9">
            <w:pPr>
              <w:jc w:val="center"/>
              <w:rPr>
                <w:rFonts w:ascii="Calibri" w:eastAsia="Times New Roman" w:hAnsi="Calibri" w:cs="Calibri"/>
                <w:sz w:val="20"/>
                <w:szCs w:val="20"/>
              </w:rPr>
            </w:pPr>
            <w:r w:rsidRPr="006F1CC9">
              <w:rPr>
                <w:rFonts w:ascii="Calibri" w:eastAsia="Times New Roman" w:hAnsi="Calibri" w:cs="Calibri"/>
                <w:sz w:val="20"/>
                <w:szCs w:val="20"/>
              </w:rPr>
              <w:t> </w:t>
            </w:r>
          </w:p>
        </w:tc>
        <w:tc>
          <w:tcPr>
            <w:tcW w:w="0" w:type="auto"/>
            <w:tcBorders>
              <w:top w:val="nil"/>
              <w:left w:val="nil"/>
              <w:bottom w:val="double" w:sz="6" w:space="0" w:color="auto"/>
              <w:right w:val="nil"/>
            </w:tcBorders>
            <w:shd w:val="clear" w:color="auto" w:fill="auto"/>
            <w:noWrap/>
            <w:vAlign w:val="center"/>
            <w:hideMark/>
          </w:tcPr>
          <w:p w14:paraId="38EA85BE" w14:textId="77777777" w:rsidR="006F1CC9" w:rsidRPr="006F1CC9" w:rsidRDefault="006F1CC9" w:rsidP="006F1CC9">
            <w:pPr>
              <w:jc w:val="center"/>
              <w:rPr>
                <w:rFonts w:ascii="Calibri" w:eastAsia="Times New Roman" w:hAnsi="Calibri" w:cs="Calibri"/>
                <w:color w:val="000000"/>
                <w:sz w:val="22"/>
                <w:szCs w:val="22"/>
              </w:rPr>
            </w:pPr>
            <w:r w:rsidRPr="006F1CC9">
              <w:rPr>
                <w:rFonts w:ascii="Calibri" w:eastAsia="Times New Roman" w:hAnsi="Calibri" w:cs="Calibri"/>
                <w:color w:val="000000"/>
                <w:sz w:val="22"/>
                <w:szCs w:val="22"/>
              </w:rPr>
              <w:t> </w:t>
            </w:r>
          </w:p>
        </w:tc>
        <w:tc>
          <w:tcPr>
            <w:tcW w:w="0" w:type="auto"/>
            <w:tcBorders>
              <w:top w:val="nil"/>
              <w:left w:val="nil"/>
              <w:bottom w:val="double" w:sz="6" w:space="0" w:color="auto"/>
              <w:right w:val="nil"/>
            </w:tcBorders>
            <w:shd w:val="clear" w:color="auto" w:fill="auto"/>
            <w:noWrap/>
            <w:vAlign w:val="center"/>
            <w:hideMark/>
          </w:tcPr>
          <w:p w14:paraId="1819A97C" w14:textId="77777777" w:rsidR="006F1CC9" w:rsidRPr="006F1CC9" w:rsidRDefault="006F1CC9" w:rsidP="006F1CC9">
            <w:pPr>
              <w:jc w:val="center"/>
              <w:rPr>
                <w:rFonts w:ascii="Calibri" w:eastAsia="Times New Roman" w:hAnsi="Calibri" w:cs="Calibri"/>
                <w:color w:val="000000"/>
                <w:sz w:val="22"/>
                <w:szCs w:val="22"/>
              </w:rPr>
            </w:pPr>
            <w:r w:rsidRPr="006F1CC9">
              <w:rPr>
                <w:rFonts w:ascii="Calibri" w:eastAsia="Times New Roman" w:hAnsi="Calibri" w:cs="Calibri"/>
                <w:color w:val="000000"/>
                <w:sz w:val="22"/>
                <w:szCs w:val="22"/>
              </w:rPr>
              <w:t> </w:t>
            </w:r>
          </w:p>
        </w:tc>
        <w:tc>
          <w:tcPr>
            <w:tcW w:w="0" w:type="auto"/>
            <w:tcBorders>
              <w:top w:val="nil"/>
              <w:left w:val="nil"/>
              <w:bottom w:val="double" w:sz="6" w:space="0" w:color="auto"/>
              <w:right w:val="nil"/>
            </w:tcBorders>
            <w:shd w:val="clear" w:color="auto" w:fill="auto"/>
            <w:noWrap/>
            <w:vAlign w:val="center"/>
            <w:hideMark/>
          </w:tcPr>
          <w:p w14:paraId="2B87BD42" w14:textId="77777777" w:rsidR="006F1CC9" w:rsidRPr="006F1CC9" w:rsidRDefault="006F1CC9" w:rsidP="006F1CC9">
            <w:pPr>
              <w:jc w:val="center"/>
              <w:rPr>
                <w:rFonts w:ascii="Calibri" w:eastAsia="Times New Roman" w:hAnsi="Calibri" w:cs="Calibri"/>
                <w:color w:val="000000"/>
                <w:sz w:val="22"/>
                <w:szCs w:val="22"/>
              </w:rPr>
            </w:pPr>
            <w:r w:rsidRPr="006F1CC9">
              <w:rPr>
                <w:rFonts w:ascii="Calibri" w:eastAsia="Times New Roman" w:hAnsi="Calibri" w:cs="Calibri"/>
                <w:color w:val="000000"/>
                <w:sz w:val="22"/>
                <w:szCs w:val="22"/>
              </w:rPr>
              <w:t> </w:t>
            </w:r>
          </w:p>
        </w:tc>
        <w:tc>
          <w:tcPr>
            <w:tcW w:w="0" w:type="auto"/>
            <w:tcBorders>
              <w:top w:val="nil"/>
              <w:left w:val="nil"/>
              <w:bottom w:val="double" w:sz="6" w:space="0" w:color="auto"/>
              <w:right w:val="nil"/>
            </w:tcBorders>
            <w:shd w:val="clear" w:color="auto" w:fill="auto"/>
            <w:noWrap/>
            <w:vAlign w:val="center"/>
            <w:hideMark/>
          </w:tcPr>
          <w:p w14:paraId="11746432" w14:textId="77777777" w:rsidR="006F1CC9" w:rsidRPr="006F1CC9" w:rsidRDefault="006F1CC9" w:rsidP="006F1CC9">
            <w:pPr>
              <w:jc w:val="center"/>
              <w:rPr>
                <w:rFonts w:ascii="Calibri" w:eastAsia="Times New Roman" w:hAnsi="Calibri" w:cs="Calibri"/>
                <w:color w:val="000000"/>
                <w:sz w:val="22"/>
                <w:szCs w:val="22"/>
              </w:rPr>
            </w:pPr>
            <w:r w:rsidRPr="006F1CC9">
              <w:rPr>
                <w:rFonts w:ascii="Calibri" w:eastAsia="Times New Roman" w:hAnsi="Calibri" w:cs="Calibri"/>
                <w:color w:val="000000"/>
                <w:sz w:val="22"/>
                <w:szCs w:val="22"/>
              </w:rPr>
              <w:t> </w:t>
            </w:r>
          </w:p>
        </w:tc>
        <w:tc>
          <w:tcPr>
            <w:tcW w:w="0" w:type="auto"/>
            <w:tcBorders>
              <w:top w:val="nil"/>
              <w:left w:val="nil"/>
              <w:bottom w:val="double" w:sz="6" w:space="0" w:color="auto"/>
              <w:right w:val="nil"/>
            </w:tcBorders>
            <w:shd w:val="clear" w:color="auto" w:fill="auto"/>
            <w:noWrap/>
            <w:vAlign w:val="center"/>
            <w:hideMark/>
          </w:tcPr>
          <w:p w14:paraId="39349620" w14:textId="77777777" w:rsidR="006F1CC9" w:rsidRPr="006F1CC9" w:rsidRDefault="006F1CC9" w:rsidP="006F1CC9">
            <w:pPr>
              <w:jc w:val="center"/>
              <w:rPr>
                <w:rFonts w:ascii="Calibri" w:eastAsia="Times New Roman" w:hAnsi="Calibri" w:cs="Calibri"/>
                <w:color w:val="000000"/>
                <w:sz w:val="22"/>
                <w:szCs w:val="22"/>
              </w:rPr>
            </w:pPr>
            <w:r w:rsidRPr="006F1CC9">
              <w:rPr>
                <w:rFonts w:ascii="Calibri" w:eastAsia="Times New Roman" w:hAnsi="Calibri" w:cs="Calibri"/>
                <w:color w:val="000000"/>
                <w:sz w:val="22"/>
                <w:szCs w:val="22"/>
              </w:rPr>
              <w:t> </w:t>
            </w:r>
          </w:p>
        </w:tc>
      </w:tr>
    </w:tbl>
    <w:p w14:paraId="428F87C9" w14:textId="77777777" w:rsidR="006F1CC9" w:rsidRDefault="006F1CC9" w:rsidP="00C260D7"/>
    <w:p w14:paraId="7A632977" w14:textId="493AAA06" w:rsidR="00D53650" w:rsidRDefault="00D53650" w:rsidP="00C260D7"/>
    <w:p w14:paraId="6A998251" w14:textId="349A8E96" w:rsidR="00D53650" w:rsidRDefault="00D53650" w:rsidP="00C260D7"/>
    <w:p w14:paraId="285CE46A" w14:textId="0EB37AC5" w:rsidR="006F1CC9" w:rsidRDefault="006F1CC9" w:rsidP="00C260D7"/>
    <w:p w14:paraId="16799D41" w14:textId="5292773E" w:rsidR="006F1CC9" w:rsidRDefault="006F1CC9" w:rsidP="00C260D7"/>
    <w:p w14:paraId="57F55AF1" w14:textId="7AAEAC15" w:rsidR="006F1CC9" w:rsidRDefault="006F1CC9" w:rsidP="00C260D7"/>
    <w:p w14:paraId="1A0CAE59" w14:textId="77777777" w:rsidR="006F1CC9" w:rsidRDefault="006F1CC9" w:rsidP="00C260D7"/>
    <w:tbl>
      <w:tblPr>
        <w:tblW w:w="0" w:type="auto"/>
        <w:jc w:val="center"/>
        <w:tblLook w:val="04A0" w:firstRow="1" w:lastRow="0" w:firstColumn="1" w:lastColumn="0" w:noHBand="0" w:noVBand="1"/>
      </w:tblPr>
      <w:tblGrid>
        <w:gridCol w:w="2374"/>
        <w:gridCol w:w="971"/>
        <w:gridCol w:w="971"/>
        <w:gridCol w:w="1235"/>
        <w:gridCol w:w="1337"/>
        <w:gridCol w:w="1337"/>
        <w:gridCol w:w="266"/>
        <w:gridCol w:w="971"/>
        <w:gridCol w:w="971"/>
        <w:gridCol w:w="1235"/>
        <w:gridCol w:w="1337"/>
        <w:gridCol w:w="1337"/>
      </w:tblGrid>
      <w:tr w:rsidR="00652B43" w:rsidRPr="00652B43" w14:paraId="60AD0A86" w14:textId="77777777" w:rsidTr="00D53650">
        <w:trPr>
          <w:trHeight w:val="330"/>
          <w:jc w:val="center"/>
        </w:trPr>
        <w:tc>
          <w:tcPr>
            <w:tcW w:w="0" w:type="auto"/>
            <w:gridSpan w:val="12"/>
            <w:tcBorders>
              <w:top w:val="double" w:sz="6" w:space="0" w:color="auto"/>
              <w:left w:val="nil"/>
              <w:bottom w:val="double" w:sz="6" w:space="0" w:color="auto"/>
              <w:right w:val="nil"/>
            </w:tcBorders>
            <w:shd w:val="clear" w:color="auto" w:fill="auto"/>
            <w:noWrap/>
            <w:vAlign w:val="center"/>
            <w:hideMark/>
          </w:tcPr>
          <w:p w14:paraId="00E15CAD" w14:textId="77777777" w:rsidR="00652B43" w:rsidRPr="00652B43" w:rsidRDefault="00652B43" w:rsidP="00652B43">
            <w:pPr>
              <w:jc w:val="center"/>
              <w:rPr>
                <w:rFonts w:ascii="Calibri" w:eastAsia="Times New Roman" w:hAnsi="Calibri" w:cs="Calibri"/>
                <w:color w:val="000000"/>
                <w:sz w:val="22"/>
                <w:szCs w:val="22"/>
              </w:rPr>
            </w:pPr>
            <w:r w:rsidRPr="00652B43">
              <w:rPr>
                <w:rFonts w:ascii="Calibri" w:eastAsia="Times New Roman" w:hAnsi="Calibri" w:cs="Calibri"/>
                <w:color w:val="000000"/>
                <w:sz w:val="22"/>
                <w:szCs w:val="22"/>
              </w:rPr>
              <w:t>Table X:</w:t>
            </w:r>
          </w:p>
        </w:tc>
      </w:tr>
      <w:tr w:rsidR="00652B43" w:rsidRPr="00652B43" w14:paraId="150FDAFD" w14:textId="77777777" w:rsidTr="00D53650">
        <w:trPr>
          <w:trHeight w:val="315"/>
          <w:jc w:val="center"/>
        </w:trPr>
        <w:tc>
          <w:tcPr>
            <w:tcW w:w="0" w:type="auto"/>
            <w:tcBorders>
              <w:top w:val="nil"/>
              <w:left w:val="nil"/>
              <w:bottom w:val="nil"/>
              <w:right w:val="nil"/>
            </w:tcBorders>
            <w:shd w:val="clear" w:color="auto" w:fill="auto"/>
            <w:noWrap/>
            <w:vAlign w:val="center"/>
            <w:hideMark/>
          </w:tcPr>
          <w:p w14:paraId="6979A0ED" w14:textId="77777777" w:rsidR="00652B43" w:rsidRPr="00652B43" w:rsidRDefault="00652B43" w:rsidP="00652B43">
            <w:pPr>
              <w:jc w:val="center"/>
              <w:rPr>
                <w:rFonts w:ascii="Calibri" w:eastAsia="Times New Roman" w:hAnsi="Calibri" w:cs="Calibri"/>
                <w:color w:val="000000"/>
                <w:sz w:val="22"/>
                <w:szCs w:val="22"/>
              </w:rPr>
            </w:pPr>
          </w:p>
        </w:tc>
        <w:tc>
          <w:tcPr>
            <w:tcW w:w="0" w:type="auto"/>
            <w:gridSpan w:val="5"/>
            <w:tcBorders>
              <w:top w:val="double" w:sz="6" w:space="0" w:color="auto"/>
              <w:left w:val="nil"/>
              <w:bottom w:val="nil"/>
              <w:right w:val="nil"/>
            </w:tcBorders>
            <w:shd w:val="clear" w:color="auto" w:fill="auto"/>
            <w:noWrap/>
            <w:vAlign w:val="center"/>
            <w:hideMark/>
          </w:tcPr>
          <w:p w14:paraId="7A1F9F20" w14:textId="77777777" w:rsidR="00652B43" w:rsidRPr="00652B43" w:rsidRDefault="00652B43" w:rsidP="00652B43">
            <w:pPr>
              <w:jc w:val="center"/>
              <w:rPr>
                <w:rFonts w:ascii="Calibri" w:eastAsia="Times New Roman" w:hAnsi="Calibri" w:cs="Calibri"/>
                <w:color w:val="000000"/>
                <w:sz w:val="22"/>
                <w:szCs w:val="22"/>
                <w:u w:val="single"/>
              </w:rPr>
            </w:pPr>
            <w:r w:rsidRPr="00652B43">
              <w:rPr>
                <w:rFonts w:ascii="Calibri" w:eastAsia="Times New Roman" w:hAnsi="Calibri" w:cs="Calibri"/>
                <w:color w:val="000000"/>
                <w:sz w:val="22"/>
                <w:szCs w:val="22"/>
                <w:u w:val="single"/>
              </w:rPr>
              <w:t>3 Month Window</w:t>
            </w:r>
          </w:p>
        </w:tc>
        <w:tc>
          <w:tcPr>
            <w:tcW w:w="0" w:type="auto"/>
            <w:tcBorders>
              <w:top w:val="nil"/>
              <w:left w:val="nil"/>
              <w:bottom w:val="nil"/>
              <w:right w:val="nil"/>
            </w:tcBorders>
            <w:shd w:val="clear" w:color="auto" w:fill="auto"/>
            <w:noWrap/>
            <w:vAlign w:val="center"/>
            <w:hideMark/>
          </w:tcPr>
          <w:p w14:paraId="2A289892" w14:textId="77777777" w:rsidR="00652B43" w:rsidRPr="00652B43" w:rsidRDefault="00652B43" w:rsidP="00652B43">
            <w:pPr>
              <w:jc w:val="center"/>
              <w:rPr>
                <w:rFonts w:ascii="Calibri" w:eastAsia="Times New Roman" w:hAnsi="Calibri" w:cs="Calibri"/>
                <w:color w:val="000000"/>
                <w:sz w:val="22"/>
                <w:szCs w:val="22"/>
                <w:u w:val="single"/>
              </w:rPr>
            </w:pPr>
          </w:p>
        </w:tc>
        <w:tc>
          <w:tcPr>
            <w:tcW w:w="0" w:type="auto"/>
            <w:gridSpan w:val="5"/>
            <w:tcBorders>
              <w:top w:val="double" w:sz="6" w:space="0" w:color="auto"/>
              <w:left w:val="nil"/>
              <w:bottom w:val="nil"/>
              <w:right w:val="nil"/>
            </w:tcBorders>
            <w:shd w:val="clear" w:color="auto" w:fill="auto"/>
            <w:noWrap/>
            <w:vAlign w:val="center"/>
            <w:hideMark/>
          </w:tcPr>
          <w:p w14:paraId="7271DBF3" w14:textId="77777777" w:rsidR="00652B43" w:rsidRPr="00652B43" w:rsidRDefault="00652B43" w:rsidP="00652B43">
            <w:pPr>
              <w:jc w:val="center"/>
              <w:rPr>
                <w:rFonts w:ascii="Calibri" w:eastAsia="Times New Roman" w:hAnsi="Calibri" w:cs="Calibri"/>
                <w:color w:val="000000"/>
                <w:sz w:val="22"/>
                <w:szCs w:val="22"/>
                <w:u w:val="single"/>
              </w:rPr>
            </w:pPr>
            <w:r w:rsidRPr="00652B43">
              <w:rPr>
                <w:rFonts w:ascii="Calibri" w:eastAsia="Times New Roman" w:hAnsi="Calibri" w:cs="Calibri"/>
                <w:color w:val="000000"/>
                <w:sz w:val="22"/>
                <w:szCs w:val="22"/>
                <w:u w:val="single"/>
              </w:rPr>
              <w:t>10 Month Window</w:t>
            </w:r>
          </w:p>
        </w:tc>
      </w:tr>
      <w:tr w:rsidR="00652B43" w:rsidRPr="00652B43" w14:paraId="20A42545" w14:textId="77777777" w:rsidTr="00D53650">
        <w:trPr>
          <w:trHeight w:val="300"/>
          <w:jc w:val="center"/>
        </w:trPr>
        <w:tc>
          <w:tcPr>
            <w:tcW w:w="0" w:type="auto"/>
            <w:tcBorders>
              <w:top w:val="nil"/>
              <w:left w:val="nil"/>
              <w:bottom w:val="nil"/>
              <w:right w:val="nil"/>
            </w:tcBorders>
            <w:shd w:val="clear" w:color="auto" w:fill="auto"/>
            <w:noWrap/>
            <w:vAlign w:val="center"/>
            <w:hideMark/>
          </w:tcPr>
          <w:p w14:paraId="1C50C9FE" w14:textId="77777777" w:rsidR="00652B43" w:rsidRPr="00652B43" w:rsidRDefault="00652B43" w:rsidP="00652B43">
            <w:pPr>
              <w:jc w:val="center"/>
              <w:rPr>
                <w:rFonts w:ascii="Calibri" w:eastAsia="Times New Roman" w:hAnsi="Calibri" w:cs="Calibri"/>
                <w:color w:val="000000"/>
                <w:sz w:val="22"/>
                <w:szCs w:val="22"/>
                <w:u w:val="single"/>
              </w:rPr>
            </w:pPr>
          </w:p>
        </w:tc>
        <w:tc>
          <w:tcPr>
            <w:tcW w:w="0" w:type="auto"/>
            <w:tcBorders>
              <w:top w:val="nil"/>
              <w:left w:val="nil"/>
              <w:bottom w:val="nil"/>
              <w:right w:val="nil"/>
            </w:tcBorders>
            <w:shd w:val="clear" w:color="auto" w:fill="auto"/>
            <w:noWrap/>
            <w:vAlign w:val="center"/>
            <w:hideMark/>
          </w:tcPr>
          <w:p w14:paraId="6261E3F2"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(1)</w:t>
            </w:r>
          </w:p>
        </w:tc>
        <w:tc>
          <w:tcPr>
            <w:tcW w:w="0" w:type="auto"/>
            <w:tcBorders>
              <w:top w:val="nil"/>
              <w:left w:val="nil"/>
              <w:bottom w:val="nil"/>
              <w:right w:val="nil"/>
            </w:tcBorders>
            <w:shd w:val="clear" w:color="auto" w:fill="auto"/>
            <w:noWrap/>
            <w:vAlign w:val="center"/>
            <w:hideMark/>
          </w:tcPr>
          <w:p w14:paraId="6072B07A"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(2)</w:t>
            </w:r>
          </w:p>
        </w:tc>
        <w:tc>
          <w:tcPr>
            <w:tcW w:w="0" w:type="auto"/>
            <w:tcBorders>
              <w:top w:val="nil"/>
              <w:left w:val="nil"/>
              <w:bottom w:val="nil"/>
              <w:right w:val="nil"/>
            </w:tcBorders>
            <w:shd w:val="clear" w:color="auto" w:fill="auto"/>
            <w:noWrap/>
            <w:vAlign w:val="center"/>
            <w:hideMark/>
          </w:tcPr>
          <w:p w14:paraId="2AE911F0"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(3)</w:t>
            </w:r>
          </w:p>
        </w:tc>
        <w:tc>
          <w:tcPr>
            <w:tcW w:w="0" w:type="auto"/>
            <w:tcBorders>
              <w:top w:val="nil"/>
              <w:left w:val="nil"/>
              <w:bottom w:val="nil"/>
              <w:right w:val="nil"/>
            </w:tcBorders>
            <w:shd w:val="clear" w:color="auto" w:fill="auto"/>
            <w:noWrap/>
            <w:vAlign w:val="center"/>
            <w:hideMark/>
          </w:tcPr>
          <w:p w14:paraId="4A61E0F4"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(4)</w:t>
            </w:r>
          </w:p>
        </w:tc>
        <w:tc>
          <w:tcPr>
            <w:tcW w:w="0" w:type="auto"/>
            <w:tcBorders>
              <w:top w:val="nil"/>
              <w:left w:val="nil"/>
              <w:bottom w:val="nil"/>
              <w:right w:val="nil"/>
            </w:tcBorders>
            <w:shd w:val="clear" w:color="auto" w:fill="auto"/>
            <w:noWrap/>
            <w:vAlign w:val="center"/>
            <w:hideMark/>
          </w:tcPr>
          <w:p w14:paraId="27FFD665"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(5)</w:t>
            </w:r>
          </w:p>
        </w:tc>
        <w:tc>
          <w:tcPr>
            <w:tcW w:w="0" w:type="auto"/>
            <w:tcBorders>
              <w:top w:val="nil"/>
              <w:left w:val="nil"/>
              <w:bottom w:val="nil"/>
              <w:right w:val="nil"/>
            </w:tcBorders>
            <w:shd w:val="clear" w:color="auto" w:fill="auto"/>
            <w:noWrap/>
            <w:vAlign w:val="center"/>
            <w:hideMark/>
          </w:tcPr>
          <w:p w14:paraId="1CD0ADCC" w14:textId="77777777" w:rsidR="00652B43" w:rsidRPr="00652B43" w:rsidRDefault="00652B43" w:rsidP="00652B43">
            <w:pPr>
              <w:jc w:val="center"/>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center"/>
            <w:hideMark/>
          </w:tcPr>
          <w:p w14:paraId="0CA81B11"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(1)</w:t>
            </w:r>
          </w:p>
        </w:tc>
        <w:tc>
          <w:tcPr>
            <w:tcW w:w="0" w:type="auto"/>
            <w:tcBorders>
              <w:top w:val="nil"/>
              <w:left w:val="nil"/>
              <w:bottom w:val="nil"/>
              <w:right w:val="nil"/>
            </w:tcBorders>
            <w:shd w:val="clear" w:color="auto" w:fill="auto"/>
            <w:noWrap/>
            <w:vAlign w:val="center"/>
            <w:hideMark/>
          </w:tcPr>
          <w:p w14:paraId="2823183E"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(2)</w:t>
            </w:r>
          </w:p>
        </w:tc>
        <w:tc>
          <w:tcPr>
            <w:tcW w:w="0" w:type="auto"/>
            <w:tcBorders>
              <w:top w:val="nil"/>
              <w:left w:val="nil"/>
              <w:bottom w:val="nil"/>
              <w:right w:val="nil"/>
            </w:tcBorders>
            <w:shd w:val="clear" w:color="auto" w:fill="auto"/>
            <w:noWrap/>
            <w:vAlign w:val="center"/>
            <w:hideMark/>
          </w:tcPr>
          <w:p w14:paraId="6565DDC9"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(3)</w:t>
            </w:r>
          </w:p>
        </w:tc>
        <w:tc>
          <w:tcPr>
            <w:tcW w:w="0" w:type="auto"/>
            <w:tcBorders>
              <w:top w:val="nil"/>
              <w:left w:val="nil"/>
              <w:bottom w:val="nil"/>
              <w:right w:val="nil"/>
            </w:tcBorders>
            <w:shd w:val="clear" w:color="auto" w:fill="auto"/>
            <w:noWrap/>
            <w:vAlign w:val="center"/>
            <w:hideMark/>
          </w:tcPr>
          <w:p w14:paraId="0FFA4B01"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(4)</w:t>
            </w:r>
          </w:p>
        </w:tc>
        <w:tc>
          <w:tcPr>
            <w:tcW w:w="0" w:type="auto"/>
            <w:tcBorders>
              <w:top w:val="nil"/>
              <w:left w:val="nil"/>
              <w:bottom w:val="nil"/>
              <w:right w:val="nil"/>
            </w:tcBorders>
            <w:shd w:val="clear" w:color="auto" w:fill="auto"/>
            <w:noWrap/>
            <w:vAlign w:val="center"/>
            <w:hideMark/>
          </w:tcPr>
          <w:p w14:paraId="101C16D2"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(5)</w:t>
            </w:r>
          </w:p>
        </w:tc>
      </w:tr>
      <w:tr w:rsidR="00652B43" w:rsidRPr="00652B43" w14:paraId="282C5B43" w14:textId="77777777" w:rsidTr="00D53650">
        <w:trPr>
          <w:trHeight w:val="300"/>
          <w:jc w:val="center"/>
        </w:trPr>
        <w:tc>
          <w:tcPr>
            <w:tcW w:w="0" w:type="auto"/>
            <w:tcBorders>
              <w:top w:val="nil"/>
              <w:left w:val="nil"/>
              <w:bottom w:val="nil"/>
              <w:right w:val="nil"/>
            </w:tcBorders>
            <w:shd w:val="clear" w:color="auto" w:fill="auto"/>
            <w:noWrap/>
            <w:vAlign w:val="center"/>
            <w:hideMark/>
          </w:tcPr>
          <w:p w14:paraId="54369DA2" w14:textId="77777777" w:rsidR="00652B43" w:rsidRPr="00652B43" w:rsidRDefault="00652B43" w:rsidP="00652B43">
            <w:pPr>
              <w:jc w:val="center"/>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center"/>
            <w:hideMark/>
          </w:tcPr>
          <w:p w14:paraId="4E4A3A53"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Turnout</w:t>
            </w:r>
          </w:p>
        </w:tc>
        <w:tc>
          <w:tcPr>
            <w:tcW w:w="0" w:type="auto"/>
            <w:tcBorders>
              <w:top w:val="nil"/>
              <w:left w:val="nil"/>
              <w:bottom w:val="nil"/>
              <w:right w:val="nil"/>
            </w:tcBorders>
            <w:shd w:val="clear" w:color="auto" w:fill="auto"/>
            <w:noWrap/>
            <w:vAlign w:val="center"/>
            <w:hideMark/>
          </w:tcPr>
          <w:p w14:paraId="10AC6044"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Turnout</w:t>
            </w:r>
          </w:p>
        </w:tc>
        <w:tc>
          <w:tcPr>
            <w:tcW w:w="0" w:type="auto"/>
            <w:tcBorders>
              <w:top w:val="nil"/>
              <w:left w:val="nil"/>
              <w:bottom w:val="nil"/>
              <w:right w:val="nil"/>
            </w:tcBorders>
            <w:shd w:val="clear" w:color="auto" w:fill="auto"/>
            <w:noWrap/>
            <w:vAlign w:val="center"/>
            <w:hideMark/>
          </w:tcPr>
          <w:p w14:paraId="3FF5C993"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Turnout</w:t>
            </w:r>
          </w:p>
        </w:tc>
        <w:tc>
          <w:tcPr>
            <w:tcW w:w="0" w:type="auto"/>
            <w:tcBorders>
              <w:top w:val="nil"/>
              <w:left w:val="nil"/>
              <w:bottom w:val="nil"/>
              <w:right w:val="nil"/>
            </w:tcBorders>
            <w:shd w:val="clear" w:color="auto" w:fill="auto"/>
            <w:noWrap/>
            <w:vAlign w:val="center"/>
            <w:hideMark/>
          </w:tcPr>
          <w:p w14:paraId="5342E112"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Turnout</w:t>
            </w:r>
          </w:p>
        </w:tc>
        <w:tc>
          <w:tcPr>
            <w:tcW w:w="0" w:type="auto"/>
            <w:tcBorders>
              <w:top w:val="nil"/>
              <w:left w:val="nil"/>
              <w:bottom w:val="nil"/>
              <w:right w:val="nil"/>
            </w:tcBorders>
            <w:shd w:val="clear" w:color="auto" w:fill="auto"/>
            <w:noWrap/>
            <w:vAlign w:val="center"/>
            <w:hideMark/>
          </w:tcPr>
          <w:p w14:paraId="47C1531E"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Turnout</w:t>
            </w:r>
          </w:p>
        </w:tc>
        <w:tc>
          <w:tcPr>
            <w:tcW w:w="0" w:type="auto"/>
            <w:tcBorders>
              <w:top w:val="nil"/>
              <w:left w:val="nil"/>
              <w:bottom w:val="nil"/>
              <w:right w:val="nil"/>
            </w:tcBorders>
            <w:shd w:val="clear" w:color="auto" w:fill="auto"/>
            <w:noWrap/>
            <w:vAlign w:val="center"/>
            <w:hideMark/>
          </w:tcPr>
          <w:p w14:paraId="5E9E8F19" w14:textId="77777777" w:rsidR="00652B43" w:rsidRPr="00652B43" w:rsidRDefault="00652B43" w:rsidP="00652B43">
            <w:pPr>
              <w:jc w:val="center"/>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center"/>
            <w:hideMark/>
          </w:tcPr>
          <w:p w14:paraId="03E48CD3"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Turnout</w:t>
            </w:r>
          </w:p>
        </w:tc>
        <w:tc>
          <w:tcPr>
            <w:tcW w:w="0" w:type="auto"/>
            <w:tcBorders>
              <w:top w:val="nil"/>
              <w:left w:val="nil"/>
              <w:bottom w:val="nil"/>
              <w:right w:val="nil"/>
            </w:tcBorders>
            <w:shd w:val="clear" w:color="auto" w:fill="auto"/>
            <w:noWrap/>
            <w:vAlign w:val="center"/>
            <w:hideMark/>
          </w:tcPr>
          <w:p w14:paraId="71FB2CDA"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Turnout</w:t>
            </w:r>
          </w:p>
        </w:tc>
        <w:tc>
          <w:tcPr>
            <w:tcW w:w="0" w:type="auto"/>
            <w:tcBorders>
              <w:top w:val="nil"/>
              <w:left w:val="nil"/>
              <w:bottom w:val="nil"/>
              <w:right w:val="nil"/>
            </w:tcBorders>
            <w:shd w:val="clear" w:color="auto" w:fill="auto"/>
            <w:noWrap/>
            <w:vAlign w:val="center"/>
            <w:hideMark/>
          </w:tcPr>
          <w:p w14:paraId="4BF49BDC"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Turnout</w:t>
            </w:r>
          </w:p>
        </w:tc>
        <w:tc>
          <w:tcPr>
            <w:tcW w:w="0" w:type="auto"/>
            <w:tcBorders>
              <w:top w:val="nil"/>
              <w:left w:val="nil"/>
              <w:bottom w:val="nil"/>
              <w:right w:val="nil"/>
            </w:tcBorders>
            <w:shd w:val="clear" w:color="auto" w:fill="auto"/>
            <w:noWrap/>
            <w:vAlign w:val="center"/>
            <w:hideMark/>
          </w:tcPr>
          <w:p w14:paraId="020C19B9"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Turnout</w:t>
            </w:r>
          </w:p>
        </w:tc>
        <w:tc>
          <w:tcPr>
            <w:tcW w:w="0" w:type="auto"/>
            <w:tcBorders>
              <w:top w:val="nil"/>
              <w:left w:val="nil"/>
              <w:bottom w:val="nil"/>
              <w:right w:val="nil"/>
            </w:tcBorders>
            <w:shd w:val="clear" w:color="auto" w:fill="auto"/>
            <w:noWrap/>
            <w:vAlign w:val="center"/>
            <w:hideMark/>
          </w:tcPr>
          <w:p w14:paraId="254376AC"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Turnout</w:t>
            </w:r>
          </w:p>
        </w:tc>
      </w:tr>
      <w:tr w:rsidR="00652B43" w:rsidRPr="00652B43" w14:paraId="74AAFC6C" w14:textId="77777777" w:rsidTr="00D53650">
        <w:trPr>
          <w:trHeight w:val="300"/>
          <w:jc w:val="center"/>
        </w:trPr>
        <w:tc>
          <w:tcPr>
            <w:tcW w:w="0" w:type="auto"/>
            <w:tcBorders>
              <w:top w:val="single" w:sz="4" w:space="0" w:color="auto"/>
              <w:left w:val="nil"/>
              <w:bottom w:val="nil"/>
              <w:right w:val="nil"/>
            </w:tcBorders>
            <w:shd w:val="clear" w:color="auto" w:fill="auto"/>
            <w:noWrap/>
            <w:vAlign w:val="center"/>
            <w:hideMark/>
          </w:tcPr>
          <w:p w14:paraId="48B5DB5A" w14:textId="77777777" w:rsidR="00652B43" w:rsidRPr="00652B43" w:rsidRDefault="00652B43" w:rsidP="00652B43">
            <w:pPr>
              <w:rPr>
                <w:rFonts w:ascii="Calibri" w:eastAsia="Times New Roman" w:hAnsi="Calibri" w:cs="Calibri"/>
                <w:sz w:val="20"/>
                <w:szCs w:val="20"/>
              </w:rPr>
            </w:pPr>
            <w:r w:rsidRPr="00652B43">
              <w:rPr>
                <w:rFonts w:ascii="Calibri" w:eastAsia="Times New Roman" w:hAnsi="Calibri" w:cs="Calibri"/>
                <w:sz w:val="20"/>
                <w:szCs w:val="20"/>
              </w:rPr>
              <w:t> </w:t>
            </w:r>
          </w:p>
        </w:tc>
        <w:tc>
          <w:tcPr>
            <w:tcW w:w="0" w:type="auto"/>
            <w:tcBorders>
              <w:top w:val="single" w:sz="4" w:space="0" w:color="auto"/>
              <w:left w:val="nil"/>
              <w:bottom w:val="nil"/>
              <w:right w:val="nil"/>
            </w:tcBorders>
            <w:shd w:val="clear" w:color="auto" w:fill="auto"/>
            <w:noWrap/>
            <w:vAlign w:val="center"/>
            <w:hideMark/>
          </w:tcPr>
          <w:p w14:paraId="03ACE683"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 </w:t>
            </w:r>
          </w:p>
        </w:tc>
        <w:tc>
          <w:tcPr>
            <w:tcW w:w="0" w:type="auto"/>
            <w:tcBorders>
              <w:top w:val="single" w:sz="4" w:space="0" w:color="auto"/>
              <w:left w:val="nil"/>
              <w:bottom w:val="nil"/>
              <w:right w:val="nil"/>
            </w:tcBorders>
            <w:shd w:val="clear" w:color="auto" w:fill="auto"/>
            <w:noWrap/>
            <w:vAlign w:val="center"/>
            <w:hideMark/>
          </w:tcPr>
          <w:p w14:paraId="1B13E8C3"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 </w:t>
            </w:r>
          </w:p>
        </w:tc>
        <w:tc>
          <w:tcPr>
            <w:tcW w:w="0" w:type="auto"/>
            <w:tcBorders>
              <w:top w:val="single" w:sz="4" w:space="0" w:color="auto"/>
              <w:left w:val="nil"/>
              <w:bottom w:val="nil"/>
              <w:right w:val="nil"/>
            </w:tcBorders>
            <w:shd w:val="clear" w:color="auto" w:fill="auto"/>
            <w:noWrap/>
            <w:vAlign w:val="center"/>
            <w:hideMark/>
          </w:tcPr>
          <w:p w14:paraId="65D54B04"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 </w:t>
            </w:r>
          </w:p>
        </w:tc>
        <w:tc>
          <w:tcPr>
            <w:tcW w:w="0" w:type="auto"/>
            <w:tcBorders>
              <w:top w:val="single" w:sz="4" w:space="0" w:color="auto"/>
              <w:left w:val="nil"/>
              <w:bottom w:val="nil"/>
              <w:right w:val="nil"/>
            </w:tcBorders>
            <w:shd w:val="clear" w:color="auto" w:fill="auto"/>
            <w:noWrap/>
            <w:vAlign w:val="center"/>
            <w:hideMark/>
          </w:tcPr>
          <w:p w14:paraId="42ABD1E9"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 </w:t>
            </w:r>
          </w:p>
        </w:tc>
        <w:tc>
          <w:tcPr>
            <w:tcW w:w="0" w:type="auto"/>
            <w:tcBorders>
              <w:top w:val="single" w:sz="4" w:space="0" w:color="auto"/>
              <w:left w:val="nil"/>
              <w:bottom w:val="nil"/>
              <w:right w:val="nil"/>
            </w:tcBorders>
            <w:shd w:val="clear" w:color="auto" w:fill="auto"/>
            <w:noWrap/>
            <w:vAlign w:val="center"/>
            <w:hideMark/>
          </w:tcPr>
          <w:p w14:paraId="54A0C257"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 </w:t>
            </w:r>
          </w:p>
        </w:tc>
        <w:tc>
          <w:tcPr>
            <w:tcW w:w="0" w:type="auto"/>
            <w:tcBorders>
              <w:top w:val="nil"/>
              <w:left w:val="nil"/>
              <w:bottom w:val="nil"/>
              <w:right w:val="nil"/>
            </w:tcBorders>
            <w:shd w:val="clear" w:color="auto" w:fill="auto"/>
            <w:noWrap/>
            <w:vAlign w:val="center"/>
            <w:hideMark/>
          </w:tcPr>
          <w:p w14:paraId="364C769F" w14:textId="77777777" w:rsidR="00652B43" w:rsidRPr="00652B43" w:rsidRDefault="00652B43" w:rsidP="00652B43">
            <w:pPr>
              <w:jc w:val="center"/>
              <w:rPr>
                <w:rFonts w:ascii="Calibri" w:eastAsia="Times New Roman" w:hAnsi="Calibri" w:cs="Calibri"/>
                <w:sz w:val="20"/>
                <w:szCs w:val="20"/>
              </w:rPr>
            </w:pPr>
          </w:p>
        </w:tc>
        <w:tc>
          <w:tcPr>
            <w:tcW w:w="0" w:type="auto"/>
            <w:tcBorders>
              <w:top w:val="single" w:sz="4" w:space="0" w:color="auto"/>
              <w:left w:val="nil"/>
              <w:bottom w:val="nil"/>
              <w:right w:val="nil"/>
            </w:tcBorders>
            <w:shd w:val="clear" w:color="auto" w:fill="auto"/>
            <w:noWrap/>
            <w:vAlign w:val="center"/>
            <w:hideMark/>
          </w:tcPr>
          <w:p w14:paraId="2E6F84A2"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 </w:t>
            </w:r>
          </w:p>
        </w:tc>
        <w:tc>
          <w:tcPr>
            <w:tcW w:w="0" w:type="auto"/>
            <w:tcBorders>
              <w:top w:val="single" w:sz="4" w:space="0" w:color="auto"/>
              <w:left w:val="nil"/>
              <w:bottom w:val="nil"/>
              <w:right w:val="nil"/>
            </w:tcBorders>
            <w:shd w:val="clear" w:color="auto" w:fill="auto"/>
            <w:noWrap/>
            <w:vAlign w:val="center"/>
            <w:hideMark/>
          </w:tcPr>
          <w:p w14:paraId="074010A6"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 </w:t>
            </w:r>
          </w:p>
        </w:tc>
        <w:tc>
          <w:tcPr>
            <w:tcW w:w="0" w:type="auto"/>
            <w:tcBorders>
              <w:top w:val="single" w:sz="4" w:space="0" w:color="auto"/>
              <w:left w:val="nil"/>
              <w:bottom w:val="nil"/>
              <w:right w:val="nil"/>
            </w:tcBorders>
            <w:shd w:val="clear" w:color="auto" w:fill="auto"/>
            <w:noWrap/>
            <w:vAlign w:val="center"/>
            <w:hideMark/>
          </w:tcPr>
          <w:p w14:paraId="3FCB62F5"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 </w:t>
            </w:r>
          </w:p>
        </w:tc>
        <w:tc>
          <w:tcPr>
            <w:tcW w:w="0" w:type="auto"/>
            <w:tcBorders>
              <w:top w:val="single" w:sz="4" w:space="0" w:color="auto"/>
              <w:left w:val="nil"/>
              <w:bottom w:val="nil"/>
              <w:right w:val="nil"/>
            </w:tcBorders>
            <w:shd w:val="clear" w:color="auto" w:fill="auto"/>
            <w:noWrap/>
            <w:vAlign w:val="center"/>
            <w:hideMark/>
          </w:tcPr>
          <w:p w14:paraId="78A022BF"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 </w:t>
            </w:r>
          </w:p>
        </w:tc>
        <w:tc>
          <w:tcPr>
            <w:tcW w:w="0" w:type="auto"/>
            <w:tcBorders>
              <w:top w:val="single" w:sz="4" w:space="0" w:color="auto"/>
              <w:left w:val="nil"/>
              <w:bottom w:val="nil"/>
              <w:right w:val="nil"/>
            </w:tcBorders>
            <w:shd w:val="clear" w:color="auto" w:fill="auto"/>
            <w:noWrap/>
            <w:vAlign w:val="center"/>
            <w:hideMark/>
          </w:tcPr>
          <w:p w14:paraId="3262001C"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 </w:t>
            </w:r>
          </w:p>
        </w:tc>
      </w:tr>
      <w:tr w:rsidR="00652B43" w:rsidRPr="00652B43" w14:paraId="35473E98" w14:textId="77777777" w:rsidTr="00D53650">
        <w:trPr>
          <w:trHeight w:val="300"/>
          <w:jc w:val="center"/>
        </w:trPr>
        <w:tc>
          <w:tcPr>
            <w:tcW w:w="0" w:type="auto"/>
            <w:tcBorders>
              <w:top w:val="nil"/>
              <w:left w:val="nil"/>
              <w:bottom w:val="nil"/>
              <w:right w:val="nil"/>
            </w:tcBorders>
            <w:shd w:val="clear" w:color="auto" w:fill="auto"/>
            <w:noWrap/>
            <w:vAlign w:val="center"/>
            <w:hideMark/>
          </w:tcPr>
          <w:p w14:paraId="5EA2BBA9" w14:textId="77777777" w:rsidR="00652B43" w:rsidRPr="00652B43" w:rsidRDefault="00652B43" w:rsidP="00652B43">
            <w:pPr>
              <w:rPr>
                <w:rFonts w:ascii="Calibri" w:eastAsia="Times New Roman" w:hAnsi="Calibri" w:cs="Calibri"/>
                <w:sz w:val="20"/>
                <w:szCs w:val="20"/>
              </w:rPr>
            </w:pPr>
            <w:r w:rsidRPr="00652B43">
              <w:rPr>
                <w:rFonts w:ascii="Calibri" w:eastAsia="Times New Roman" w:hAnsi="Calibri" w:cs="Calibri"/>
                <w:sz w:val="20"/>
                <w:szCs w:val="20"/>
              </w:rPr>
              <w:t>Shootings per 100k</w:t>
            </w:r>
          </w:p>
        </w:tc>
        <w:tc>
          <w:tcPr>
            <w:tcW w:w="0" w:type="auto"/>
            <w:tcBorders>
              <w:top w:val="nil"/>
              <w:left w:val="nil"/>
              <w:bottom w:val="nil"/>
              <w:right w:val="nil"/>
            </w:tcBorders>
            <w:shd w:val="clear" w:color="auto" w:fill="auto"/>
            <w:noWrap/>
            <w:vAlign w:val="center"/>
            <w:hideMark/>
          </w:tcPr>
          <w:p w14:paraId="24062920"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0.0324</w:t>
            </w:r>
          </w:p>
        </w:tc>
        <w:tc>
          <w:tcPr>
            <w:tcW w:w="0" w:type="auto"/>
            <w:tcBorders>
              <w:top w:val="nil"/>
              <w:left w:val="nil"/>
              <w:bottom w:val="nil"/>
              <w:right w:val="nil"/>
            </w:tcBorders>
            <w:shd w:val="clear" w:color="auto" w:fill="auto"/>
            <w:noWrap/>
            <w:vAlign w:val="center"/>
            <w:hideMark/>
          </w:tcPr>
          <w:p w14:paraId="1B64653A"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-0.0394</w:t>
            </w:r>
          </w:p>
        </w:tc>
        <w:tc>
          <w:tcPr>
            <w:tcW w:w="0" w:type="auto"/>
            <w:tcBorders>
              <w:top w:val="nil"/>
              <w:left w:val="nil"/>
              <w:bottom w:val="nil"/>
              <w:right w:val="nil"/>
            </w:tcBorders>
            <w:shd w:val="clear" w:color="auto" w:fill="auto"/>
            <w:noWrap/>
            <w:vAlign w:val="center"/>
            <w:hideMark/>
          </w:tcPr>
          <w:p w14:paraId="758C292D"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-0.0746*</w:t>
            </w:r>
          </w:p>
        </w:tc>
        <w:tc>
          <w:tcPr>
            <w:tcW w:w="0" w:type="auto"/>
            <w:tcBorders>
              <w:top w:val="nil"/>
              <w:left w:val="nil"/>
              <w:bottom w:val="nil"/>
              <w:right w:val="nil"/>
            </w:tcBorders>
            <w:shd w:val="clear" w:color="auto" w:fill="auto"/>
            <w:noWrap/>
            <w:vAlign w:val="center"/>
            <w:hideMark/>
          </w:tcPr>
          <w:p w14:paraId="1D148BA6"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-0.0412</w:t>
            </w:r>
          </w:p>
        </w:tc>
        <w:tc>
          <w:tcPr>
            <w:tcW w:w="0" w:type="auto"/>
            <w:tcBorders>
              <w:top w:val="nil"/>
              <w:left w:val="nil"/>
              <w:bottom w:val="nil"/>
              <w:right w:val="nil"/>
            </w:tcBorders>
            <w:shd w:val="clear" w:color="auto" w:fill="auto"/>
            <w:noWrap/>
            <w:vAlign w:val="center"/>
            <w:hideMark/>
          </w:tcPr>
          <w:p w14:paraId="383E3326"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-0.00741</w:t>
            </w:r>
          </w:p>
        </w:tc>
        <w:tc>
          <w:tcPr>
            <w:tcW w:w="0" w:type="auto"/>
            <w:tcBorders>
              <w:top w:val="nil"/>
              <w:left w:val="nil"/>
              <w:bottom w:val="nil"/>
              <w:right w:val="nil"/>
            </w:tcBorders>
            <w:shd w:val="clear" w:color="auto" w:fill="auto"/>
            <w:noWrap/>
            <w:vAlign w:val="center"/>
            <w:hideMark/>
          </w:tcPr>
          <w:p w14:paraId="453D1C76" w14:textId="77777777" w:rsidR="00652B43" w:rsidRPr="00652B43" w:rsidRDefault="00652B43" w:rsidP="00652B43">
            <w:pPr>
              <w:jc w:val="center"/>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center"/>
            <w:hideMark/>
          </w:tcPr>
          <w:p w14:paraId="5479A4AC"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0.0577</w:t>
            </w:r>
          </w:p>
        </w:tc>
        <w:tc>
          <w:tcPr>
            <w:tcW w:w="0" w:type="auto"/>
            <w:tcBorders>
              <w:top w:val="nil"/>
              <w:left w:val="nil"/>
              <w:bottom w:val="nil"/>
              <w:right w:val="nil"/>
            </w:tcBorders>
            <w:shd w:val="clear" w:color="auto" w:fill="auto"/>
            <w:noWrap/>
            <w:vAlign w:val="center"/>
            <w:hideMark/>
          </w:tcPr>
          <w:p w14:paraId="59AF311A"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0.00487</w:t>
            </w:r>
          </w:p>
        </w:tc>
        <w:tc>
          <w:tcPr>
            <w:tcW w:w="0" w:type="auto"/>
            <w:tcBorders>
              <w:top w:val="nil"/>
              <w:left w:val="nil"/>
              <w:bottom w:val="nil"/>
              <w:right w:val="nil"/>
            </w:tcBorders>
            <w:shd w:val="clear" w:color="auto" w:fill="auto"/>
            <w:noWrap/>
            <w:vAlign w:val="center"/>
            <w:hideMark/>
          </w:tcPr>
          <w:p w14:paraId="30FB8B63"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0.00783</w:t>
            </w:r>
          </w:p>
        </w:tc>
        <w:tc>
          <w:tcPr>
            <w:tcW w:w="0" w:type="auto"/>
            <w:tcBorders>
              <w:top w:val="nil"/>
              <w:left w:val="nil"/>
              <w:bottom w:val="nil"/>
              <w:right w:val="nil"/>
            </w:tcBorders>
            <w:shd w:val="clear" w:color="auto" w:fill="auto"/>
            <w:noWrap/>
            <w:vAlign w:val="center"/>
            <w:hideMark/>
          </w:tcPr>
          <w:p w14:paraId="3D1F1FBE"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-0.0130</w:t>
            </w:r>
          </w:p>
        </w:tc>
        <w:tc>
          <w:tcPr>
            <w:tcW w:w="0" w:type="auto"/>
            <w:tcBorders>
              <w:top w:val="nil"/>
              <w:left w:val="nil"/>
              <w:bottom w:val="nil"/>
              <w:right w:val="nil"/>
            </w:tcBorders>
            <w:shd w:val="clear" w:color="auto" w:fill="auto"/>
            <w:noWrap/>
            <w:vAlign w:val="center"/>
            <w:hideMark/>
          </w:tcPr>
          <w:p w14:paraId="6E11A080"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0.00596</w:t>
            </w:r>
          </w:p>
        </w:tc>
      </w:tr>
      <w:tr w:rsidR="00652B43" w:rsidRPr="00652B43" w14:paraId="1E8003B1" w14:textId="77777777" w:rsidTr="00D53650">
        <w:trPr>
          <w:trHeight w:val="300"/>
          <w:jc w:val="center"/>
        </w:trPr>
        <w:tc>
          <w:tcPr>
            <w:tcW w:w="0" w:type="auto"/>
            <w:tcBorders>
              <w:top w:val="nil"/>
              <w:left w:val="nil"/>
              <w:bottom w:val="nil"/>
              <w:right w:val="nil"/>
            </w:tcBorders>
            <w:shd w:val="clear" w:color="auto" w:fill="auto"/>
            <w:noWrap/>
            <w:vAlign w:val="center"/>
            <w:hideMark/>
          </w:tcPr>
          <w:p w14:paraId="09391CDF" w14:textId="77777777" w:rsidR="00652B43" w:rsidRPr="00652B43" w:rsidRDefault="00652B43" w:rsidP="00652B43">
            <w:pPr>
              <w:jc w:val="center"/>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center"/>
            <w:hideMark/>
          </w:tcPr>
          <w:p w14:paraId="6F154DB5"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(0.146)</w:t>
            </w:r>
          </w:p>
        </w:tc>
        <w:tc>
          <w:tcPr>
            <w:tcW w:w="0" w:type="auto"/>
            <w:tcBorders>
              <w:top w:val="nil"/>
              <w:left w:val="nil"/>
              <w:bottom w:val="nil"/>
              <w:right w:val="nil"/>
            </w:tcBorders>
            <w:shd w:val="clear" w:color="auto" w:fill="auto"/>
            <w:noWrap/>
            <w:vAlign w:val="center"/>
            <w:hideMark/>
          </w:tcPr>
          <w:p w14:paraId="1F530986"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(0.0332)</w:t>
            </w:r>
          </w:p>
        </w:tc>
        <w:tc>
          <w:tcPr>
            <w:tcW w:w="0" w:type="auto"/>
            <w:tcBorders>
              <w:top w:val="nil"/>
              <w:left w:val="nil"/>
              <w:bottom w:val="nil"/>
              <w:right w:val="nil"/>
            </w:tcBorders>
            <w:shd w:val="clear" w:color="auto" w:fill="auto"/>
            <w:noWrap/>
            <w:vAlign w:val="center"/>
            <w:hideMark/>
          </w:tcPr>
          <w:p w14:paraId="4FA11B64"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(0.0396)</w:t>
            </w:r>
          </w:p>
        </w:tc>
        <w:tc>
          <w:tcPr>
            <w:tcW w:w="0" w:type="auto"/>
            <w:tcBorders>
              <w:top w:val="nil"/>
              <w:left w:val="nil"/>
              <w:bottom w:val="nil"/>
              <w:right w:val="nil"/>
            </w:tcBorders>
            <w:shd w:val="clear" w:color="auto" w:fill="auto"/>
            <w:noWrap/>
            <w:vAlign w:val="center"/>
            <w:hideMark/>
          </w:tcPr>
          <w:p w14:paraId="72A4B0A1"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(0.0341)</w:t>
            </w:r>
          </w:p>
        </w:tc>
        <w:tc>
          <w:tcPr>
            <w:tcW w:w="0" w:type="auto"/>
            <w:tcBorders>
              <w:top w:val="nil"/>
              <w:left w:val="nil"/>
              <w:bottom w:val="nil"/>
              <w:right w:val="nil"/>
            </w:tcBorders>
            <w:shd w:val="clear" w:color="auto" w:fill="auto"/>
            <w:noWrap/>
            <w:vAlign w:val="center"/>
            <w:hideMark/>
          </w:tcPr>
          <w:p w14:paraId="33190082"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(0.0478)</w:t>
            </w:r>
          </w:p>
        </w:tc>
        <w:tc>
          <w:tcPr>
            <w:tcW w:w="0" w:type="auto"/>
            <w:tcBorders>
              <w:top w:val="nil"/>
              <w:left w:val="nil"/>
              <w:bottom w:val="nil"/>
              <w:right w:val="nil"/>
            </w:tcBorders>
            <w:shd w:val="clear" w:color="auto" w:fill="auto"/>
            <w:noWrap/>
            <w:vAlign w:val="center"/>
            <w:hideMark/>
          </w:tcPr>
          <w:p w14:paraId="613543FB" w14:textId="77777777" w:rsidR="00652B43" w:rsidRPr="00652B43" w:rsidRDefault="00652B43" w:rsidP="00652B43">
            <w:pPr>
              <w:jc w:val="center"/>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center"/>
            <w:hideMark/>
          </w:tcPr>
          <w:p w14:paraId="537DDC55"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(0.0677)</w:t>
            </w:r>
          </w:p>
        </w:tc>
        <w:tc>
          <w:tcPr>
            <w:tcW w:w="0" w:type="auto"/>
            <w:tcBorders>
              <w:top w:val="nil"/>
              <w:left w:val="nil"/>
              <w:bottom w:val="nil"/>
              <w:right w:val="nil"/>
            </w:tcBorders>
            <w:shd w:val="clear" w:color="auto" w:fill="auto"/>
            <w:noWrap/>
            <w:vAlign w:val="center"/>
            <w:hideMark/>
          </w:tcPr>
          <w:p w14:paraId="1E7A9527"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(0.0273)</w:t>
            </w:r>
          </w:p>
        </w:tc>
        <w:tc>
          <w:tcPr>
            <w:tcW w:w="0" w:type="auto"/>
            <w:tcBorders>
              <w:top w:val="nil"/>
              <w:left w:val="nil"/>
              <w:bottom w:val="nil"/>
              <w:right w:val="nil"/>
            </w:tcBorders>
            <w:shd w:val="clear" w:color="auto" w:fill="auto"/>
            <w:noWrap/>
            <w:vAlign w:val="center"/>
            <w:hideMark/>
          </w:tcPr>
          <w:p w14:paraId="5FB8BEB3"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(0.0490)</w:t>
            </w:r>
          </w:p>
        </w:tc>
        <w:tc>
          <w:tcPr>
            <w:tcW w:w="0" w:type="auto"/>
            <w:tcBorders>
              <w:top w:val="nil"/>
              <w:left w:val="nil"/>
              <w:bottom w:val="nil"/>
              <w:right w:val="nil"/>
            </w:tcBorders>
            <w:shd w:val="clear" w:color="auto" w:fill="auto"/>
            <w:noWrap/>
            <w:vAlign w:val="center"/>
            <w:hideMark/>
          </w:tcPr>
          <w:p w14:paraId="4D78C872"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(0.0265)</w:t>
            </w:r>
          </w:p>
        </w:tc>
        <w:tc>
          <w:tcPr>
            <w:tcW w:w="0" w:type="auto"/>
            <w:tcBorders>
              <w:top w:val="nil"/>
              <w:left w:val="nil"/>
              <w:bottom w:val="nil"/>
              <w:right w:val="nil"/>
            </w:tcBorders>
            <w:shd w:val="clear" w:color="auto" w:fill="auto"/>
            <w:noWrap/>
            <w:vAlign w:val="center"/>
            <w:hideMark/>
          </w:tcPr>
          <w:p w14:paraId="2DAE9B13"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(0.0332)</w:t>
            </w:r>
          </w:p>
        </w:tc>
      </w:tr>
      <w:tr w:rsidR="00652B43" w:rsidRPr="00652B43" w14:paraId="065AAE84" w14:textId="77777777" w:rsidTr="00D53650">
        <w:trPr>
          <w:trHeight w:val="510"/>
          <w:jc w:val="center"/>
        </w:trPr>
        <w:tc>
          <w:tcPr>
            <w:tcW w:w="0" w:type="auto"/>
            <w:tcBorders>
              <w:top w:val="nil"/>
              <w:left w:val="nil"/>
              <w:bottom w:val="nil"/>
              <w:right w:val="nil"/>
            </w:tcBorders>
            <w:shd w:val="clear" w:color="auto" w:fill="auto"/>
            <w:vAlign w:val="center"/>
            <w:hideMark/>
          </w:tcPr>
          <w:p w14:paraId="301A6456" w14:textId="77777777" w:rsidR="00652B43" w:rsidRPr="00652B43" w:rsidRDefault="00652B43" w:rsidP="00652B43">
            <w:pPr>
              <w:rPr>
                <w:rFonts w:ascii="Calibri" w:eastAsia="Times New Roman" w:hAnsi="Calibri" w:cs="Calibri"/>
                <w:sz w:val="20"/>
                <w:szCs w:val="20"/>
              </w:rPr>
            </w:pPr>
            <w:r w:rsidRPr="00652B43">
              <w:rPr>
                <w:rFonts w:ascii="Calibri" w:eastAsia="Times New Roman" w:hAnsi="Calibri" w:cs="Calibri"/>
                <w:sz w:val="20"/>
                <w:szCs w:val="20"/>
              </w:rPr>
              <w:t>2016 X Shootings per 100k</w:t>
            </w:r>
          </w:p>
        </w:tc>
        <w:tc>
          <w:tcPr>
            <w:tcW w:w="0" w:type="auto"/>
            <w:tcBorders>
              <w:top w:val="nil"/>
              <w:left w:val="nil"/>
              <w:bottom w:val="nil"/>
              <w:right w:val="nil"/>
            </w:tcBorders>
            <w:shd w:val="clear" w:color="auto" w:fill="auto"/>
            <w:noWrap/>
            <w:vAlign w:val="center"/>
            <w:hideMark/>
          </w:tcPr>
          <w:p w14:paraId="7F87F235" w14:textId="77777777" w:rsidR="00652B43" w:rsidRPr="00652B43" w:rsidRDefault="00652B43" w:rsidP="00652B43">
            <w:pPr>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center"/>
            <w:hideMark/>
          </w:tcPr>
          <w:p w14:paraId="1D63D996" w14:textId="77777777" w:rsidR="00652B43" w:rsidRPr="00652B43" w:rsidRDefault="00652B43" w:rsidP="00652B43">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1A9F0C90" w14:textId="77777777" w:rsidR="00652B43" w:rsidRPr="00652B43" w:rsidRDefault="00652B43" w:rsidP="00652B43">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62B1A536" w14:textId="77777777" w:rsidR="00652B43" w:rsidRPr="00652B43" w:rsidRDefault="00652B43" w:rsidP="00652B43">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541BEB99"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-0.0772</w:t>
            </w:r>
          </w:p>
        </w:tc>
        <w:tc>
          <w:tcPr>
            <w:tcW w:w="0" w:type="auto"/>
            <w:tcBorders>
              <w:top w:val="nil"/>
              <w:left w:val="nil"/>
              <w:bottom w:val="nil"/>
              <w:right w:val="nil"/>
            </w:tcBorders>
            <w:shd w:val="clear" w:color="auto" w:fill="auto"/>
            <w:noWrap/>
            <w:vAlign w:val="center"/>
            <w:hideMark/>
          </w:tcPr>
          <w:p w14:paraId="4E2A2466" w14:textId="77777777" w:rsidR="00652B43" w:rsidRPr="00652B43" w:rsidRDefault="00652B43" w:rsidP="00652B43">
            <w:pPr>
              <w:jc w:val="center"/>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center"/>
            <w:hideMark/>
          </w:tcPr>
          <w:p w14:paraId="41C33266" w14:textId="77777777" w:rsidR="00652B43" w:rsidRPr="00652B43" w:rsidRDefault="00652B43" w:rsidP="00652B43">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7871489F" w14:textId="77777777" w:rsidR="00652B43" w:rsidRPr="00652B43" w:rsidRDefault="00652B43" w:rsidP="00652B43">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2CFBE63C" w14:textId="77777777" w:rsidR="00652B43" w:rsidRPr="00652B43" w:rsidRDefault="00652B43" w:rsidP="00652B43">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56BC69FB" w14:textId="77777777" w:rsidR="00652B43" w:rsidRPr="00652B43" w:rsidRDefault="00652B43" w:rsidP="00652B43">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153AA864"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-0.0618</w:t>
            </w:r>
          </w:p>
        </w:tc>
      </w:tr>
      <w:tr w:rsidR="00652B43" w:rsidRPr="00652B43" w14:paraId="27AD42E9" w14:textId="77777777" w:rsidTr="00D53650">
        <w:trPr>
          <w:trHeight w:val="300"/>
          <w:jc w:val="center"/>
        </w:trPr>
        <w:tc>
          <w:tcPr>
            <w:tcW w:w="0" w:type="auto"/>
            <w:tcBorders>
              <w:top w:val="nil"/>
              <w:left w:val="nil"/>
              <w:bottom w:val="nil"/>
              <w:right w:val="nil"/>
            </w:tcBorders>
            <w:shd w:val="clear" w:color="auto" w:fill="auto"/>
            <w:noWrap/>
            <w:vAlign w:val="center"/>
            <w:hideMark/>
          </w:tcPr>
          <w:p w14:paraId="5FE5BB8B" w14:textId="77777777" w:rsidR="00652B43" w:rsidRPr="00652B43" w:rsidRDefault="00652B43" w:rsidP="00652B43">
            <w:pPr>
              <w:jc w:val="center"/>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center"/>
            <w:hideMark/>
          </w:tcPr>
          <w:p w14:paraId="0B58A92D" w14:textId="77777777" w:rsidR="00652B43" w:rsidRPr="00652B43" w:rsidRDefault="00652B43" w:rsidP="00652B43">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635EE97B" w14:textId="77777777" w:rsidR="00652B43" w:rsidRPr="00652B43" w:rsidRDefault="00652B43" w:rsidP="00652B43">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4B2FEE1F" w14:textId="77777777" w:rsidR="00652B43" w:rsidRPr="00652B43" w:rsidRDefault="00652B43" w:rsidP="00652B43">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08CEFE52" w14:textId="77777777" w:rsidR="00652B43" w:rsidRPr="00652B43" w:rsidRDefault="00652B43" w:rsidP="00652B43">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07FF4837"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(0.0658)</w:t>
            </w:r>
          </w:p>
        </w:tc>
        <w:tc>
          <w:tcPr>
            <w:tcW w:w="0" w:type="auto"/>
            <w:tcBorders>
              <w:top w:val="nil"/>
              <w:left w:val="nil"/>
              <w:bottom w:val="nil"/>
              <w:right w:val="nil"/>
            </w:tcBorders>
            <w:shd w:val="clear" w:color="auto" w:fill="auto"/>
            <w:noWrap/>
            <w:vAlign w:val="center"/>
            <w:hideMark/>
          </w:tcPr>
          <w:p w14:paraId="678210D6" w14:textId="77777777" w:rsidR="00652B43" w:rsidRPr="00652B43" w:rsidRDefault="00652B43" w:rsidP="00652B43">
            <w:pPr>
              <w:jc w:val="center"/>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center"/>
            <w:hideMark/>
          </w:tcPr>
          <w:p w14:paraId="03CCDE0D" w14:textId="77777777" w:rsidR="00652B43" w:rsidRPr="00652B43" w:rsidRDefault="00652B43" w:rsidP="00652B43">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656F594F" w14:textId="77777777" w:rsidR="00652B43" w:rsidRPr="00652B43" w:rsidRDefault="00652B43" w:rsidP="00652B43">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7BC21B90" w14:textId="77777777" w:rsidR="00652B43" w:rsidRPr="00652B43" w:rsidRDefault="00652B43" w:rsidP="00652B43">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60A86AC8" w14:textId="77777777" w:rsidR="00652B43" w:rsidRPr="00652B43" w:rsidRDefault="00652B43" w:rsidP="00652B43">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38156415"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(0.0491)</w:t>
            </w:r>
          </w:p>
        </w:tc>
      </w:tr>
      <w:tr w:rsidR="00652B43" w:rsidRPr="00652B43" w14:paraId="299F65ED" w14:textId="77777777" w:rsidTr="00D53650">
        <w:trPr>
          <w:trHeight w:val="300"/>
          <w:jc w:val="center"/>
        </w:trPr>
        <w:tc>
          <w:tcPr>
            <w:tcW w:w="0" w:type="auto"/>
            <w:tcBorders>
              <w:top w:val="nil"/>
              <w:left w:val="nil"/>
              <w:bottom w:val="nil"/>
              <w:right w:val="nil"/>
            </w:tcBorders>
            <w:shd w:val="clear" w:color="auto" w:fill="auto"/>
            <w:noWrap/>
            <w:vAlign w:val="center"/>
            <w:hideMark/>
          </w:tcPr>
          <w:p w14:paraId="3CECB0D9" w14:textId="77777777" w:rsidR="00652B43" w:rsidRPr="00652B43" w:rsidRDefault="00652B43" w:rsidP="00652B43">
            <w:pPr>
              <w:rPr>
                <w:rFonts w:ascii="Calibri" w:eastAsia="Times New Roman" w:hAnsi="Calibri" w:cs="Calibri"/>
                <w:sz w:val="20"/>
                <w:szCs w:val="20"/>
              </w:rPr>
            </w:pPr>
            <w:r w:rsidRPr="00652B43">
              <w:rPr>
                <w:rFonts w:ascii="Calibri" w:eastAsia="Times New Roman" w:hAnsi="Calibri" w:cs="Calibri"/>
                <w:sz w:val="20"/>
                <w:szCs w:val="20"/>
              </w:rPr>
              <w:t>Violent Crimes per 100k</w:t>
            </w:r>
          </w:p>
        </w:tc>
        <w:tc>
          <w:tcPr>
            <w:tcW w:w="0" w:type="auto"/>
            <w:tcBorders>
              <w:top w:val="nil"/>
              <w:left w:val="nil"/>
              <w:bottom w:val="nil"/>
              <w:right w:val="nil"/>
            </w:tcBorders>
            <w:shd w:val="clear" w:color="auto" w:fill="auto"/>
            <w:noWrap/>
            <w:vAlign w:val="center"/>
            <w:hideMark/>
          </w:tcPr>
          <w:p w14:paraId="5F494441" w14:textId="77777777" w:rsidR="00652B43" w:rsidRPr="00652B43" w:rsidRDefault="00652B43" w:rsidP="00652B43">
            <w:pPr>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center"/>
            <w:hideMark/>
          </w:tcPr>
          <w:p w14:paraId="18CC6023" w14:textId="77777777" w:rsidR="00652B43" w:rsidRPr="00652B43" w:rsidRDefault="00652B43" w:rsidP="00652B43">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7390CF1E"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0.00112</w:t>
            </w:r>
          </w:p>
        </w:tc>
        <w:tc>
          <w:tcPr>
            <w:tcW w:w="0" w:type="auto"/>
            <w:tcBorders>
              <w:top w:val="nil"/>
              <w:left w:val="nil"/>
              <w:bottom w:val="nil"/>
              <w:right w:val="nil"/>
            </w:tcBorders>
            <w:shd w:val="clear" w:color="auto" w:fill="auto"/>
            <w:noWrap/>
            <w:vAlign w:val="center"/>
            <w:hideMark/>
          </w:tcPr>
          <w:p w14:paraId="156698C7"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-0.000217</w:t>
            </w:r>
          </w:p>
        </w:tc>
        <w:tc>
          <w:tcPr>
            <w:tcW w:w="0" w:type="auto"/>
            <w:tcBorders>
              <w:top w:val="nil"/>
              <w:left w:val="nil"/>
              <w:bottom w:val="nil"/>
              <w:right w:val="nil"/>
            </w:tcBorders>
            <w:shd w:val="clear" w:color="auto" w:fill="auto"/>
            <w:noWrap/>
            <w:vAlign w:val="center"/>
            <w:hideMark/>
          </w:tcPr>
          <w:p w14:paraId="1BFFCCE8"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-0.000220</w:t>
            </w:r>
          </w:p>
        </w:tc>
        <w:tc>
          <w:tcPr>
            <w:tcW w:w="0" w:type="auto"/>
            <w:tcBorders>
              <w:top w:val="nil"/>
              <w:left w:val="nil"/>
              <w:bottom w:val="nil"/>
              <w:right w:val="nil"/>
            </w:tcBorders>
            <w:shd w:val="clear" w:color="auto" w:fill="auto"/>
            <w:noWrap/>
            <w:vAlign w:val="center"/>
            <w:hideMark/>
          </w:tcPr>
          <w:p w14:paraId="3F64A61D" w14:textId="77777777" w:rsidR="00652B43" w:rsidRPr="00652B43" w:rsidRDefault="00652B43" w:rsidP="00652B43">
            <w:pPr>
              <w:jc w:val="center"/>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center"/>
            <w:hideMark/>
          </w:tcPr>
          <w:p w14:paraId="13458B77" w14:textId="77777777" w:rsidR="00652B43" w:rsidRPr="00652B43" w:rsidRDefault="00652B43" w:rsidP="00652B43">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6E042167" w14:textId="77777777" w:rsidR="00652B43" w:rsidRPr="00652B43" w:rsidRDefault="00652B43" w:rsidP="00652B43">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2F827011"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0.00111</w:t>
            </w:r>
          </w:p>
        </w:tc>
        <w:tc>
          <w:tcPr>
            <w:tcW w:w="0" w:type="auto"/>
            <w:tcBorders>
              <w:top w:val="nil"/>
              <w:left w:val="nil"/>
              <w:bottom w:val="nil"/>
              <w:right w:val="nil"/>
            </w:tcBorders>
            <w:shd w:val="clear" w:color="auto" w:fill="auto"/>
            <w:noWrap/>
            <w:vAlign w:val="center"/>
            <w:hideMark/>
          </w:tcPr>
          <w:p w14:paraId="3A121B8F"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-0.000230</w:t>
            </w:r>
          </w:p>
        </w:tc>
        <w:tc>
          <w:tcPr>
            <w:tcW w:w="0" w:type="auto"/>
            <w:tcBorders>
              <w:top w:val="nil"/>
              <w:left w:val="nil"/>
              <w:bottom w:val="nil"/>
              <w:right w:val="nil"/>
            </w:tcBorders>
            <w:shd w:val="clear" w:color="auto" w:fill="auto"/>
            <w:noWrap/>
            <w:vAlign w:val="center"/>
            <w:hideMark/>
          </w:tcPr>
          <w:p w14:paraId="63B81F8E"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-0.000213</w:t>
            </w:r>
          </w:p>
        </w:tc>
      </w:tr>
      <w:tr w:rsidR="00652B43" w:rsidRPr="00652B43" w14:paraId="7859A305" w14:textId="77777777" w:rsidTr="00D53650">
        <w:trPr>
          <w:trHeight w:val="300"/>
          <w:jc w:val="center"/>
        </w:trPr>
        <w:tc>
          <w:tcPr>
            <w:tcW w:w="0" w:type="auto"/>
            <w:tcBorders>
              <w:top w:val="nil"/>
              <w:left w:val="nil"/>
              <w:bottom w:val="nil"/>
              <w:right w:val="nil"/>
            </w:tcBorders>
            <w:shd w:val="clear" w:color="auto" w:fill="auto"/>
            <w:noWrap/>
            <w:vAlign w:val="center"/>
            <w:hideMark/>
          </w:tcPr>
          <w:p w14:paraId="6315F8AE" w14:textId="77777777" w:rsidR="00652B43" w:rsidRPr="00652B43" w:rsidRDefault="00652B43" w:rsidP="00652B43">
            <w:pPr>
              <w:jc w:val="center"/>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center"/>
            <w:hideMark/>
          </w:tcPr>
          <w:p w14:paraId="5CF22545" w14:textId="77777777" w:rsidR="00652B43" w:rsidRPr="00652B43" w:rsidRDefault="00652B43" w:rsidP="00652B43">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508C9DC9" w14:textId="77777777" w:rsidR="00652B43" w:rsidRPr="00652B43" w:rsidRDefault="00652B43" w:rsidP="00652B43">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3D8DFA11"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(0.00123)</w:t>
            </w:r>
          </w:p>
        </w:tc>
        <w:tc>
          <w:tcPr>
            <w:tcW w:w="0" w:type="auto"/>
            <w:tcBorders>
              <w:top w:val="nil"/>
              <w:left w:val="nil"/>
              <w:bottom w:val="nil"/>
              <w:right w:val="nil"/>
            </w:tcBorders>
            <w:shd w:val="clear" w:color="auto" w:fill="auto"/>
            <w:noWrap/>
            <w:vAlign w:val="center"/>
            <w:hideMark/>
          </w:tcPr>
          <w:p w14:paraId="0ABF340C"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(0.000992)</w:t>
            </w:r>
          </w:p>
        </w:tc>
        <w:tc>
          <w:tcPr>
            <w:tcW w:w="0" w:type="auto"/>
            <w:tcBorders>
              <w:top w:val="nil"/>
              <w:left w:val="nil"/>
              <w:bottom w:val="nil"/>
              <w:right w:val="nil"/>
            </w:tcBorders>
            <w:shd w:val="clear" w:color="auto" w:fill="auto"/>
            <w:noWrap/>
            <w:vAlign w:val="center"/>
            <w:hideMark/>
          </w:tcPr>
          <w:p w14:paraId="643C69FA"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(0.000991)</w:t>
            </w:r>
          </w:p>
        </w:tc>
        <w:tc>
          <w:tcPr>
            <w:tcW w:w="0" w:type="auto"/>
            <w:tcBorders>
              <w:top w:val="nil"/>
              <w:left w:val="nil"/>
              <w:bottom w:val="nil"/>
              <w:right w:val="nil"/>
            </w:tcBorders>
            <w:shd w:val="clear" w:color="auto" w:fill="auto"/>
            <w:noWrap/>
            <w:vAlign w:val="center"/>
            <w:hideMark/>
          </w:tcPr>
          <w:p w14:paraId="7CBA8FCE" w14:textId="77777777" w:rsidR="00652B43" w:rsidRPr="00652B43" w:rsidRDefault="00652B43" w:rsidP="00652B43">
            <w:pPr>
              <w:jc w:val="center"/>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center"/>
            <w:hideMark/>
          </w:tcPr>
          <w:p w14:paraId="1C2BD8EF" w14:textId="77777777" w:rsidR="00652B43" w:rsidRPr="00652B43" w:rsidRDefault="00652B43" w:rsidP="00652B43">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592E0F7B" w14:textId="77777777" w:rsidR="00652B43" w:rsidRPr="00652B43" w:rsidRDefault="00652B43" w:rsidP="00652B43">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5714C689"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(0.00123)</w:t>
            </w:r>
          </w:p>
        </w:tc>
        <w:tc>
          <w:tcPr>
            <w:tcW w:w="0" w:type="auto"/>
            <w:tcBorders>
              <w:top w:val="nil"/>
              <w:left w:val="nil"/>
              <w:bottom w:val="nil"/>
              <w:right w:val="nil"/>
            </w:tcBorders>
            <w:shd w:val="clear" w:color="auto" w:fill="auto"/>
            <w:noWrap/>
            <w:vAlign w:val="center"/>
            <w:hideMark/>
          </w:tcPr>
          <w:p w14:paraId="53116257"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(0.000992)</w:t>
            </w:r>
          </w:p>
        </w:tc>
        <w:tc>
          <w:tcPr>
            <w:tcW w:w="0" w:type="auto"/>
            <w:tcBorders>
              <w:top w:val="nil"/>
              <w:left w:val="nil"/>
              <w:bottom w:val="nil"/>
              <w:right w:val="nil"/>
            </w:tcBorders>
            <w:shd w:val="clear" w:color="auto" w:fill="auto"/>
            <w:noWrap/>
            <w:vAlign w:val="center"/>
            <w:hideMark/>
          </w:tcPr>
          <w:p w14:paraId="5CF68503"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(0.000992)</w:t>
            </w:r>
          </w:p>
        </w:tc>
      </w:tr>
      <w:tr w:rsidR="00652B43" w:rsidRPr="00652B43" w14:paraId="47934995" w14:textId="77777777" w:rsidTr="00D53650">
        <w:trPr>
          <w:trHeight w:val="300"/>
          <w:jc w:val="center"/>
        </w:trPr>
        <w:tc>
          <w:tcPr>
            <w:tcW w:w="0" w:type="auto"/>
            <w:tcBorders>
              <w:top w:val="nil"/>
              <w:left w:val="nil"/>
              <w:bottom w:val="nil"/>
              <w:right w:val="nil"/>
            </w:tcBorders>
            <w:shd w:val="clear" w:color="auto" w:fill="auto"/>
            <w:noWrap/>
            <w:vAlign w:val="center"/>
            <w:hideMark/>
          </w:tcPr>
          <w:p w14:paraId="21CFFC57" w14:textId="77777777" w:rsidR="00652B43" w:rsidRPr="00652B43" w:rsidRDefault="00652B43" w:rsidP="00652B43">
            <w:pPr>
              <w:rPr>
                <w:rFonts w:ascii="Calibri" w:eastAsia="Times New Roman" w:hAnsi="Calibri" w:cs="Calibri"/>
                <w:sz w:val="20"/>
                <w:szCs w:val="20"/>
              </w:rPr>
            </w:pPr>
            <w:r w:rsidRPr="00652B43">
              <w:rPr>
                <w:rFonts w:ascii="Calibri" w:eastAsia="Times New Roman" w:hAnsi="Calibri" w:cs="Calibri"/>
                <w:sz w:val="20"/>
                <w:szCs w:val="20"/>
              </w:rPr>
              <w:t>Property Crimes per 100k</w:t>
            </w:r>
          </w:p>
        </w:tc>
        <w:tc>
          <w:tcPr>
            <w:tcW w:w="0" w:type="auto"/>
            <w:tcBorders>
              <w:top w:val="nil"/>
              <w:left w:val="nil"/>
              <w:bottom w:val="nil"/>
              <w:right w:val="nil"/>
            </w:tcBorders>
            <w:shd w:val="clear" w:color="auto" w:fill="auto"/>
            <w:noWrap/>
            <w:vAlign w:val="center"/>
            <w:hideMark/>
          </w:tcPr>
          <w:p w14:paraId="43106375" w14:textId="77777777" w:rsidR="00652B43" w:rsidRPr="00652B43" w:rsidRDefault="00652B43" w:rsidP="00652B43">
            <w:pPr>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center"/>
            <w:hideMark/>
          </w:tcPr>
          <w:p w14:paraId="66C44EC7" w14:textId="77777777" w:rsidR="00652B43" w:rsidRPr="00652B43" w:rsidRDefault="00652B43" w:rsidP="00652B43">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140F08E1"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-0.00141***</w:t>
            </w:r>
          </w:p>
        </w:tc>
        <w:tc>
          <w:tcPr>
            <w:tcW w:w="0" w:type="auto"/>
            <w:tcBorders>
              <w:top w:val="nil"/>
              <w:left w:val="nil"/>
              <w:bottom w:val="nil"/>
              <w:right w:val="nil"/>
            </w:tcBorders>
            <w:shd w:val="clear" w:color="auto" w:fill="auto"/>
            <w:noWrap/>
            <w:vAlign w:val="center"/>
            <w:hideMark/>
          </w:tcPr>
          <w:p w14:paraId="1FD45863"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-0.000865***</w:t>
            </w:r>
          </w:p>
        </w:tc>
        <w:tc>
          <w:tcPr>
            <w:tcW w:w="0" w:type="auto"/>
            <w:tcBorders>
              <w:top w:val="nil"/>
              <w:left w:val="nil"/>
              <w:bottom w:val="nil"/>
              <w:right w:val="nil"/>
            </w:tcBorders>
            <w:shd w:val="clear" w:color="auto" w:fill="auto"/>
            <w:noWrap/>
            <w:vAlign w:val="center"/>
            <w:hideMark/>
          </w:tcPr>
          <w:p w14:paraId="304F8DBB"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-0.000871***</w:t>
            </w:r>
          </w:p>
        </w:tc>
        <w:tc>
          <w:tcPr>
            <w:tcW w:w="0" w:type="auto"/>
            <w:tcBorders>
              <w:top w:val="nil"/>
              <w:left w:val="nil"/>
              <w:bottom w:val="nil"/>
              <w:right w:val="nil"/>
            </w:tcBorders>
            <w:shd w:val="clear" w:color="auto" w:fill="auto"/>
            <w:noWrap/>
            <w:vAlign w:val="center"/>
            <w:hideMark/>
          </w:tcPr>
          <w:p w14:paraId="76FD0883" w14:textId="77777777" w:rsidR="00652B43" w:rsidRPr="00652B43" w:rsidRDefault="00652B43" w:rsidP="00652B43">
            <w:pPr>
              <w:jc w:val="center"/>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center"/>
            <w:hideMark/>
          </w:tcPr>
          <w:p w14:paraId="643C71AA" w14:textId="77777777" w:rsidR="00652B43" w:rsidRPr="00652B43" w:rsidRDefault="00652B43" w:rsidP="00652B43">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7DE16C22" w14:textId="77777777" w:rsidR="00652B43" w:rsidRPr="00652B43" w:rsidRDefault="00652B43" w:rsidP="00652B43">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4BFE4B56"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-0.00142***</w:t>
            </w:r>
          </w:p>
        </w:tc>
        <w:tc>
          <w:tcPr>
            <w:tcW w:w="0" w:type="auto"/>
            <w:tcBorders>
              <w:top w:val="nil"/>
              <w:left w:val="nil"/>
              <w:bottom w:val="nil"/>
              <w:right w:val="nil"/>
            </w:tcBorders>
            <w:shd w:val="clear" w:color="auto" w:fill="auto"/>
            <w:noWrap/>
            <w:vAlign w:val="center"/>
            <w:hideMark/>
          </w:tcPr>
          <w:p w14:paraId="759D0D29"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-0.000861***</w:t>
            </w:r>
          </w:p>
        </w:tc>
        <w:tc>
          <w:tcPr>
            <w:tcW w:w="0" w:type="auto"/>
            <w:tcBorders>
              <w:top w:val="nil"/>
              <w:left w:val="nil"/>
              <w:bottom w:val="nil"/>
              <w:right w:val="nil"/>
            </w:tcBorders>
            <w:shd w:val="clear" w:color="auto" w:fill="auto"/>
            <w:noWrap/>
            <w:vAlign w:val="center"/>
            <w:hideMark/>
          </w:tcPr>
          <w:p w14:paraId="250EE5D1"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-0.000875***</w:t>
            </w:r>
          </w:p>
        </w:tc>
      </w:tr>
      <w:tr w:rsidR="00652B43" w:rsidRPr="00652B43" w14:paraId="533E9C52" w14:textId="77777777" w:rsidTr="00D53650">
        <w:trPr>
          <w:trHeight w:val="300"/>
          <w:jc w:val="center"/>
        </w:trPr>
        <w:tc>
          <w:tcPr>
            <w:tcW w:w="0" w:type="auto"/>
            <w:tcBorders>
              <w:top w:val="nil"/>
              <w:left w:val="nil"/>
              <w:bottom w:val="nil"/>
              <w:right w:val="nil"/>
            </w:tcBorders>
            <w:shd w:val="clear" w:color="auto" w:fill="auto"/>
            <w:noWrap/>
            <w:vAlign w:val="center"/>
            <w:hideMark/>
          </w:tcPr>
          <w:p w14:paraId="787ABDFB" w14:textId="77777777" w:rsidR="00652B43" w:rsidRPr="00652B43" w:rsidRDefault="00652B43" w:rsidP="00652B43">
            <w:pPr>
              <w:jc w:val="center"/>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center"/>
            <w:hideMark/>
          </w:tcPr>
          <w:p w14:paraId="17D732C2" w14:textId="77777777" w:rsidR="00652B43" w:rsidRPr="00652B43" w:rsidRDefault="00652B43" w:rsidP="00652B43">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35C2F799" w14:textId="77777777" w:rsidR="00652B43" w:rsidRPr="00652B43" w:rsidRDefault="00652B43" w:rsidP="00652B43">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13A16820"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(0.000310)</w:t>
            </w:r>
          </w:p>
        </w:tc>
        <w:tc>
          <w:tcPr>
            <w:tcW w:w="0" w:type="auto"/>
            <w:tcBorders>
              <w:top w:val="nil"/>
              <w:left w:val="nil"/>
              <w:bottom w:val="nil"/>
              <w:right w:val="nil"/>
            </w:tcBorders>
            <w:shd w:val="clear" w:color="auto" w:fill="auto"/>
            <w:noWrap/>
            <w:vAlign w:val="center"/>
            <w:hideMark/>
          </w:tcPr>
          <w:p w14:paraId="3224484D"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(0.000250)</w:t>
            </w:r>
          </w:p>
        </w:tc>
        <w:tc>
          <w:tcPr>
            <w:tcW w:w="0" w:type="auto"/>
            <w:tcBorders>
              <w:top w:val="nil"/>
              <w:left w:val="nil"/>
              <w:bottom w:val="nil"/>
              <w:right w:val="nil"/>
            </w:tcBorders>
            <w:shd w:val="clear" w:color="auto" w:fill="auto"/>
            <w:noWrap/>
            <w:vAlign w:val="center"/>
            <w:hideMark/>
          </w:tcPr>
          <w:p w14:paraId="34F6800D"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(0.000251)</w:t>
            </w:r>
          </w:p>
        </w:tc>
        <w:tc>
          <w:tcPr>
            <w:tcW w:w="0" w:type="auto"/>
            <w:tcBorders>
              <w:top w:val="nil"/>
              <w:left w:val="nil"/>
              <w:bottom w:val="nil"/>
              <w:right w:val="nil"/>
            </w:tcBorders>
            <w:shd w:val="clear" w:color="auto" w:fill="auto"/>
            <w:noWrap/>
            <w:vAlign w:val="center"/>
            <w:hideMark/>
          </w:tcPr>
          <w:p w14:paraId="6F9B3089" w14:textId="77777777" w:rsidR="00652B43" w:rsidRPr="00652B43" w:rsidRDefault="00652B43" w:rsidP="00652B43">
            <w:pPr>
              <w:jc w:val="center"/>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center"/>
            <w:hideMark/>
          </w:tcPr>
          <w:p w14:paraId="2FA1F25B" w14:textId="77777777" w:rsidR="00652B43" w:rsidRPr="00652B43" w:rsidRDefault="00652B43" w:rsidP="00652B43">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72DB46D3" w14:textId="77777777" w:rsidR="00652B43" w:rsidRPr="00652B43" w:rsidRDefault="00652B43" w:rsidP="00652B43">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61390E94"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(0.000309)</w:t>
            </w:r>
          </w:p>
        </w:tc>
        <w:tc>
          <w:tcPr>
            <w:tcW w:w="0" w:type="auto"/>
            <w:tcBorders>
              <w:top w:val="nil"/>
              <w:left w:val="nil"/>
              <w:bottom w:val="nil"/>
              <w:right w:val="nil"/>
            </w:tcBorders>
            <w:shd w:val="clear" w:color="auto" w:fill="auto"/>
            <w:noWrap/>
            <w:vAlign w:val="center"/>
            <w:hideMark/>
          </w:tcPr>
          <w:p w14:paraId="64F11C67"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(0.000250)</w:t>
            </w:r>
          </w:p>
        </w:tc>
        <w:tc>
          <w:tcPr>
            <w:tcW w:w="0" w:type="auto"/>
            <w:tcBorders>
              <w:top w:val="nil"/>
              <w:left w:val="nil"/>
              <w:bottom w:val="nil"/>
              <w:right w:val="nil"/>
            </w:tcBorders>
            <w:shd w:val="clear" w:color="auto" w:fill="auto"/>
            <w:noWrap/>
            <w:vAlign w:val="center"/>
            <w:hideMark/>
          </w:tcPr>
          <w:p w14:paraId="10DB970E"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(0.000251)</w:t>
            </w:r>
          </w:p>
        </w:tc>
      </w:tr>
      <w:tr w:rsidR="00652B43" w:rsidRPr="00652B43" w14:paraId="45F8CC35" w14:textId="77777777" w:rsidTr="00D53650">
        <w:trPr>
          <w:trHeight w:val="300"/>
          <w:jc w:val="center"/>
        </w:trPr>
        <w:tc>
          <w:tcPr>
            <w:tcW w:w="0" w:type="auto"/>
            <w:tcBorders>
              <w:top w:val="nil"/>
              <w:left w:val="nil"/>
              <w:bottom w:val="nil"/>
              <w:right w:val="nil"/>
            </w:tcBorders>
            <w:shd w:val="clear" w:color="auto" w:fill="auto"/>
            <w:noWrap/>
            <w:vAlign w:val="center"/>
            <w:hideMark/>
          </w:tcPr>
          <w:p w14:paraId="23FFE463" w14:textId="77777777" w:rsidR="00652B43" w:rsidRPr="00652B43" w:rsidRDefault="00652B43" w:rsidP="00652B43">
            <w:pPr>
              <w:jc w:val="center"/>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center"/>
            <w:hideMark/>
          </w:tcPr>
          <w:p w14:paraId="2AE96157" w14:textId="77777777" w:rsidR="00652B43" w:rsidRPr="00652B43" w:rsidRDefault="00652B43" w:rsidP="00652B43">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564802FF" w14:textId="77777777" w:rsidR="00652B43" w:rsidRPr="00652B43" w:rsidRDefault="00652B43" w:rsidP="00652B43">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23A7D9EA" w14:textId="77777777" w:rsidR="00652B43" w:rsidRPr="00652B43" w:rsidRDefault="00652B43" w:rsidP="00652B43">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795FA159" w14:textId="77777777" w:rsidR="00652B43" w:rsidRPr="00652B43" w:rsidRDefault="00652B43" w:rsidP="00652B43">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64BDCE23" w14:textId="77777777" w:rsidR="00652B43" w:rsidRPr="00652B43" w:rsidRDefault="00652B43" w:rsidP="00652B43">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609A09D3" w14:textId="77777777" w:rsidR="00652B43" w:rsidRPr="00652B43" w:rsidRDefault="00652B43" w:rsidP="00652B43">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1077E030" w14:textId="77777777" w:rsidR="00652B43" w:rsidRPr="00652B43" w:rsidRDefault="00652B43" w:rsidP="00652B43">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61E04091" w14:textId="77777777" w:rsidR="00652B43" w:rsidRPr="00652B43" w:rsidRDefault="00652B43" w:rsidP="00652B43">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7319DE2E" w14:textId="77777777" w:rsidR="00652B43" w:rsidRPr="00652B43" w:rsidRDefault="00652B43" w:rsidP="00652B43">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426D6CF1" w14:textId="77777777" w:rsidR="00652B43" w:rsidRPr="00652B43" w:rsidRDefault="00652B43" w:rsidP="00652B43">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7AF9387B" w14:textId="77777777" w:rsidR="00652B43" w:rsidRPr="00652B43" w:rsidRDefault="00652B43" w:rsidP="00652B43">
            <w:pPr>
              <w:jc w:val="center"/>
              <w:rPr>
                <w:rFonts w:ascii="Times New Roman" w:eastAsia="Times New Roman" w:hAnsi="Times New Roman" w:cs="Times New Roman"/>
                <w:sz w:val="20"/>
                <w:szCs w:val="20"/>
              </w:rPr>
            </w:pPr>
          </w:p>
        </w:tc>
      </w:tr>
      <w:tr w:rsidR="00652B43" w:rsidRPr="00652B43" w14:paraId="077CF85D" w14:textId="77777777" w:rsidTr="00D53650">
        <w:trPr>
          <w:trHeight w:val="300"/>
          <w:jc w:val="center"/>
        </w:trPr>
        <w:tc>
          <w:tcPr>
            <w:tcW w:w="0" w:type="auto"/>
            <w:tcBorders>
              <w:top w:val="nil"/>
              <w:left w:val="nil"/>
              <w:bottom w:val="nil"/>
              <w:right w:val="nil"/>
            </w:tcBorders>
            <w:shd w:val="clear" w:color="auto" w:fill="auto"/>
            <w:noWrap/>
            <w:vAlign w:val="center"/>
            <w:hideMark/>
          </w:tcPr>
          <w:p w14:paraId="74BEDB1A" w14:textId="77777777" w:rsidR="00652B43" w:rsidRPr="00652B43" w:rsidRDefault="00652B43" w:rsidP="00652B43">
            <w:pPr>
              <w:rPr>
                <w:rFonts w:ascii="Calibri" w:eastAsia="Times New Roman" w:hAnsi="Calibri" w:cs="Calibri"/>
                <w:sz w:val="20"/>
                <w:szCs w:val="20"/>
              </w:rPr>
            </w:pPr>
            <w:r w:rsidRPr="00652B43">
              <w:rPr>
                <w:rFonts w:ascii="Calibri" w:eastAsia="Times New Roman" w:hAnsi="Calibri" w:cs="Calibri"/>
                <w:sz w:val="20"/>
                <w:szCs w:val="20"/>
              </w:rPr>
              <w:t>County FE</w:t>
            </w:r>
          </w:p>
        </w:tc>
        <w:tc>
          <w:tcPr>
            <w:tcW w:w="0" w:type="auto"/>
            <w:tcBorders>
              <w:top w:val="nil"/>
              <w:left w:val="nil"/>
              <w:bottom w:val="nil"/>
              <w:right w:val="nil"/>
            </w:tcBorders>
            <w:shd w:val="clear" w:color="auto" w:fill="auto"/>
            <w:noWrap/>
            <w:vAlign w:val="center"/>
            <w:hideMark/>
          </w:tcPr>
          <w:p w14:paraId="58E86A15"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Y</w:t>
            </w:r>
          </w:p>
        </w:tc>
        <w:tc>
          <w:tcPr>
            <w:tcW w:w="0" w:type="auto"/>
            <w:tcBorders>
              <w:top w:val="nil"/>
              <w:left w:val="nil"/>
              <w:bottom w:val="nil"/>
              <w:right w:val="nil"/>
            </w:tcBorders>
            <w:shd w:val="clear" w:color="auto" w:fill="auto"/>
            <w:noWrap/>
            <w:vAlign w:val="center"/>
            <w:hideMark/>
          </w:tcPr>
          <w:p w14:paraId="673A885C"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Y</w:t>
            </w:r>
          </w:p>
        </w:tc>
        <w:tc>
          <w:tcPr>
            <w:tcW w:w="0" w:type="auto"/>
            <w:tcBorders>
              <w:top w:val="nil"/>
              <w:left w:val="nil"/>
              <w:bottom w:val="nil"/>
              <w:right w:val="nil"/>
            </w:tcBorders>
            <w:shd w:val="clear" w:color="auto" w:fill="auto"/>
            <w:noWrap/>
            <w:vAlign w:val="center"/>
            <w:hideMark/>
          </w:tcPr>
          <w:p w14:paraId="4B8E1E5E"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Y</w:t>
            </w:r>
          </w:p>
        </w:tc>
        <w:tc>
          <w:tcPr>
            <w:tcW w:w="0" w:type="auto"/>
            <w:tcBorders>
              <w:top w:val="nil"/>
              <w:left w:val="nil"/>
              <w:bottom w:val="nil"/>
              <w:right w:val="nil"/>
            </w:tcBorders>
            <w:shd w:val="clear" w:color="auto" w:fill="auto"/>
            <w:noWrap/>
            <w:vAlign w:val="center"/>
            <w:hideMark/>
          </w:tcPr>
          <w:p w14:paraId="262FDA09"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Y</w:t>
            </w:r>
          </w:p>
        </w:tc>
        <w:tc>
          <w:tcPr>
            <w:tcW w:w="0" w:type="auto"/>
            <w:tcBorders>
              <w:top w:val="nil"/>
              <w:left w:val="nil"/>
              <w:bottom w:val="nil"/>
              <w:right w:val="nil"/>
            </w:tcBorders>
            <w:shd w:val="clear" w:color="auto" w:fill="auto"/>
            <w:noWrap/>
            <w:vAlign w:val="center"/>
            <w:hideMark/>
          </w:tcPr>
          <w:p w14:paraId="14CC559A"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Y</w:t>
            </w:r>
          </w:p>
        </w:tc>
        <w:tc>
          <w:tcPr>
            <w:tcW w:w="0" w:type="auto"/>
            <w:tcBorders>
              <w:top w:val="nil"/>
              <w:left w:val="nil"/>
              <w:bottom w:val="nil"/>
              <w:right w:val="nil"/>
            </w:tcBorders>
            <w:shd w:val="clear" w:color="auto" w:fill="auto"/>
            <w:noWrap/>
            <w:vAlign w:val="center"/>
            <w:hideMark/>
          </w:tcPr>
          <w:p w14:paraId="7DFCAF9C" w14:textId="77777777" w:rsidR="00652B43" w:rsidRPr="00652B43" w:rsidRDefault="00652B43" w:rsidP="00652B43">
            <w:pPr>
              <w:jc w:val="center"/>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center"/>
            <w:hideMark/>
          </w:tcPr>
          <w:p w14:paraId="61E9FC7D"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Y</w:t>
            </w:r>
          </w:p>
        </w:tc>
        <w:tc>
          <w:tcPr>
            <w:tcW w:w="0" w:type="auto"/>
            <w:tcBorders>
              <w:top w:val="nil"/>
              <w:left w:val="nil"/>
              <w:bottom w:val="nil"/>
              <w:right w:val="nil"/>
            </w:tcBorders>
            <w:shd w:val="clear" w:color="auto" w:fill="auto"/>
            <w:noWrap/>
            <w:vAlign w:val="center"/>
            <w:hideMark/>
          </w:tcPr>
          <w:p w14:paraId="68883B52"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Y</w:t>
            </w:r>
          </w:p>
        </w:tc>
        <w:tc>
          <w:tcPr>
            <w:tcW w:w="0" w:type="auto"/>
            <w:tcBorders>
              <w:top w:val="nil"/>
              <w:left w:val="nil"/>
              <w:bottom w:val="nil"/>
              <w:right w:val="nil"/>
            </w:tcBorders>
            <w:shd w:val="clear" w:color="auto" w:fill="auto"/>
            <w:noWrap/>
            <w:vAlign w:val="center"/>
            <w:hideMark/>
          </w:tcPr>
          <w:p w14:paraId="4D58B8EA"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Y</w:t>
            </w:r>
          </w:p>
        </w:tc>
        <w:tc>
          <w:tcPr>
            <w:tcW w:w="0" w:type="auto"/>
            <w:tcBorders>
              <w:top w:val="nil"/>
              <w:left w:val="nil"/>
              <w:bottom w:val="nil"/>
              <w:right w:val="nil"/>
            </w:tcBorders>
            <w:shd w:val="clear" w:color="auto" w:fill="auto"/>
            <w:noWrap/>
            <w:vAlign w:val="center"/>
            <w:hideMark/>
          </w:tcPr>
          <w:p w14:paraId="5FBADA13"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Y</w:t>
            </w:r>
          </w:p>
        </w:tc>
        <w:tc>
          <w:tcPr>
            <w:tcW w:w="0" w:type="auto"/>
            <w:tcBorders>
              <w:top w:val="nil"/>
              <w:left w:val="nil"/>
              <w:bottom w:val="nil"/>
              <w:right w:val="nil"/>
            </w:tcBorders>
            <w:shd w:val="clear" w:color="auto" w:fill="auto"/>
            <w:noWrap/>
            <w:vAlign w:val="center"/>
            <w:hideMark/>
          </w:tcPr>
          <w:p w14:paraId="1E4CE86A"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Y</w:t>
            </w:r>
          </w:p>
        </w:tc>
      </w:tr>
      <w:tr w:rsidR="00652B43" w:rsidRPr="00652B43" w14:paraId="6BBF5149" w14:textId="77777777" w:rsidTr="00D53650">
        <w:trPr>
          <w:trHeight w:val="300"/>
          <w:jc w:val="center"/>
        </w:trPr>
        <w:tc>
          <w:tcPr>
            <w:tcW w:w="0" w:type="auto"/>
            <w:tcBorders>
              <w:top w:val="nil"/>
              <w:left w:val="nil"/>
              <w:bottom w:val="nil"/>
              <w:right w:val="nil"/>
            </w:tcBorders>
            <w:shd w:val="clear" w:color="auto" w:fill="auto"/>
            <w:noWrap/>
            <w:vAlign w:val="center"/>
            <w:hideMark/>
          </w:tcPr>
          <w:p w14:paraId="6050B0B2" w14:textId="77777777" w:rsidR="00652B43" w:rsidRPr="00652B43" w:rsidRDefault="00652B43" w:rsidP="00652B43">
            <w:pPr>
              <w:rPr>
                <w:rFonts w:ascii="Calibri" w:eastAsia="Times New Roman" w:hAnsi="Calibri" w:cs="Calibri"/>
                <w:sz w:val="20"/>
                <w:szCs w:val="20"/>
              </w:rPr>
            </w:pPr>
            <w:r w:rsidRPr="00652B43">
              <w:rPr>
                <w:rFonts w:ascii="Calibri" w:eastAsia="Times New Roman" w:hAnsi="Calibri" w:cs="Calibri"/>
                <w:sz w:val="20"/>
                <w:szCs w:val="20"/>
              </w:rPr>
              <w:t>Time FE</w:t>
            </w:r>
          </w:p>
        </w:tc>
        <w:tc>
          <w:tcPr>
            <w:tcW w:w="0" w:type="auto"/>
            <w:tcBorders>
              <w:top w:val="nil"/>
              <w:left w:val="nil"/>
              <w:bottom w:val="nil"/>
              <w:right w:val="nil"/>
            </w:tcBorders>
            <w:shd w:val="clear" w:color="auto" w:fill="auto"/>
            <w:noWrap/>
            <w:vAlign w:val="center"/>
            <w:hideMark/>
          </w:tcPr>
          <w:p w14:paraId="12977D40"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N</w:t>
            </w:r>
          </w:p>
        </w:tc>
        <w:tc>
          <w:tcPr>
            <w:tcW w:w="0" w:type="auto"/>
            <w:tcBorders>
              <w:top w:val="nil"/>
              <w:left w:val="nil"/>
              <w:bottom w:val="nil"/>
              <w:right w:val="nil"/>
            </w:tcBorders>
            <w:shd w:val="clear" w:color="auto" w:fill="auto"/>
            <w:noWrap/>
            <w:vAlign w:val="center"/>
            <w:hideMark/>
          </w:tcPr>
          <w:p w14:paraId="58ACB8E5"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Y</w:t>
            </w:r>
          </w:p>
        </w:tc>
        <w:tc>
          <w:tcPr>
            <w:tcW w:w="0" w:type="auto"/>
            <w:tcBorders>
              <w:top w:val="nil"/>
              <w:left w:val="nil"/>
              <w:bottom w:val="nil"/>
              <w:right w:val="nil"/>
            </w:tcBorders>
            <w:shd w:val="clear" w:color="auto" w:fill="auto"/>
            <w:noWrap/>
            <w:vAlign w:val="center"/>
            <w:hideMark/>
          </w:tcPr>
          <w:p w14:paraId="753E0F51"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N</w:t>
            </w:r>
          </w:p>
        </w:tc>
        <w:tc>
          <w:tcPr>
            <w:tcW w:w="0" w:type="auto"/>
            <w:tcBorders>
              <w:top w:val="nil"/>
              <w:left w:val="nil"/>
              <w:bottom w:val="nil"/>
              <w:right w:val="nil"/>
            </w:tcBorders>
            <w:shd w:val="clear" w:color="auto" w:fill="auto"/>
            <w:noWrap/>
            <w:vAlign w:val="center"/>
            <w:hideMark/>
          </w:tcPr>
          <w:p w14:paraId="68DE865E"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Y</w:t>
            </w:r>
          </w:p>
        </w:tc>
        <w:tc>
          <w:tcPr>
            <w:tcW w:w="0" w:type="auto"/>
            <w:tcBorders>
              <w:top w:val="nil"/>
              <w:left w:val="nil"/>
              <w:bottom w:val="nil"/>
              <w:right w:val="nil"/>
            </w:tcBorders>
            <w:shd w:val="clear" w:color="auto" w:fill="auto"/>
            <w:noWrap/>
            <w:vAlign w:val="center"/>
            <w:hideMark/>
          </w:tcPr>
          <w:p w14:paraId="3BD5AC60"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Y</w:t>
            </w:r>
          </w:p>
        </w:tc>
        <w:tc>
          <w:tcPr>
            <w:tcW w:w="0" w:type="auto"/>
            <w:tcBorders>
              <w:top w:val="nil"/>
              <w:left w:val="nil"/>
              <w:bottom w:val="nil"/>
              <w:right w:val="nil"/>
            </w:tcBorders>
            <w:shd w:val="clear" w:color="auto" w:fill="auto"/>
            <w:noWrap/>
            <w:vAlign w:val="center"/>
            <w:hideMark/>
          </w:tcPr>
          <w:p w14:paraId="0F42ABC1" w14:textId="77777777" w:rsidR="00652B43" w:rsidRPr="00652B43" w:rsidRDefault="00652B43" w:rsidP="00652B43">
            <w:pPr>
              <w:jc w:val="center"/>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center"/>
            <w:hideMark/>
          </w:tcPr>
          <w:p w14:paraId="0BC3CC87"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N</w:t>
            </w:r>
          </w:p>
        </w:tc>
        <w:tc>
          <w:tcPr>
            <w:tcW w:w="0" w:type="auto"/>
            <w:tcBorders>
              <w:top w:val="nil"/>
              <w:left w:val="nil"/>
              <w:bottom w:val="nil"/>
              <w:right w:val="nil"/>
            </w:tcBorders>
            <w:shd w:val="clear" w:color="auto" w:fill="auto"/>
            <w:noWrap/>
            <w:vAlign w:val="center"/>
            <w:hideMark/>
          </w:tcPr>
          <w:p w14:paraId="718A2078"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Y</w:t>
            </w:r>
          </w:p>
        </w:tc>
        <w:tc>
          <w:tcPr>
            <w:tcW w:w="0" w:type="auto"/>
            <w:tcBorders>
              <w:top w:val="nil"/>
              <w:left w:val="nil"/>
              <w:bottom w:val="nil"/>
              <w:right w:val="nil"/>
            </w:tcBorders>
            <w:shd w:val="clear" w:color="auto" w:fill="auto"/>
            <w:noWrap/>
            <w:vAlign w:val="center"/>
            <w:hideMark/>
          </w:tcPr>
          <w:p w14:paraId="5B0C9C18"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N</w:t>
            </w:r>
          </w:p>
        </w:tc>
        <w:tc>
          <w:tcPr>
            <w:tcW w:w="0" w:type="auto"/>
            <w:tcBorders>
              <w:top w:val="nil"/>
              <w:left w:val="nil"/>
              <w:bottom w:val="nil"/>
              <w:right w:val="nil"/>
            </w:tcBorders>
            <w:shd w:val="clear" w:color="auto" w:fill="auto"/>
            <w:noWrap/>
            <w:vAlign w:val="center"/>
            <w:hideMark/>
          </w:tcPr>
          <w:p w14:paraId="0DCD3258"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Y</w:t>
            </w:r>
          </w:p>
        </w:tc>
        <w:tc>
          <w:tcPr>
            <w:tcW w:w="0" w:type="auto"/>
            <w:tcBorders>
              <w:top w:val="nil"/>
              <w:left w:val="nil"/>
              <w:bottom w:val="nil"/>
              <w:right w:val="nil"/>
            </w:tcBorders>
            <w:shd w:val="clear" w:color="auto" w:fill="auto"/>
            <w:noWrap/>
            <w:vAlign w:val="center"/>
            <w:hideMark/>
          </w:tcPr>
          <w:p w14:paraId="1411037B"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Y</w:t>
            </w:r>
          </w:p>
        </w:tc>
      </w:tr>
      <w:tr w:rsidR="00652B43" w:rsidRPr="00652B43" w14:paraId="16DC1253" w14:textId="77777777" w:rsidTr="00D53650">
        <w:trPr>
          <w:trHeight w:val="300"/>
          <w:jc w:val="center"/>
        </w:trPr>
        <w:tc>
          <w:tcPr>
            <w:tcW w:w="0" w:type="auto"/>
            <w:tcBorders>
              <w:top w:val="nil"/>
              <w:left w:val="nil"/>
              <w:bottom w:val="nil"/>
              <w:right w:val="nil"/>
            </w:tcBorders>
            <w:shd w:val="clear" w:color="auto" w:fill="auto"/>
            <w:noWrap/>
            <w:vAlign w:val="center"/>
            <w:hideMark/>
          </w:tcPr>
          <w:p w14:paraId="259E41ED" w14:textId="77777777" w:rsidR="00652B43" w:rsidRPr="00652B43" w:rsidRDefault="00652B43" w:rsidP="00652B43">
            <w:pPr>
              <w:rPr>
                <w:rFonts w:ascii="Calibri" w:eastAsia="Times New Roman" w:hAnsi="Calibri" w:cs="Calibri"/>
                <w:sz w:val="20"/>
                <w:szCs w:val="20"/>
              </w:rPr>
            </w:pPr>
            <w:r w:rsidRPr="00652B43">
              <w:rPr>
                <w:rFonts w:ascii="Calibri" w:eastAsia="Times New Roman" w:hAnsi="Calibri" w:cs="Calibri"/>
                <w:sz w:val="20"/>
                <w:szCs w:val="20"/>
              </w:rPr>
              <w:t>Demographic Controls</w:t>
            </w:r>
          </w:p>
        </w:tc>
        <w:tc>
          <w:tcPr>
            <w:tcW w:w="0" w:type="auto"/>
            <w:tcBorders>
              <w:top w:val="nil"/>
              <w:left w:val="nil"/>
              <w:bottom w:val="nil"/>
              <w:right w:val="nil"/>
            </w:tcBorders>
            <w:shd w:val="clear" w:color="auto" w:fill="auto"/>
            <w:noWrap/>
            <w:vAlign w:val="center"/>
            <w:hideMark/>
          </w:tcPr>
          <w:p w14:paraId="4353E3DC"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N</w:t>
            </w:r>
          </w:p>
        </w:tc>
        <w:tc>
          <w:tcPr>
            <w:tcW w:w="0" w:type="auto"/>
            <w:tcBorders>
              <w:top w:val="nil"/>
              <w:left w:val="nil"/>
              <w:bottom w:val="nil"/>
              <w:right w:val="nil"/>
            </w:tcBorders>
            <w:shd w:val="clear" w:color="auto" w:fill="auto"/>
            <w:noWrap/>
            <w:vAlign w:val="center"/>
            <w:hideMark/>
          </w:tcPr>
          <w:p w14:paraId="045942B2"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N</w:t>
            </w:r>
          </w:p>
        </w:tc>
        <w:tc>
          <w:tcPr>
            <w:tcW w:w="0" w:type="auto"/>
            <w:tcBorders>
              <w:top w:val="nil"/>
              <w:left w:val="nil"/>
              <w:bottom w:val="nil"/>
              <w:right w:val="nil"/>
            </w:tcBorders>
            <w:shd w:val="clear" w:color="auto" w:fill="auto"/>
            <w:noWrap/>
            <w:vAlign w:val="center"/>
            <w:hideMark/>
          </w:tcPr>
          <w:p w14:paraId="6F605CFC"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Y</w:t>
            </w:r>
          </w:p>
        </w:tc>
        <w:tc>
          <w:tcPr>
            <w:tcW w:w="0" w:type="auto"/>
            <w:tcBorders>
              <w:top w:val="nil"/>
              <w:left w:val="nil"/>
              <w:bottom w:val="nil"/>
              <w:right w:val="nil"/>
            </w:tcBorders>
            <w:shd w:val="clear" w:color="auto" w:fill="auto"/>
            <w:noWrap/>
            <w:vAlign w:val="center"/>
            <w:hideMark/>
          </w:tcPr>
          <w:p w14:paraId="5EDC23D6"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Y</w:t>
            </w:r>
          </w:p>
        </w:tc>
        <w:tc>
          <w:tcPr>
            <w:tcW w:w="0" w:type="auto"/>
            <w:tcBorders>
              <w:top w:val="nil"/>
              <w:left w:val="nil"/>
              <w:bottom w:val="nil"/>
              <w:right w:val="nil"/>
            </w:tcBorders>
            <w:shd w:val="clear" w:color="auto" w:fill="auto"/>
            <w:noWrap/>
            <w:vAlign w:val="center"/>
            <w:hideMark/>
          </w:tcPr>
          <w:p w14:paraId="3E579EFC"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Y</w:t>
            </w:r>
          </w:p>
        </w:tc>
        <w:tc>
          <w:tcPr>
            <w:tcW w:w="0" w:type="auto"/>
            <w:tcBorders>
              <w:top w:val="nil"/>
              <w:left w:val="nil"/>
              <w:bottom w:val="nil"/>
              <w:right w:val="nil"/>
            </w:tcBorders>
            <w:shd w:val="clear" w:color="auto" w:fill="auto"/>
            <w:noWrap/>
            <w:vAlign w:val="center"/>
            <w:hideMark/>
          </w:tcPr>
          <w:p w14:paraId="427B0602" w14:textId="77777777" w:rsidR="00652B43" w:rsidRPr="00652B43" w:rsidRDefault="00652B43" w:rsidP="00652B43">
            <w:pPr>
              <w:jc w:val="center"/>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center"/>
            <w:hideMark/>
          </w:tcPr>
          <w:p w14:paraId="04A25A1D"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N</w:t>
            </w:r>
          </w:p>
        </w:tc>
        <w:tc>
          <w:tcPr>
            <w:tcW w:w="0" w:type="auto"/>
            <w:tcBorders>
              <w:top w:val="nil"/>
              <w:left w:val="nil"/>
              <w:bottom w:val="nil"/>
              <w:right w:val="nil"/>
            </w:tcBorders>
            <w:shd w:val="clear" w:color="auto" w:fill="auto"/>
            <w:noWrap/>
            <w:vAlign w:val="center"/>
            <w:hideMark/>
          </w:tcPr>
          <w:p w14:paraId="6367C6C7"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N</w:t>
            </w:r>
          </w:p>
        </w:tc>
        <w:tc>
          <w:tcPr>
            <w:tcW w:w="0" w:type="auto"/>
            <w:tcBorders>
              <w:top w:val="nil"/>
              <w:left w:val="nil"/>
              <w:bottom w:val="nil"/>
              <w:right w:val="nil"/>
            </w:tcBorders>
            <w:shd w:val="clear" w:color="auto" w:fill="auto"/>
            <w:noWrap/>
            <w:vAlign w:val="center"/>
            <w:hideMark/>
          </w:tcPr>
          <w:p w14:paraId="1F419BA2"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Y</w:t>
            </w:r>
          </w:p>
        </w:tc>
        <w:tc>
          <w:tcPr>
            <w:tcW w:w="0" w:type="auto"/>
            <w:tcBorders>
              <w:top w:val="nil"/>
              <w:left w:val="nil"/>
              <w:bottom w:val="nil"/>
              <w:right w:val="nil"/>
            </w:tcBorders>
            <w:shd w:val="clear" w:color="auto" w:fill="auto"/>
            <w:noWrap/>
            <w:vAlign w:val="center"/>
            <w:hideMark/>
          </w:tcPr>
          <w:p w14:paraId="32FC5970"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Y</w:t>
            </w:r>
          </w:p>
        </w:tc>
        <w:tc>
          <w:tcPr>
            <w:tcW w:w="0" w:type="auto"/>
            <w:tcBorders>
              <w:top w:val="nil"/>
              <w:left w:val="nil"/>
              <w:bottom w:val="nil"/>
              <w:right w:val="nil"/>
            </w:tcBorders>
            <w:shd w:val="clear" w:color="auto" w:fill="auto"/>
            <w:noWrap/>
            <w:vAlign w:val="center"/>
            <w:hideMark/>
          </w:tcPr>
          <w:p w14:paraId="15FFF163"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Y</w:t>
            </w:r>
          </w:p>
        </w:tc>
      </w:tr>
      <w:tr w:rsidR="00652B43" w:rsidRPr="00652B43" w14:paraId="0256A0FB" w14:textId="77777777" w:rsidTr="00D53650">
        <w:trPr>
          <w:trHeight w:val="300"/>
          <w:jc w:val="center"/>
        </w:trPr>
        <w:tc>
          <w:tcPr>
            <w:tcW w:w="0" w:type="auto"/>
            <w:tcBorders>
              <w:top w:val="nil"/>
              <w:left w:val="nil"/>
              <w:bottom w:val="nil"/>
              <w:right w:val="nil"/>
            </w:tcBorders>
            <w:shd w:val="clear" w:color="auto" w:fill="auto"/>
            <w:noWrap/>
            <w:vAlign w:val="center"/>
            <w:hideMark/>
          </w:tcPr>
          <w:p w14:paraId="13B7A5D7" w14:textId="77777777" w:rsidR="00652B43" w:rsidRPr="00652B43" w:rsidRDefault="00652B43" w:rsidP="00652B43">
            <w:pPr>
              <w:rPr>
                <w:rFonts w:ascii="Calibri" w:eastAsia="Times New Roman" w:hAnsi="Calibri" w:cs="Calibri"/>
                <w:sz w:val="20"/>
                <w:szCs w:val="20"/>
              </w:rPr>
            </w:pPr>
            <w:r w:rsidRPr="00652B43">
              <w:rPr>
                <w:rFonts w:ascii="Calibri" w:eastAsia="Times New Roman" w:hAnsi="Calibri" w:cs="Calibri"/>
                <w:sz w:val="20"/>
                <w:szCs w:val="20"/>
              </w:rPr>
              <w:t>Economic Controls</w:t>
            </w:r>
          </w:p>
        </w:tc>
        <w:tc>
          <w:tcPr>
            <w:tcW w:w="0" w:type="auto"/>
            <w:tcBorders>
              <w:top w:val="nil"/>
              <w:left w:val="nil"/>
              <w:bottom w:val="nil"/>
              <w:right w:val="nil"/>
            </w:tcBorders>
            <w:shd w:val="clear" w:color="auto" w:fill="auto"/>
            <w:noWrap/>
            <w:vAlign w:val="center"/>
            <w:hideMark/>
          </w:tcPr>
          <w:p w14:paraId="0761D89D"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N</w:t>
            </w:r>
          </w:p>
        </w:tc>
        <w:tc>
          <w:tcPr>
            <w:tcW w:w="0" w:type="auto"/>
            <w:tcBorders>
              <w:top w:val="nil"/>
              <w:left w:val="nil"/>
              <w:bottom w:val="nil"/>
              <w:right w:val="nil"/>
            </w:tcBorders>
            <w:shd w:val="clear" w:color="auto" w:fill="auto"/>
            <w:noWrap/>
            <w:vAlign w:val="center"/>
            <w:hideMark/>
          </w:tcPr>
          <w:p w14:paraId="4FBFB8A8"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N</w:t>
            </w:r>
          </w:p>
        </w:tc>
        <w:tc>
          <w:tcPr>
            <w:tcW w:w="0" w:type="auto"/>
            <w:tcBorders>
              <w:top w:val="nil"/>
              <w:left w:val="nil"/>
              <w:bottom w:val="nil"/>
              <w:right w:val="nil"/>
            </w:tcBorders>
            <w:shd w:val="clear" w:color="auto" w:fill="auto"/>
            <w:noWrap/>
            <w:vAlign w:val="center"/>
            <w:hideMark/>
          </w:tcPr>
          <w:p w14:paraId="091BD2A9"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Y</w:t>
            </w:r>
          </w:p>
        </w:tc>
        <w:tc>
          <w:tcPr>
            <w:tcW w:w="0" w:type="auto"/>
            <w:tcBorders>
              <w:top w:val="nil"/>
              <w:left w:val="nil"/>
              <w:bottom w:val="nil"/>
              <w:right w:val="nil"/>
            </w:tcBorders>
            <w:shd w:val="clear" w:color="auto" w:fill="auto"/>
            <w:noWrap/>
            <w:vAlign w:val="center"/>
            <w:hideMark/>
          </w:tcPr>
          <w:p w14:paraId="0B6D57C4"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Y</w:t>
            </w:r>
          </w:p>
        </w:tc>
        <w:tc>
          <w:tcPr>
            <w:tcW w:w="0" w:type="auto"/>
            <w:tcBorders>
              <w:top w:val="nil"/>
              <w:left w:val="nil"/>
              <w:bottom w:val="nil"/>
              <w:right w:val="nil"/>
            </w:tcBorders>
            <w:shd w:val="clear" w:color="auto" w:fill="auto"/>
            <w:noWrap/>
            <w:vAlign w:val="center"/>
            <w:hideMark/>
          </w:tcPr>
          <w:p w14:paraId="7CCCC0C8"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Y</w:t>
            </w:r>
          </w:p>
        </w:tc>
        <w:tc>
          <w:tcPr>
            <w:tcW w:w="0" w:type="auto"/>
            <w:tcBorders>
              <w:top w:val="nil"/>
              <w:left w:val="nil"/>
              <w:bottom w:val="nil"/>
              <w:right w:val="nil"/>
            </w:tcBorders>
            <w:shd w:val="clear" w:color="auto" w:fill="auto"/>
            <w:noWrap/>
            <w:vAlign w:val="center"/>
            <w:hideMark/>
          </w:tcPr>
          <w:p w14:paraId="560CBCE7" w14:textId="77777777" w:rsidR="00652B43" w:rsidRPr="00652B43" w:rsidRDefault="00652B43" w:rsidP="00652B43">
            <w:pPr>
              <w:jc w:val="center"/>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center"/>
            <w:hideMark/>
          </w:tcPr>
          <w:p w14:paraId="41B7DAAF"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N</w:t>
            </w:r>
          </w:p>
        </w:tc>
        <w:tc>
          <w:tcPr>
            <w:tcW w:w="0" w:type="auto"/>
            <w:tcBorders>
              <w:top w:val="nil"/>
              <w:left w:val="nil"/>
              <w:bottom w:val="nil"/>
              <w:right w:val="nil"/>
            </w:tcBorders>
            <w:shd w:val="clear" w:color="auto" w:fill="auto"/>
            <w:noWrap/>
            <w:vAlign w:val="center"/>
            <w:hideMark/>
          </w:tcPr>
          <w:p w14:paraId="454D5393"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N</w:t>
            </w:r>
          </w:p>
        </w:tc>
        <w:tc>
          <w:tcPr>
            <w:tcW w:w="0" w:type="auto"/>
            <w:tcBorders>
              <w:top w:val="nil"/>
              <w:left w:val="nil"/>
              <w:bottom w:val="nil"/>
              <w:right w:val="nil"/>
            </w:tcBorders>
            <w:shd w:val="clear" w:color="auto" w:fill="auto"/>
            <w:noWrap/>
            <w:vAlign w:val="center"/>
            <w:hideMark/>
          </w:tcPr>
          <w:p w14:paraId="428C0CBD"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Y</w:t>
            </w:r>
          </w:p>
        </w:tc>
        <w:tc>
          <w:tcPr>
            <w:tcW w:w="0" w:type="auto"/>
            <w:tcBorders>
              <w:top w:val="nil"/>
              <w:left w:val="nil"/>
              <w:bottom w:val="nil"/>
              <w:right w:val="nil"/>
            </w:tcBorders>
            <w:shd w:val="clear" w:color="auto" w:fill="auto"/>
            <w:noWrap/>
            <w:vAlign w:val="center"/>
            <w:hideMark/>
          </w:tcPr>
          <w:p w14:paraId="11D17C70"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Y</w:t>
            </w:r>
          </w:p>
        </w:tc>
        <w:tc>
          <w:tcPr>
            <w:tcW w:w="0" w:type="auto"/>
            <w:tcBorders>
              <w:top w:val="nil"/>
              <w:left w:val="nil"/>
              <w:bottom w:val="nil"/>
              <w:right w:val="nil"/>
            </w:tcBorders>
            <w:shd w:val="clear" w:color="auto" w:fill="auto"/>
            <w:noWrap/>
            <w:vAlign w:val="center"/>
            <w:hideMark/>
          </w:tcPr>
          <w:p w14:paraId="2C9F9CFF"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Y</w:t>
            </w:r>
          </w:p>
        </w:tc>
      </w:tr>
      <w:tr w:rsidR="00652B43" w:rsidRPr="00652B43" w14:paraId="08AA7D42" w14:textId="77777777" w:rsidTr="00D53650">
        <w:trPr>
          <w:trHeight w:val="300"/>
          <w:jc w:val="center"/>
        </w:trPr>
        <w:tc>
          <w:tcPr>
            <w:tcW w:w="0" w:type="auto"/>
            <w:tcBorders>
              <w:top w:val="nil"/>
              <w:left w:val="nil"/>
              <w:bottom w:val="nil"/>
              <w:right w:val="nil"/>
            </w:tcBorders>
            <w:shd w:val="clear" w:color="auto" w:fill="auto"/>
            <w:noWrap/>
            <w:vAlign w:val="center"/>
            <w:hideMark/>
          </w:tcPr>
          <w:p w14:paraId="506A7574" w14:textId="77777777" w:rsidR="00652B43" w:rsidRPr="00652B43" w:rsidRDefault="00652B43" w:rsidP="00652B43">
            <w:pPr>
              <w:jc w:val="center"/>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center"/>
            <w:hideMark/>
          </w:tcPr>
          <w:p w14:paraId="1F28CCCB" w14:textId="77777777" w:rsidR="00652B43" w:rsidRPr="00652B43" w:rsidRDefault="00652B43" w:rsidP="00652B43">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7B455691" w14:textId="77777777" w:rsidR="00652B43" w:rsidRPr="00652B43" w:rsidRDefault="00652B43" w:rsidP="00652B43">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2E16FC2D" w14:textId="77777777" w:rsidR="00652B43" w:rsidRPr="00652B43" w:rsidRDefault="00652B43" w:rsidP="00652B43">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42D51BCB" w14:textId="77777777" w:rsidR="00652B43" w:rsidRPr="00652B43" w:rsidRDefault="00652B43" w:rsidP="00652B43">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04982599" w14:textId="77777777" w:rsidR="00652B43" w:rsidRPr="00652B43" w:rsidRDefault="00652B43" w:rsidP="00652B43">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5BE712CE" w14:textId="77777777" w:rsidR="00652B43" w:rsidRPr="00652B43" w:rsidRDefault="00652B43" w:rsidP="00652B43">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4AC959D4" w14:textId="77777777" w:rsidR="00652B43" w:rsidRPr="00652B43" w:rsidRDefault="00652B43" w:rsidP="00652B43">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2987F08F" w14:textId="77777777" w:rsidR="00652B43" w:rsidRPr="00652B43" w:rsidRDefault="00652B43" w:rsidP="00652B43">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5F246FEB" w14:textId="77777777" w:rsidR="00652B43" w:rsidRPr="00652B43" w:rsidRDefault="00652B43" w:rsidP="00652B43">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13E67FA3" w14:textId="77777777" w:rsidR="00652B43" w:rsidRPr="00652B43" w:rsidRDefault="00652B43" w:rsidP="00652B43">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0CBB4DF6" w14:textId="77777777" w:rsidR="00652B43" w:rsidRPr="00652B43" w:rsidRDefault="00652B43" w:rsidP="00652B43">
            <w:pPr>
              <w:jc w:val="center"/>
              <w:rPr>
                <w:rFonts w:ascii="Times New Roman" w:eastAsia="Times New Roman" w:hAnsi="Times New Roman" w:cs="Times New Roman"/>
                <w:sz w:val="20"/>
                <w:szCs w:val="20"/>
              </w:rPr>
            </w:pPr>
          </w:p>
        </w:tc>
      </w:tr>
      <w:tr w:rsidR="00652B43" w:rsidRPr="00652B43" w14:paraId="694C2B7F" w14:textId="77777777" w:rsidTr="00D53650">
        <w:trPr>
          <w:trHeight w:val="300"/>
          <w:jc w:val="center"/>
        </w:trPr>
        <w:tc>
          <w:tcPr>
            <w:tcW w:w="0" w:type="auto"/>
            <w:tcBorders>
              <w:top w:val="nil"/>
              <w:left w:val="nil"/>
              <w:bottom w:val="nil"/>
              <w:right w:val="nil"/>
            </w:tcBorders>
            <w:shd w:val="clear" w:color="auto" w:fill="auto"/>
            <w:noWrap/>
            <w:vAlign w:val="center"/>
            <w:hideMark/>
          </w:tcPr>
          <w:p w14:paraId="0F940ADF" w14:textId="77777777" w:rsidR="00652B43" w:rsidRPr="00652B43" w:rsidRDefault="00652B43" w:rsidP="00652B43">
            <w:pPr>
              <w:rPr>
                <w:rFonts w:ascii="Calibri" w:eastAsia="Times New Roman" w:hAnsi="Calibri" w:cs="Calibri"/>
                <w:sz w:val="20"/>
                <w:szCs w:val="20"/>
              </w:rPr>
            </w:pPr>
            <w:r w:rsidRPr="00652B43">
              <w:rPr>
                <w:rFonts w:ascii="Calibri" w:eastAsia="Times New Roman" w:hAnsi="Calibri" w:cs="Calibri"/>
                <w:sz w:val="20"/>
                <w:szCs w:val="20"/>
              </w:rPr>
              <w:t>Constant</w:t>
            </w:r>
          </w:p>
        </w:tc>
        <w:tc>
          <w:tcPr>
            <w:tcW w:w="0" w:type="auto"/>
            <w:tcBorders>
              <w:top w:val="nil"/>
              <w:left w:val="nil"/>
              <w:bottom w:val="nil"/>
              <w:right w:val="nil"/>
            </w:tcBorders>
            <w:shd w:val="clear" w:color="auto" w:fill="auto"/>
            <w:noWrap/>
            <w:vAlign w:val="center"/>
            <w:hideMark/>
          </w:tcPr>
          <w:p w14:paraId="3D71C1D6"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37.00***</w:t>
            </w:r>
          </w:p>
        </w:tc>
        <w:tc>
          <w:tcPr>
            <w:tcW w:w="0" w:type="auto"/>
            <w:tcBorders>
              <w:top w:val="nil"/>
              <w:left w:val="nil"/>
              <w:bottom w:val="nil"/>
              <w:right w:val="nil"/>
            </w:tcBorders>
            <w:shd w:val="clear" w:color="auto" w:fill="auto"/>
            <w:noWrap/>
            <w:vAlign w:val="center"/>
            <w:hideMark/>
          </w:tcPr>
          <w:p w14:paraId="50260AC1"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29.01***</w:t>
            </w:r>
          </w:p>
        </w:tc>
        <w:tc>
          <w:tcPr>
            <w:tcW w:w="0" w:type="auto"/>
            <w:tcBorders>
              <w:top w:val="nil"/>
              <w:left w:val="nil"/>
              <w:bottom w:val="nil"/>
              <w:right w:val="nil"/>
            </w:tcBorders>
            <w:shd w:val="clear" w:color="auto" w:fill="auto"/>
            <w:noWrap/>
            <w:vAlign w:val="center"/>
            <w:hideMark/>
          </w:tcPr>
          <w:p w14:paraId="5E776A0C"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142.1***</w:t>
            </w:r>
          </w:p>
        </w:tc>
        <w:tc>
          <w:tcPr>
            <w:tcW w:w="0" w:type="auto"/>
            <w:tcBorders>
              <w:top w:val="nil"/>
              <w:left w:val="nil"/>
              <w:bottom w:val="nil"/>
              <w:right w:val="nil"/>
            </w:tcBorders>
            <w:shd w:val="clear" w:color="auto" w:fill="auto"/>
            <w:noWrap/>
            <w:vAlign w:val="center"/>
            <w:hideMark/>
          </w:tcPr>
          <w:p w14:paraId="262C49B1"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120.2***</w:t>
            </w:r>
          </w:p>
        </w:tc>
        <w:tc>
          <w:tcPr>
            <w:tcW w:w="0" w:type="auto"/>
            <w:tcBorders>
              <w:top w:val="nil"/>
              <w:left w:val="nil"/>
              <w:bottom w:val="nil"/>
              <w:right w:val="nil"/>
            </w:tcBorders>
            <w:shd w:val="clear" w:color="auto" w:fill="auto"/>
            <w:noWrap/>
            <w:vAlign w:val="center"/>
            <w:hideMark/>
          </w:tcPr>
          <w:p w14:paraId="0C13E465"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119.7***</w:t>
            </w:r>
          </w:p>
        </w:tc>
        <w:tc>
          <w:tcPr>
            <w:tcW w:w="0" w:type="auto"/>
            <w:tcBorders>
              <w:top w:val="nil"/>
              <w:left w:val="nil"/>
              <w:bottom w:val="nil"/>
              <w:right w:val="nil"/>
            </w:tcBorders>
            <w:shd w:val="clear" w:color="auto" w:fill="auto"/>
            <w:noWrap/>
            <w:vAlign w:val="center"/>
            <w:hideMark/>
          </w:tcPr>
          <w:p w14:paraId="722DA90A" w14:textId="77777777" w:rsidR="00652B43" w:rsidRPr="00652B43" w:rsidRDefault="00652B43" w:rsidP="00652B43">
            <w:pPr>
              <w:jc w:val="center"/>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center"/>
            <w:hideMark/>
          </w:tcPr>
          <w:p w14:paraId="5CBAE73B"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36.98***</w:t>
            </w:r>
          </w:p>
        </w:tc>
        <w:tc>
          <w:tcPr>
            <w:tcW w:w="0" w:type="auto"/>
            <w:tcBorders>
              <w:top w:val="nil"/>
              <w:left w:val="nil"/>
              <w:bottom w:val="nil"/>
              <w:right w:val="nil"/>
            </w:tcBorders>
            <w:shd w:val="clear" w:color="auto" w:fill="auto"/>
            <w:noWrap/>
            <w:vAlign w:val="center"/>
            <w:hideMark/>
          </w:tcPr>
          <w:p w14:paraId="0945B35B"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29.01***</w:t>
            </w:r>
          </w:p>
        </w:tc>
        <w:tc>
          <w:tcPr>
            <w:tcW w:w="0" w:type="auto"/>
            <w:tcBorders>
              <w:top w:val="nil"/>
              <w:left w:val="nil"/>
              <w:bottom w:val="nil"/>
              <w:right w:val="nil"/>
            </w:tcBorders>
            <w:shd w:val="clear" w:color="auto" w:fill="auto"/>
            <w:noWrap/>
            <w:vAlign w:val="center"/>
            <w:hideMark/>
          </w:tcPr>
          <w:p w14:paraId="51FE5345"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141.4***</w:t>
            </w:r>
          </w:p>
        </w:tc>
        <w:tc>
          <w:tcPr>
            <w:tcW w:w="0" w:type="auto"/>
            <w:tcBorders>
              <w:top w:val="nil"/>
              <w:left w:val="nil"/>
              <w:bottom w:val="nil"/>
              <w:right w:val="nil"/>
            </w:tcBorders>
            <w:shd w:val="clear" w:color="auto" w:fill="auto"/>
            <w:noWrap/>
            <w:vAlign w:val="center"/>
            <w:hideMark/>
          </w:tcPr>
          <w:p w14:paraId="24CD5429"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120.2***</w:t>
            </w:r>
          </w:p>
        </w:tc>
        <w:tc>
          <w:tcPr>
            <w:tcW w:w="0" w:type="auto"/>
            <w:tcBorders>
              <w:top w:val="nil"/>
              <w:left w:val="nil"/>
              <w:bottom w:val="nil"/>
              <w:right w:val="nil"/>
            </w:tcBorders>
            <w:shd w:val="clear" w:color="auto" w:fill="auto"/>
            <w:noWrap/>
            <w:vAlign w:val="center"/>
            <w:hideMark/>
          </w:tcPr>
          <w:p w14:paraId="7422776B"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120.0***</w:t>
            </w:r>
          </w:p>
        </w:tc>
      </w:tr>
      <w:tr w:rsidR="00652B43" w:rsidRPr="00652B43" w14:paraId="4884DDF6" w14:textId="77777777" w:rsidTr="00D53650">
        <w:trPr>
          <w:trHeight w:val="300"/>
          <w:jc w:val="center"/>
        </w:trPr>
        <w:tc>
          <w:tcPr>
            <w:tcW w:w="0" w:type="auto"/>
            <w:tcBorders>
              <w:top w:val="nil"/>
              <w:left w:val="nil"/>
              <w:bottom w:val="nil"/>
              <w:right w:val="nil"/>
            </w:tcBorders>
            <w:shd w:val="clear" w:color="auto" w:fill="auto"/>
            <w:noWrap/>
            <w:vAlign w:val="center"/>
            <w:hideMark/>
          </w:tcPr>
          <w:p w14:paraId="2A2D8912" w14:textId="77777777" w:rsidR="00652B43" w:rsidRPr="00652B43" w:rsidRDefault="00652B43" w:rsidP="00652B43">
            <w:pPr>
              <w:jc w:val="center"/>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center"/>
            <w:hideMark/>
          </w:tcPr>
          <w:p w14:paraId="2FF03A87"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(0.0134)</w:t>
            </w:r>
          </w:p>
        </w:tc>
        <w:tc>
          <w:tcPr>
            <w:tcW w:w="0" w:type="auto"/>
            <w:tcBorders>
              <w:top w:val="nil"/>
              <w:left w:val="nil"/>
              <w:bottom w:val="nil"/>
              <w:right w:val="nil"/>
            </w:tcBorders>
            <w:shd w:val="clear" w:color="auto" w:fill="auto"/>
            <w:noWrap/>
            <w:vAlign w:val="center"/>
            <w:hideMark/>
          </w:tcPr>
          <w:p w14:paraId="2E020F5B"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(0.0570)</w:t>
            </w:r>
          </w:p>
        </w:tc>
        <w:tc>
          <w:tcPr>
            <w:tcW w:w="0" w:type="auto"/>
            <w:tcBorders>
              <w:top w:val="nil"/>
              <w:left w:val="nil"/>
              <w:bottom w:val="nil"/>
              <w:right w:val="nil"/>
            </w:tcBorders>
            <w:shd w:val="clear" w:color="auto" w:fill="auto"/>
            <w:noWrap/>
            <w:vAlign w:val="center"/>
            <w:hideMark/>
          </w:tcPr>
          <w:p w14:paraId="2013E662"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(29.25)</w:t>
            </w:r>
          </w:p>
        </w:tc>
        <w:tc>
          <w:tcPr>
            <w:tcW w:w="0" w:type="auto"/>
            <w:tcBorders>
              <w:top w:val="nil"/>
              <w:left w:val="nil"/>
              <w:bottom w:val="nil"/>
              <w:right w:val="nil"/>
            </w:tcBorders>
            <w:shd w:val="clear" w:color="auto" w:fill="auto"/>
            <w:noWrap/>
            <w:vAlign w:val="center"/>
            <w:hideMark/>
          </w:tcPr>
          <w:p w14:paraId="367A0CA7"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(25.80)</w:t>
            </w:r>
          </w:p>
        </w:tc>
        <w:tc>
          <w:tcPr>
            <w:tcW w:w="0" w:type="auto"/>
            <w:tcBorders>
              <w:top w:val="nil"/>
              <w:left w:val="nil"/>
              <w:bottom w:val="nil"/>
              <w:right w:val="nil"/>
            </w:tcBorders>
            <w:shd w:val="clear" w:color="auto" w:fill="auto"/>
            <w:noWrap/>
            <w:vAlign w:val="center"/>
            <w:hideMark/>
          </w:tcPr>
          <w:p w14:paraId="03442E59"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(25.86)</w:t>
            </w:r>
          </w:p>
        </w:tc>
        <w:tc>
          <w:tcPr>
            <w:tcW w:w="0" w:type="auto"/>
            <w:tcBorders>
              <w:top w:val="nil"/>
              <w:left w:val="nil"/>
              <w:bottom w:val="nil"/>
              <w:right w:val="nil"/>
            </w:tcBorders>
            <w:shd w:val="clear" w:color="auto" w:fill="auto"/>
            <w:noWrap/>
            <w:vAlign w:val="center"/>
            <w:hideMark/>
          </w:tcPr>
          <w:p w14:paraId="69B2D157" w14:textId="77777777" w:rsidR="00652B43" w:rsidRPr="00652B43" w:rsidRDefault="00652B43" w:rsidP="00652B43">
            <w:pPr>
              <w:jc w:val="center"/>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center"/>
            <w:hideMark/>
          </w:tcPr>
          <w:p w14:paraId="0C15DB9D"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(0.0211)</w:t>
            </w:r>
          </w:p>
        </w:tc>
        <w:tc>
          <w:tcPr>
            <w:tcW w:w="0" w:type="auto"/>
            <w:tcBorders>
              <w:top w:val="nil"/>
              <w:left w:val="nil"/>
              <w:bottom w:val="nil"/>
              <w:right w:val="nil"/>
            </w:tcBorders>
            <w:shd w:val="clear" w:color="auto" w:fill="auto"/>
            <w:noWrap/>
            <w:vAlign w:val="center"/>
            <w:hideMark/>
          </w:tcPr>
          <w:p w14:paraId="3D96DAD2"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(0.0574)</w:t>
            </w:r>
          </w:p>
        </w:tc>
        <w:tc>
          <w:tcPr>
            <w:tcW w:w="0" w:type="auto"/>
            <w:tcBorders>
              <w:top w:val="nil"/>
              <w:left w:val="nil"/>
              <w:bottom w:val="nil"/>
              <w:right w:val="nil"/>
            </w:tcBorders>
            <w:shd w:val="clear" w:color="auto" w:fill="auto"/>
            <w:noWrap/>
            <w:vAlign w:val="center"/>
            <w:hideMark/>
          </w:tcPr>
          <w:p w14:paraId="5F557A63"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(29.40)</w:t>
            </w:r>
          </w:p>
        </w:tc>
        <w:tc>
          <w:tcPr>
            <w:tcW w:w="0" w:type="auto"/>
            <w:tcBorders>
              <w:top w:val="nil"/>
              <w:left w:val="nil"/>
              <w:bottom w:val="nil"/>
              <w:right w:val="nil"/>
            </w:tcBorders>
            <w:shd w:val="clear" w:color="auto" w:fill="auto"/>
            <w:noWrap/>
            <w:vAlign w:val="center"/>
            <w:hideMark/>
          </w:tcPr>
          <w:p w14:paraId="6D450878"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(25.86)</w:t>
            </w:r>
          </w:p>
        </w:tc>
        <w:tc>
          <w:tcPr>
            <w:tcW w:w="0" w:type="auto"/>
            <w:tcBorders>
              <w:top w:val="nil"/>
              <w:left w:val="nil"/>
              <w:bottom w:val="nil"/>
              <w:right w:val="nil"/>
            </w:tcBorders>
            <w:shd w:val="clear" w:color="auto" w:fill="auto"/>
            <w:noWrap/>
            <w:vAlign w:val="center"/>
            <w:hideMark/>
          </w:tcPr>
          <w:p w14:paraId="0C62E200"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(25.88)</w:t>
            </w:r>
          </w:p>
        </w:tc>
      </w:tr>
      <w:tr w:rsidR="00652B43" w:rsidRPr="00652B43" w14:paraId="4E3E4B15" w14:textId="77777777" w:rsidTr="00D53650">
        <w:trPr>
          <w:trHeight w:val="300"/>
          <w:jc w:val="center"/>
        </w:trPr>
        <w:tc>
          <w:tcPr>
            <w:tcW w:w="0" w:type="auto"/>
            <w:tcBorders>
              <w:top w:val="nil"/>
              <w:left w:val="nil"/>
              <w:bottom w:val="nil"/>
              <w:right w:val="nil"/>
            </w:tcBorders>
            <w:shd w:val="clear" w:color="auto" w:fill="auto"/>
            <w:noWrap/>
            <w:vAlign w:val="center"/>
            <w:hideMark/>
          </w:tcPr>
          <w:p w14:paraId="2C43F68B" w14:textId="77777777" w:rsidR="00652B43" w:rsidRPr="00652B43" w:rsidRDefault="00652B43" w:rsidP="00652B43">
            <w:pPr>
              <w:jc w:val="center"/>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center"/>
            <w:hideMark/>
          </w:tcPr>
          <w:p w14:paraId="4655F39C" w14:textId="77777777" w:rsidR="00652B43" w:rsidRPr="00652B43" w:rsidRDefault="00652B43" w:rsidP="00652B43">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6A6F7B97" w14:textId="77777777" w:rsidR="00652B43" w:rsidRPr="00652B43" w:rsidRDefault="00652B43" w:rsidP="00652B43">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51E53A7A" w14:textId="77777777" w:rsidR="00652B43" w:rsidRPr="00652B43" w:rsidRDefault="00652B43" w:rsidP="00652B43">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6201465D" w14:textId="77777777" w:rsidR="00652B43" w:rsidRPr="00652B43" w:rsidRDefault="00652B43" w:rsidP="00652B43">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65F55B23" w14:textId="77777777" w:rsidR="00652B43" w:rsidRPr="00652B43" w:rsidRDefault="00652B43" w:rsidP="00652B43">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10B64980" w14:textId="77777777" w:rsidR="00652B43" w:rsidRPr="00652B43" w:rsidRDefault="00652B43" w:rsidP="00652B43">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3C2E69AC" w14:textId="77777777" w:rsidR="00652B43" w:rsidRPr="00652B43" w:rsidRDefault="00652B43" w:rsidP="00652B43">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5B98D1D6" w14:textId="77777777" w:rsidR="00652B43" w:rsidRPr="00652B43" w:rsidRDefault="00652B43" w:rsidP="00652B43">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10B6DD3B" w14:textId="77777777" w:rsidR="00652B43" w:rsidRPr="00652B43" w:rsidRDefault="00652B43" w:rsidP="00652B43">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5251D5C8" w14:textId="77777777" w:rsidR="00652B43" w:rsidRPr="00652B43" w:rsidRDefault="00652B43" w:rsidP="00652B43">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28834016" w14:textId="77777777" w:rsidR="00652B43" w:rsidRPr="00652B43" w:rsidRDefault="00652B43" w:rsidP="00652B43">
            <w:pPr>
              <w:jc w:val="center"/>
              <w:rPr>
                <w:rFonts w:ascii="Times New Roman" w:eastAsia="Times New Roman" w:hAnsi="Times New Roman" w:cs="Times New Roman"/>
                <w:sz w:val="20"/>
                <w:szCs w:val="20"/>
              </w:rPr>
            </w:pPr>
          </w:p>
        </w:tc>
      </w:tr>
      <w:tr w:rsidR="00652B43" w:rsidRPr="00652B43" w14:paraId="32A68BFD" w14:textId="77777777" w:rsidTr="00D53650">
        <w:trPr>
          <w:trHeight w:val="300"/>
          <w:jc w:val="center"/>
        </w:trPr>
        <w:tc>
          <w:tcPr>
            <w:tcW w:w="0" w:type="auto"/>
            <w:tcBorders>
              <w:top w:val="nil"/>
              <w:left w:val="nil"/>
              <w:bottom w:val="nil"/>
              <w:right w:val="nil"/>
            </w:tcBorders>
            <w:shd w:val="clear" w:color="auto" w:fill="auto"/>
            <w:noWrap/>
            <w:vAlign w:val="center"/>
            <w:hideMark/>
          </w:tcPr>
          <w:p w14:paraId="46D33C38" w14:textId="77777777" w:rsidR="00652B43" w:rsidRPr="00652B43" w:rsidRDefault="00652B43" w:rsidP="00652B43">
            <w:pPr>
              <w:rPr>
                <w:rFonts w:ascii="Calibri" w:eastAsia="Times New Roman" w:hAnsi="Calibri" w:cs="Calibri"/>
                <w:sz w:val="20"/>
                <w:szCs w:val="20"/>
              </w:rPr>
            </w:pPr>
            <w:r w:rsidRPr="00652B43">
              <w:rPr>
                <w:rFonts w:ascii="Calibri" w:eastAsia="Times New Roman" w:hAnsi="Calibri" w:cs="Calibri"/>
                <w:sz w:val="20"/>
                <w:szCs w:val="20"/>
              </w:rPr>
              <w:t>Observations</w:t>
            </w:r>
          </w:p>
        </w:tc>
        <w:tc>
          <w:tcPr>
            <w:tcW w:w="0" w:type="auto"/>
            <w:tcBorders>
              <w:top w:val="nil"/>
              <w:left w:val="nil"/>
              <w:bottom w:val="nil"/>
              <w:right w:val="nil"/>
            </w:tcBorders>
            <w:shd w:val="clear" w:color="auto" w:fill="auto"/>
            <w:noWrap/>
            <w:vAlign w:val="center"/>
            <w:hideMark/>
          </w:tcPr>
          <w:p w14:paraId="30BA1726"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9,320</w:t>
            </w:r>
          </w:p>
        </w:tc>
        <w:tc>
          <w:tcPr>
            <w:tcW w:w="0" w:type="auto"/>
            <w:tcBorders>
              <w:top w:val="nil"/>
              <w:left w:val="nil"/>
              <w:bottom w:val="nil"/>
              <w:right w:val="nil"/>
            </w:tcBorders>
            <w:shd w:val="clear" w:color="auto" w:fill="auto"/>
            <w:noWrap/>
            <w:vAlign w:val="center"/>
            <w:hideMark/>
          </w:tcPr>
          <w:p w14:paraId="6E16C85F"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9,320</w:t>
            </w:r>
          </w:p>
        </w:tc>
        <w:tc>
          <w:tcPr>
            <w:tcW w:w="0" w:type="auto"/>
            <w:tcBorders>
              <w:top w:val="nil"/>
              <w:left w:val="nil"/>
              <w:bottom w:val="nil"/>
              <w:right w:val="nil"/>
            </w:tcBorders>
            <w:shd w:val="clear" w:color="auto" w:fill="auto"/>
            <w:noWrap/>
            <w:vAlign w:val="center"/>
            <w:hideMark/>
          </w:tcPr>
          <w:p w14:paraId="7B11CDDC"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7,494</w:t>
            </w:r>
          </w:p>
        </w:tc>
        <w:tc>
          <w:tcPr>
            <w:tcW w:w="0" w:type="auto"/>
            <w:tcBorders>
              <w:top w:val="nil"/>
              <w:left w:val="nil"/>
              <w:bottom w:val="nil"/>
              <w:right w:val="nil"/>
            </w:tcBorders>
            <w:shd w:val="clear" w:color="auto" w:fill="auto"/>
            <w:noWrap/>
            <w:vAlign w:val="center"/>
            <w:hideMark/>
          </w:tcPr>
          <w:p w14:paraId="751359BE"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7,494</w:t>
            </w:r>
          </w:p>
        </w:tc>
        <w:tc>
          <w:tcPr>
            <w:tcW w:w="0" w:type="auto"/>
            <w:tcBorders>
              <w:top w:val="nil"/>
              <w:left w:val="nil"/>
              <w:bottom w:val="nil"/>
              <w:right w:val="nil"/>
            </w:tcBorders>
            <w:shd w:val="clear" w:color="auto" w:fill="auto"/>
            <w:noWrap/>
            <w:vAlign w:val="center"/>
            <w:hideMark/>
          </w:tcPr>
          <w:p w14:paraId="0266D2BA"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7,494</w:t>
            </w:r>
          </w:p>
        </w:tc>
        <w:tc>
          <w:tcPr>
            <w:tcW w:w="0" w:type="auto"/>
            <w:tcBorders>
              <w:top w:val="nil"/>
              <w:left w:val="nil"/>
              <w:bottom w:val="nil"/>
              <w:right w:val="nil"/>
            </w:tcBorders>
            <w:shd w:val="clear" w:color="auto" w:fill="auto"/>
            <w:noWrap/>
            <w:vAlign w:val="center"/>
            <w:hideMark/>
          </w:tcPr>
          <w:p w14:paraId="3DAED10F" w14:textId="77777777" w:rsidR="00652B43" w:rsidRPr="00652B43" w:rsidRDefault="00652B43" w:rsidP="00652B43">
            <w:pPr>
              <w:jc w:val="center"/>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center"/>
            <w:hideMark/>
          </w:tcPr>
          <w:p w14:paraId="7696FBB9"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9,320</w:t>
            </w:r>
          </w:p>
        </w:tc>
        <w:tc>
          <w:tcPr>
            <w:tcW w:w="0" w:type="auto"/>
            <w:tcBorders>
              <w:top w:val="nil"/>
              <w:left w:val="nil"/>
              <w:bottom w:val="nil"/>
              <w:right w:val="nil"/>
            </w:tcBorders>
            <w:shd w:val="clear" w:color="auto" w:fill="auto"/>
            <w:noWrap/>
            <w:vAlign w:val="center"/>
            <w:hideMark/>
          </w:tcPr>
          <w:p w14:paraId="1943DFCC"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9,320</w:t>
            </w:r>
          </w:p>
        </w:tc>
        <w:tc>
          <w:tcPr>
            <w:tcW w:w="0" w:type="auto"/>
            <w:tcBorders>
              <w:top w:val="nil"/>
              <w:left w:val="nil"/>
              <w:bottom w:val="nil"/>
              <w:right w:val="nil"/>
            </w:tcBorders>
            <w:shd w:val="clear" w:color="auto" w:fill="auto"/>
            <w:noWrap/>
            <w:vAlign w:val="center"/>
            <w:hideMark/>
          </w:tcPr>
          <w:p w14:paraId="5BED44B0"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7,494</w:t>
            </w:r>
          </w:p>
        </w:tc>
        <w:tc>
          <w:tcPr>
            <w:tcW w:w="0" w:type="auto"/>
            <w:tcBorders>
              <w:top w:val="nil"/>
              <w:left w:val="nil"/>
              <w:bottom w:val="nil"/>
              <w:right w:val="nil"/>
            </w:tcBorders>
            <w:shd w:val="clear" w:color="auto" w:fill="auto"/>
            <w:noWrap/>
            <w:vAlign w:val="center"/>
            <w:hideMark/>
          </w:tcPr>
          <w:p w14:paraId="3870FAE4"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7,494</w:t>
            </w:r>
          </w:p>
        </w:tc>
        <w:tc>
          <w:tcPr>
            <w:tcW w:w="0" w:type="auto"/>
            <w:tcBorders>
              <w:top w:val="nil"/>
              <w:left w:val="nil"/>
              <w:bottom w:val="nil"/>
              <w:right w:val="nil"/>
            </w:tcBorders>
            <w:shd w:val="clear" w:color="auto" w:fill="auto"/>
            <w:noWrap/>
            <w:vAlign w:val="center"/>
            <w:hideMark/>
          </w:tcPr>
          <w:p w14:paraId="6155C655"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7,494</w:t>
            </w:r>
          </w:p>
        </w:tc>
      </w:tr>
      <w:tr w:rsidR="00652B43" w:rsidRPr="00652B43" w14:paraId="087528B3" w14:textId="77777777" w:rsidTr="00D53650">
        <w:trPr>
          <w:trHeight w:val="300"/>
          <w:jc w:val="center"/>
        </w:trPr>
        <w:tc>
          <w:tcPr>
            <w:tcW w:w="0" w:type="auto"/>
            <w:tcBorders>
              <w:top w:val="nil"/>
              <w:left w:val="nil"/>
              <w:bottom w:val="nil"/>
              <w:right w:val="nil"/>
            </w:tcBorders>
            <w:shd w:val="clear" w:color="auto" w:fill="auto"/>
            <w:noWrap/>
            <w:vAlign w:val="center"/>
            <w:hideMark/>
          </w:tcPr>
          <w:p w14:paraId="3A552BF9" w14:textId="77777777" w:rsidR="00652B43" w:rsidRPr="00652B43" w:rsidRDefault="00652B43" w:rsidP="00652B43">
            <w:pPr>
              <w:rPr>
                <w:rFonts w:ascii="Calibri" w:eastAsia="Times New Roman" w:hAnsi="Calibri" w:cs="Calibri"/>
                <w:sz w:val="20"/>
                <w:szCs w:val="20"/>
              </w:rPr>
            </w:pPr>
            <w:r w:rsidRPr="00652B43">
              <w:rPr>
                <w:rFonts w:ascii="Calibri" w:eastAsia="Times New Roman" w:hAnsi="Calibri" w:cs="Calibri"/>
                <w:sz w:val="20"/>
                <w:szCs w:val="20"/>
              </w:rPr>
              <w:t>R-squared</w:t>
            </w:r>
          </w:p>
        </w:tc>
        <w:tc>
          <w:tcPr>
            <w:tcW w:w="0" w:type="auto"/>
            <w:tcBorders>
              <w:top w:val="nil"/>
              <w:left w:val="nil"/>
              <w:bottom w:val="nil"/>
              <w:right w:val="nil"/>
            </w:tcBorders>
            <w:shd w:val="clear" w:color="auto" w:fill="auto"/>
            <w:noWrap/>
            <w:vAlign w:val="center"/>
            <w:hideMark/>
          </w:tcPr>
          <w:p w14:paraId="7084B8BC"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0.000</w:t>
            </w:r>
          </w:p>
        </w:tc>
        <w:tc>
          <w:tcPr>
            <w:tcW w:w="0" w:type="auto"/>
            <w:tcBorders>
              <w:top w:val="nil"/>
              <w:left w:val="nil"/>
              <w:bottom w:val="nil"/>
              <w:right w:val="nil"/>
            </w:tcBorders>
            <w:shd w:val="clear" w:color="auto" w:fill="auto"/>
            <w:noWrap/>
            <w:vAlign w:val="center"/>
            <w:hideMark/>
          </w:tcPr>
          <w:p w14:paraId="2EAFF6DD"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0.851</w:t>
            </w:r>
          </w:p>
        </w:tc>
        <w:tc>
          <w:tcPr>
            <w:tcW w:w="0" w:type="auto"/>
            <w:tcBorders>
              <w:top w:val="nil"/>
              <w:left w:val="nil"/>
              <w:bottom w:val="nil"/>
              <w:right w:val="nil"/>
            </w:tcBorders>
            <w:shd w:val="clear" w:color="auto" w:fill="auto"/>
            <w:noWrap/>
            <w:vAlign w:val="center"/>
            <w:hideMark/>
          </w:tcPr>
          <w:p w14:paraId="2F9E4BC9"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0.871</w:t>
            </w:r>
          </w:p>
        </w:tc>
        <w:tc>
          <w:tcPr>
            <w:tcW w:w="0" w:type="auto"/>
            <w:tcBorders>
              <w:top w:val="nil"/>
              <w:left w:val="nil"/>
              <w:bottom w:val="nil"/>
              <w:right w:val="nil"/>
            </w:tcBorders>
            <w:shd w:val="clear" w:color="auto" w:fill="auto"/>
            <w:noWrap/>
            <w:vAlign w:val="center"/>
            <w:hideMark/>
          </w:tcPr>
          <w:p w14:paraId="66CE2D24"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0.896</w:t>
            </w:r>
          </w:p>
        </w:tc>
        <w:tc>
          <w:tcPr>
            <w:tcW w:w="0" w:type="auto"/>
            <w:tcBorders>
              <w:top w:val="nil"/>
              <w:left w:val="nil"/>
              <w:bottom w:val="nil"/>
              <w:right w:val="nil"/>
            </w:tcBorders>
            <w:shd w:val="clear" w:color="auto" w:fill="auto"/>
            <w:noWrap/>
            <w:vAlign w:val="center"/>
            <w:hideMark/>
          </w:tcPr>
          <w:p w14:paraId="0EA6B717"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0.896</w:t>
            </w:r>
          </w:p>
        </w:tc>
        <w:tc>
          <w:tcPr>
            <w:tcW w:w="0" w:type="auto"/>
            <w:tcBorders>
              <w:top w:val="nil"/>
              <w:left w:val="nil"/>
              <w:right w:val="nil"/>
            </w:tcBorders>
            <w:shd w:val="clear" w:color="auto" w:fill="auto"/>
            <w:noWrap/>
            <w:vAlign w:val="center"/>
            <w:hideMark/>
          </w:tcPr>
          <w:p w14:paraId="2CCAAE3F" w14:textId="77777777" w:rsidR="00652B43" w:rsidRPr="00652B43" w:rsidRDefault="00652B43" w:rsidP="00652B43">
            <w:pPr>
              <w:jc w:val="center"/>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center"/>
            <w:hideMark/>
          </w:tcPr>
          <w:p w14:paraId="768B65E6"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0.000</w:t>
            </w:r>
          </w:p>
        </w:tc>
        <w:tc>
          <w:tcPr>
            <w:tcW w:w="0" w:type="auto"/>
            <w:tcBorders>
              <w:top w:val="nil"/>
              <w:left w:val="nil"/>
              <w:bottom w:val="nil"/>
              <w:right w:val="nil"/>
            </w:tcBorders>
            <w:shd w:val="clear" w:color="auto" w:fill="auto"/>
            <w:noWrap/>
            <w:vAlign w:val="center"/>
            <w:hideMark/>
          </w:tcPr>
          <w:p w14:paraId="5CD11F8A"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0.851</w:t>
            </w:r>
          </w:p>
        </w:tc>
        <w:tc>
          <w:tcPr>
            <w:tcW w:w="0" w:type="auto"/>
            <w:tcBorders>
              <w:top w:val="nil"/>
              <w:left w:val="nil"/>
              <w:bottom w:val="nil"/>
              <w:right w:val="nil"/>
            </w:tcBorders>
            <w:shd w:val="clear" w:color="auto" w:fill="auto"/>
            <w:noWrap/>
            <w:vAlign w:val="center"/>
            <w:hideMark/>
          </w:tcPr>
          <w:p w14:paraId="5DB3DC0E"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0.871</w:t>
            </w:r>
          </w:p>
        </w:tc>
        <w:tc>
          <w:tcPr>
            <w:tcW w:w="0" w:type="auto"/>
            <w:tcBorders>
              <w:top w:val="nil"/>
              <w:left w:val="nil"/>
              <w:bottom w:val="nil"/>
              <w:right w:val="nil"/>
            </w:tcBorders>
            <w:shd w:val="clear" w:color="auto" w:fill="auto"/>
            <w:noWrap/>
            <w:vAlign w:val="center"/>
            <w:hideMark/>
          </w:tcPr>
          <w:p w14:paraId="580DE6A4"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0.896</w:t>
            </w:r>
          </w:p>
        </w:tc>
        <w:tc>
          <w:tcPr>
            <w:tcW w:w="0" w:type="auto"/>
            <w:tcBorders>
              <w:top w:val="nil"/>
              <w:left w:val="nil"/>
              <w:bottom w:val="nil"/>
              <w:right w:val="nil"/>
            </w:tcBorders>
            <w:shd w:val="clear" w:color="auto" w:fill="auto"/>
            <w:noWrap/>
            <w:vAlign w:val="center"/>
            <w:hideMark/>
          </w:tcPr>
          <w:p w14:paraId="28560E73"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0.896</w:t>
            </w:r>
          </w:p>
        </w:tc>
      </w:tr>
      <w:tr w:rsidR="00652B43" w:rsidRPr="00652B43" w14:paraId="3CDB9647" w14:textId="77777777" w:rsidTr="00D53650">
        <w:trPr>
          <w:trHeight w:val="300"/>
          <w:jc w:val="center"/>
        </w:trPr>
        <w:tc>
          <w:tcPr>
            <w:tcW w:w="0" w:type="auto"/>
            <w:tcBorders>
              <w:top w:val="nil"/>
              <w:left w:val="nil"/>
              <w:bottom w:val="single" w:sz="4" w:space="0" w:color="auto"/>
              <w:right w:val="nil"/>
            </w:tcBorders>
            <w:shd w:val="clear" w:color="auto" w:fill="auto"/>
            <w:noWrap/>
            <w:vAlign w:val="center"/>
            <w:hideMark/>
          </w:tcPr>
          <w:p w14:paraId="11A7031E" w14:textId="77777777" w:rsidR="00652B43" w:rsidRPr="00652B43" w:rsidRDefault="00652B43" w:rsidP="00652B43">
            <w:pPr>
              <w:rPr>
                <w:rFonts w:ascii="Calibri" w:eastAsia="Times New Roman" w:hAnsi="Calibri" w:cs="Calibri"/>
                <w:sz w:val="20"/>
                <w:szCs w:val="20"/>
              </w:rPr>
            </w:pPr>
            <w:r w:rsidRPr="00652B43">
              <w:rPr>
                <w:rFonts w:ascii="Calibri" w:eastAsia="Times New Roman" w:hAnsi="Calibri" w:cs="Calibri"/>
                <w:sz w:val="20"/>
                <w:szCs w:val="20"/>
              </w:rPr>
              <w:t>Number of FIPS</w:t>
            </w:r>
          </w:p>
        </w:tc>
        <w:tc>
          <w:tcPr>
            <w:tcW w:w="0" w:type="auto"/>
            <w:tcBorders>
              <w:top w:val="nil"/>
              <w:left w:val="nil"/>
              <w:bottom w:val="single" w:sz="4" w:space="0" w:color="auto"/>
              <w:right w:val="nil"/>
            </w:tcBorders>
            <w:shd w:val="clear" w:color="auto" w:fill="auto"/>
            <w:noWrap/>
            <w:vAlign w:val="center"/>
            <w:hideMark/>
          </w:tcPr>
          <w:p w14:paraId="4F2F5031"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3,108</w:t>
            </w:r>
          </w:p>
        </w:tc>
        <w:tc>
          <w:tcPr>
            <w:tcW w:w="0" w:type="auto"/>
            <w:tcBorders>
              <w:top w:val="nil"/>
              <w:left w:val="nil"/>
              <w:bottom w:val="single" w:sz="4" w:space="0" w:color="auto"/>
              <w:right w:val="nil"/>
            </w:tcBorders>
            <w:shd w:val="clear" w:color="auto" w:fill="auto"/>
            <w:noWrap/>
            <w:vAlign w:val="center"/>
            <w:hideMark/>
          </w:tcPr>
          <w:p w14:paraId="65244DC7"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3,108</w:t>
            </w:r>
          </w:p>
        </w:tc>
        <w:tc>
          <w:tcPr>
            <w:tcW w:w="0" w:type="auto"/>
            <w:tcBorders>
              <w:top w:val="nil"/>
              <w:left w:val="nil"/>
              <w:bottom w:val="single" w:sz="4" w:space="0" w:color="auto"/>
              <w:right w:val="nil"/>
            </w:tcBorders>
            <w:shd w:val="clear" w:color="auto" w:fill="auto"/>
            <w:noWrap/>
            <w:vAlign w:val="center"/>
            <w:hideMark/>
          </w:tcPr>
          <w:p w14:paraId="3CC8AD4D"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2,806</w:t>
            </w:r>
          </w:p>
        </w:tc>
        <w:tc>
          <w:tcPr>
            <w:tcW w:w="0" w:type="auto"/>
            <w:tcBorders>
              <w:top w:val="nil"/>
              <w:left w:val="nil"/>
              <w:bottom w:val="single" w:sz="4" w:space="0" w:color="auto"/>
              <w:right w:val="nil"/>
            </w:tcBorders>
            <w:shd w:val="clear" w:color="auto" w:fill="auto"/>
            <w:noWrap/>
            <w:vAlign w:val="center"/>
            <w:hideMark/>
          </w:tcPr>
          <w:p w14:paraId="79AD2CEC"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2,806</w:t>
            </w:r>
          </w:p>
        </w:tc>
        <w:tc>
          <w:tcPr>
            <w:tcW w:w="0" w:type="auto"/>
            <w:tcBorders>
              <w:top w:val="nil"/>
              <w:left w:val="nil"/>
              <w:bottom w:val="single" w:sz="4" w:space="0" w:color="auto"/>
              <w:right w:val="nil"/>
            </w:tcBorders>
            <w:shd w:val="clear" w:color="auto" w:fill="auto"/>
            <w:noWrap/>
            <w:vAlign w:val="center"/>
            <w:hideMark/>
          </w:tcPr>
          <w:p w14:paraId="03A164A8"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2,806</w:t>
            </w:r>
          </w:p>
        </w:tc>
        <w:tc>
          <w:tcPr>
            <w:tcW w:w="0" w:type="auto"/>
            <w:tcBorders>
              <w:top w:val="nil"/>
              <w:left w:val="nil"/>
              <w:right w:val="nil"/>
            </w:tcBorders>
            <w:shd w:val="clear" w:color="auto" w:fill="auto"/>
            <w:noWrap/>
            <w:vAlign w:val="center"/>
            <w:hideMark/>
          </w:tcPr>
          <w:p w14:paraId="619F2B84"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 </w:t>
            </w:r>
          </w:p>
        </w:tc>
        <w:tc>
          <w:tcPr>
            <w:tcW w:w="0" w:type="auto"/>
            <w:tcBorders>
              <w:top w:val="nil"/>
              <w:left w:val="nil"/>
              <w:bottom w:val="single" w:sz="4" w:space="0" w:color="auto"/>
              <w:right w:val="nil"/>
            </w:tcBorders>
            <w:shd w:val="clear" w:color="auto" w:fill="auto"/>
            <w:noWrap/>
            <w:vAlign w:val="center"/>
            <w:hideMark/>
          </w:tcPr>
          <w:p w14:paraId="3255406B"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3,108</w:t>
            </w:r>
          </w:p>
        </w:tc>
        <w:tc>
          <w:tcPr>
            <w:tcW w:w="0" w:type="auto"/>
            <w:tcBorders>
              <w:top w:val="nil"/>
              <w:left w:val="nil"/>
              <w:bottom w:val="single" w:sz="4" w:space="0" w:color="auto"/>
              <w:right w:val="nil"/>
            </w:tcBorders>
            <w:shd w:val="clear" w:color="auto" w:fill="auto"/>
            <w:noWrap/>
            <w:vAlign w:val="center"/>
            <w:hideMark/>
          </w:tcPr>
          <w:p w14:paraId="0B951E11"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3,108</w:t>
            </w:r>
          </w:p>
        </w:tc>
        <w:tc>
          <w:tcPr>
            <w:tcW w:w="0" w:type="auto"/>
            <w:tcBorders>
              <w:top w:val="nil"/>
              <w:left w:val="nil"/>
              <w:bottom w:val="single" w:sz="4" w:space="0" w:color="auto"/>
              <w:right w:val="nil"/>
            </w:tcBorders>
            <w:shd w:val="clear" w:color="auto" w:fill="auto"/>
            <w:noWrap/>
            <w:vAlign w:val="center"/>
            <w:hideMark/>
          </w:tcPr>
          <w:p w14:paraId="72AF39CE"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2,806</w:t>
            </w:r>
          </w:p>
        </w:tc>
        <w:tc>
          <w:tcPr>
            <w:tcW w:w="0" w:type="auto"/>
            <w:tcBorders>
              <w:top w:val="nil"/>
              <w:left w:val="nil"/>
              <w:bottom w:val="single" w:sz="4" w:space="0" w:color="auto"/>
              <w:right w:val="nil"/>
            </w:tcBorders>
            <w:shd w:val="clear" w:color="auto" w:fill="auto"/>
            <w:noWrap/>
            <w:vAlign w:val="center"/>
            <w:hideMark/>
          </w:tcPr>
          <w:p w14:paraId="4749868D"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2,806</w:t>
            </w:r>
          </w:p>
        </w:tc>
        <w:tc>
          <w:tcPr>
            <w:tcW w:w="0" w:type="auto"/>
            <w:tcBorders>
              <w:top w:val="nil"/>
              <w:left w:val="nil"/>
              <w:bottom w:val="single" w:sz="4" w:space="0" w:color="auto"/>
              <w:right w:val="nil"/>
            </w:tcBorders>
            <w:shd w:val="clear" w:color="auto" w:fill="auto"/>
            <w:noWrap/>
            <w:vAlign w:val="center"/>
            <w:hideMark/>
          </w:tcPr>
          <w:p w14:paraId="6ABBACA8" w14:textId="77777777" w:rsidR="00652B43" w:rsidRPr="00652B43" w:rsidRDefault="00652B43" w:rsidP="00652B43">
            <w:pPr>
              <w:jc w:val="center"/>
              <w:rPr>
                <w:rFonts w:ascii="Calibri" w:eastAsia="Times New Roman" w:hAnsi="Calibri" w:cs="Calibri"/>
                <w:sz w:val="20"/>
                <w:szCs w:val="20"/>
              </w:rPr>
            </w:pPr>
            <w:r w:rsidRPr="00652B43">
              <w:rPr>
                <w:rFonts w:ascii="Calibri" w:eastAsia="Times New Roman" w:hAnsi="Calibri" w:cs="Calibri"/>
                <w:sz w:val="20"/>
                <w:szCs w:val="20"/>
              </w:rPr>
              <w:t>2,806</w:t>
            </w:r>
          </w:p>
        </w:tc>
      </w:tr>
      <w:tr w:rsidR="00652B43" w:rsidRPr="00652B43" w14:paraId="2AF55FC1" w14:textId="77777777" w:rsidTr="00D53650">
        <w:trPr>
          <w:trHeight w:val="300"/>
          <w:jc w:val="center"/>
        </w:trPr>
        <w:tc>
          <w:tcPr>
            <w:tcW w:w="0" w:type="auto"/>
            <w:gridSpan w:val="3"/>
            <w:tcBorders>
              <w:top w:val="nil"/>
              <w:left w:val="nil"/>
              <w:bottom w:val="nil"/>
              <w:right w:val="nil"/>
            </w:tcBorders>
            <w:shd w:val="clear" w:color="auto" w:fill="auto"/>
            <w:noWrap/>
            <w:vAlign w:val="center"/>
            <w:hideMark/>
          </w:tcPr>
          <w:p w14:paraId="4F20F530" w14:textId="77777777" w:rsidR="00652B43" w:rsidRPr="00652B43" w:rsidRDefault="00652B43" w:rsidP="00652B43">
            <w:pPr>
              <w:rPr>
                <w:rFonts w:ascii="Calibri" w:eastAsia="Times New Roman" w:hAnsi="Calibri" w:cs="Calibri"/>
                <w:sz w:val="20"/>
                <w:szCs w:val="20"/>
              </w:rPr>
            </w:pPr>
            <w:r w:rsidRPr="00652B43">
              <w:rPr>
                <w:rFonts w:ascii="Calibri" w:eastAsia="Times New Roman" w:hAnsi="Calibri" w:cs="Calibri"/>
                <w:sz w:val="20"/>
                <w:szCs w:val="20"/>
              </w:rPr>
              <w:t>Robust standard errors in parentheses</w:t>
            </w:r>
          </w:p>
        </w:tc>
        <w:tc>
          <w:tcPr>
            <w:tcW w:w="0" w:type="auto"/>
            <w:tcBorders>
              <w:top w:val="nil"/>
              <w:left w:val="nil"/>
              <w:bottom w:val="nil"/>
              <w:right w:val="nil"/>
            </w:tcBorders>
            <w:shd w:val="clear" w:color="auto" w:fill="auto"/>
            <w:noWrap/>
            <w:vAlign w:val="center"/>
            <w:hideMark/>
          </w:tcPr>
          <w:p w14:paraId="3E6B12A5" w14:textId="77777777" w:rsidR="00652B43" w:rsidRPr="00652B43" w:rsidRDefault="00652B43" w:rsidP="00652B43">
            <w:pPr>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center"/>
            <w:hideMark/>
          </w:tcPr>
          <w:p w14:paraId="2CB72679" w14:textId="77777777" w:rsidR="00652B43" w:rsidRPr="00652B43" w:rsidRDefault="00652B43" w:rsidP="00652B43">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094BC454" w14:textId="77777777" w:rsidR="00652B43" w:rsidRPr="00652B43" w:rsidRDefault="00652B43" w:rsidP="00652B43">
            <w:pPr>
              <w:jc w:val="center"/>
              <w:rPr>
                <w:rFonts w:ascii="Times New Roman" w:eastAsia="Times New Roman" w:hAnsi="Times New Roman" w:cs="Times New Roman"/>
                <w:sz w:val="20"/>
                <w:szCs w:val="20"/>
              </w:rPr>
            </w:pPr>
          </w:p>
        </w:tc>
        <w:tc>
          <w:tcPr>
            <w:tcW w:w="0" w:type="auto"/>
            <w:tcBorders>
              <w:left w:val="nil"/>
              <w:bottom w:val="nil"/>
              <w:right w:val="nil"/>
            </w:tcBorders>
            <w:shd w:val="clear" w:color="auto" w:fill="auto"/>
            <w:noWrap/>
            <w:vAlign w:val="center"/>
            <w:hideMark/>
          </w:tcPr>
          <w:p w14:paraId="3AB79239" w14:textId="77777777" w:rsidR="00652B43" w:rsidRPr="00652B43" w:rsidRDefault="00652B43" w:rsidP="00652B43">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2F716807" w14:textId="77777777" w:rsidR="00652B43" w:rsidRPr="00652B43" w:rsidRDefault="00652B43" w:rsidP="00652B43">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2CB0ADC9" w14:textId="77777777" w:rsidR="00652B43" w:rsidRPr="00652B43" w:rsidRDefault="00652B43" w:rsidP="00652B43">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1107B850" w14:textId="77777777" w:rsidR="00652B43" w:rsidRPr="00652B43" w:rsidRDefault="00652B43" w:rsidP="00652B43">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703682B1" w14:textId="77777777" w:rsidR="00652B43" w:rsidRPr="00652B43" w:rsidRDefault="00652B43" w:rsidP="00652B43">
            <w:pPr>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center"/>
            <w:hideMark/>
          </w:tcPr>
          <w:p w14:paraId="7640B1E4" w14:textId="77777777" w:rsidR="00652B43" w:rsidRPr="00652B43" w:rsidRDefault="00652B43" w:rsidP="00652B43">
            <w:pPr>
              <w:jc w:val="center"/>
              <w:rPr>
                <w:rFonts w:ascii="Times New Roman" w:eastAsia="Times New Roman" w:hAnsi="Times New Roman" w:cs="Times New Roman"/>
                <w:sz w:val="20"/>
                <w:szCs w:val="20"/>
              </w:rPr>
            </w:pPr>
          </w:p>
        </w:tc>
      </w:tr>
      <w:tr w:rsidR="00652B43" w:rsidRPr="00652B43" w14:paraId="2EABF725" w14:textId="77777777" w:rsidTr="00D53650">
        <w:trPr>
          <w:trHeight w:val="315"/>
          <w:jc w:val="center"/>
        </w:trPr>
        <w:tc>
          <w:tcPr>
            <w:tcW w:w="0" w:type="auto"/>
            <w:gridSpan w:val="2"/>
            <w:tcBorders>
              <w:top w:val="nil"/>
              <w:left w:val="nil"/>
              <w:bottom w:val="double" w:sz="6" w:space="0" w:color="auto"/>
              <w:right w:val="nil"/>
            </w:tcBorders>
            <w:shd w:val="clear" w:color="auto" w:fill="auto"/>
            <w:noWrap/>
            <w:vAlign w:val="center"/>
            <w:hideMark/>
          </w:tcPr>
          <w:p w14:paraId="2267468F" w14:textId="77777777" w:rsidR="00652B43" w:rsidRPr="00652B43" w:rsidRDefault="00652B43" w:rsidP="00652B43">
            <w:pPr>
              <w:rPr>
                <w:rFonts w:ascii="Calibri" w:eastAsia="Times New Roman" w:hAnsi="Calibri" w:cs="Calibri"/>
                <w:sz w:val="20"/>
                <w:szCs w:val="20"/>
              </w:rPr>
            </w:pPr>
            <w:r w:rsidRPr="00652B43">
              <w:rPr>
                <w:rFonts w:ascii="Calibri" w:eastAsia="Times New Roman" w:hAnsi="Calibri" w:cs="Calibri"/>
                <w:sz w:val="20"/>
                <w:szCs w:val="20"/>
              </w:rPr>
              <w:t>*** p&lt;0.01, ** p&lt;0.05, * p&lt;0.1</w:t>
            </w:r>
          </w:p>
        </w:tc>
        <w:tc>
          <w:tcPr>
            <w:tcW w:w="0" w:type="auto"/>
            <w:tcBorders>
              <w:top w:val="nil"/>
              <w:left w:val="nil"/>
              <w:bottom w:val="double" w:sz="6" w:space="0" w:color="auto"/>
              <w:right w:val="nil"/>
            </w:tcBorders>
            <w:shd w:val="clear" w:color="auto" w:fill="auto"/>
            <w:noWrap/>
            <w:vAlign w:val="center"/>
            <w:hideMark/>
          </w:tcPr>
          <w:p w14:paraId="6F0A8E73" w14:textId="77777777" w:rsidR="00652B43" w:rsidRPr="00652B43" w:rsidRDefault="00652B43" w:rsidP="00652B43">
            <w:pPr>
              <w:jc w:val="center"/>
              <w:rPr>
                <w:rFonts w:ascii="Calibri" w:eastAsia="Times New Roman" w:hAnsi="Calibri" w:cs="Calibri"/>
                <w:color w:val="000000"/>
                <w:sz w:val="22"/>
                <w:szCs w:val="22"/>
              </w:rPr>
            </w:pPr>
            <w:r w:rsidRPr="00652B43">
              <w:rPr>
                <w:rFonts w:ascii="Calibri" w:eastAsia="Times New Roman" w:hAnsi="Calibri" w:cs="Calibri"/>
                <w:color w:val="000000"/>
                <w:sz w:val="22"/>
                <w:szCs w:val="22"/>
              </w:rPr>
              <w:t> </w:t>
            </w:r>
          </w:p>
        </w:tc>
        <w:tc>
          <w:tcPr>
            <w:tcW w:w="0" w:type="auto"/>
            <w:tcBorders>
              <w:top w:val="nil"/>
              <w:left w:val="nil"/>
              <w:bottom w:val="double" w:sz="6" w:space="0" w:color="auto"/>
              <w:right w:val="nil"/>
            </w:tcBorders>
            <w:shd w:val="clear" w:color="auto" w:fill="auto"/>
            <w:noWrap/>
            <w:vAlign w:val="center"/>
            <w:hideMark/>
          </w:tcPr>
          <w:p w14:paraId="0307BBF4" w14:textId="77777777" w:rsidR="00652B43" w:rsidRPr="00652B43" w:rsidRDefault="00652B43" w:rsidP="00652B43">
            <w:pPr>
              <w:jc w:val="center"/>
              <w:rPr>
                <w:rFonts w:ascii="Calibri" w:eastAsia="Times New Roman" w:hAnsi="Calibri" w:cs="Calibri"/>
                <w:color w:val="000000"/>
                <w:sz w:val="22"/>
                <w:szCs w:val="22"/>
              </w:rPr>
            </w:pPr>
            <w:r w:rsidRPr="00652B43">
              <w:rPr>
                <w:rFonts w:ascii="Calibri" w:eastAsia="Times New Roman" w:hAnsi="Calibri" w:cs="Calibri"/>
                <w:color w:val="000000"/>
                <w:sz w:val="22"/>
                <w:szCs w:val="22"/>
              </w:rPr>
              <w:t> </w:t>
            </w:r>
          </w:p>
        </w:tc>
        <w:tc>
          <w:tcPr>
            <w:tcW w:w="0" w:type="auto"/>
            <w:tcBorders>
              <w:top w:val="nil"/>
              <w:left w:val="nil"/>
              <w:bottom w:val="double" w:sz="6" w:space="0" w:color="auto"/>
              <w:right w:val="nil"/>
            </w:tcBorders>
            <w:shd w:val="clear" w:color="auto" w:fill="auto"/>
            <w:noWrap/>
            <w:vAlign w:val="center"/>
            <w:hideMark/>
          </w:tcPr>
          <w:p w14:paraId="5AC241F3" w14:textId="77777777" w:rsidR="00652B43" w:rsidRPr="00652B43" w:rsidRDefault="00652B43" w:rsidP="00652B43">
            <w:pPr>
              <w:jc w:val="center"/>
              <w:rPr>
                <w:rFonts w:ascii="Calibri" w:eastAsia="Times New Roman" w:hAnsi="Calibri" w:cs="Calibri"/>
                <w:color w:val="000000"/>
                <w:sz w:val="22"/>
                <w:szCs w:val="22"/>
              </w:rPr>
            </w:pPr>
            <w:r w:rsidRPr="00652B43">
              <w:rPr>
                <w:rFonts w:ascii="Calibri" w:eastAsia="Times New Roman" w:hAnsi="Calibri" w:cs="Calibri"/>
                <w:color w:val="000000"/>
                <w:sz w:val="22"/>
                <w:szCs w:val="22"/>
              </w:rPr>
              <w:t> </w:t>
            </w:r>
          </w:p>
        </w:tc>
        <w:tc>
          <w:tcPr>
            <w:tcW w:w="0" w:type="auto"/>
            <w:tcBorders>
              <w:top w:val="nil"/>
              <w:left w:val="nil"/>
              <w:bottom w:val="double" w:sz="6" w:space="0" w:color="auto"/>
              <w:right w:val="nil"/>
            </w:tcBorders>
            <w:shd w:val="clear" w:color="auto" w:fill="auto"/>
            <w:noWrap/>
            <w:vAlign w:val="center"/>
            <w:hideMark/>
          </w:tcPr>
          <w:p w14:paraId="6968FDF7" w14:textId="77777777" w:rsidR="00652B43" w:rsidRPr="00652B43" w:rsidRDefault="00652B43" w:rsidP="00652B43">
            <w:pPr>
              <w:jc w:val="center"/>
              <w:rPr>
                <w:rFonts w:ascii="Calibri" w:eastAsia="Times New Roman" w:hAnsi="Calibri" w:cs="Calibri"/>
                <w:color w:val="000000"/>
                <w:sz w:val="22"/>
                <w:szCs w:val="22"/>
              </w:rPr>
            </w:pPr>
            <w:r w:rsidRPr="00652B43">
              <w:rPr>
                <w:rFonts w:ascii="Calibri" w:eastAsia="Times New Roman" w:hAnsi="Calibri" w:cs="Calibri"/>
                <w:color w:val="000000"/>
                <w:sz w:val="22"/>
                <w:szCs w:val="22"/>
              </w:rPr>
              <w:t> </w:t>
            </w:r>
          </w:p>
        </w:tc>
        <w:tc>
          <w:tcPr>
            <w:tcW w:w="0" w:type="auto"/>
            <w:tcBorders>
              <w:top w:val="nil"/>
              <w:left w:val="nil"/>
              <w:bottom w:val="double" w:sz="6" w:space="0" w:color="auto"/>
              <w:right w:val="nil"/>
            </w:tcBorders>
            <w:shd w:val="clear" w:color="auto" w:fill="auto"/>
            <w:noWrap/>
            <w:vAlign w:val="center"/>
            <w:hideMark/>
          </w:tcPr>
          <w:p w14:paraId="7BE3D2C8" w14:textId="77777777" w:rsidR="00652B43" w:rsidRPr="00652B43" w:rsidRDefault="00652B43" w:rsidP="00652B43">
            <w:pPr>
              <w:jc w:val="center"/>
              <w:rPr>
                <w:rFonts w:ascii="Calibri" w:eastAsia="Times New Roman" w:hAnsi="Calibri" w:cs="Calibri"/>
                <w:color w:val="000000"/>
                <w:sz w:val="22"/>
                <w:szCs w:val="22"/>
              </w:rPr>
            </w:pPr>
            <w:r w:rsidRPr="00652B43">
              <w:rPr>
                <w:rFonts w:ascii="Calibri" w:eastAsia="Times New Roman" w:hAnsi="Calibri" w:cs="Calibri"/>
                <w:color w:val="000000"/>
                <w:sz w:val="22"/>
                <w:szCs w:val="22"/>
              </w:rPr>
              <w:t> </w:t>
            </w:r>
          </w:p>
        </w:tc>
        <w:tc>
          <w:tcPr>
            <w:tcW w:w="0" w:type="auto"/>
            <w:tcBorders>
              <w:top w:val="nil"/>
              <w:left w:val="nil"/>
              <w:bottom w:val="double" w:sz="6" w:space="0" w:color="auto"/>
              <w:right w:val="nil"/>
            </w:tcBorders>
            <w:shd w:val="clear" w:color="auto" w:fill="auto"/>
            <w:noWrap/>
            <w:vAlign w:val="center"/>
            <w:hideMark/>
          </w:tcPr>
          <w:p w14:paraId="6E1A2BA1" w14:textId="77777777" w:rsidR="00652B43" w:rsidRPr="00652B43" w:rsidRDefault="00652B43" w:rsidP="00652B43">
            <w:pPr>
              <w:jc w:val="center"/>
              <w:rPr>
                <w:rFonts w:ascii="Calibri" w:eastAsia="Times New Roman" w:hAnsi="Calibri" w:cs="Calibri"/>
                <w:color w:val="000000"/>
                <w:sz w:val="22"/>
                <w:szCs w:val="22"/>
              </w:rPr>
            </w:pPr>
            <w:r w:rsidRPr="00652B43">
              <w:rPr>
                <w:rFonts w:ascii="Calibri" w:eastAsia="Times New Roman" w:hAnsi="Calibri" w:cs="Calibri"/>
                <w:color w:val="000000"/>
                <w:sz w:val="22"/>
                <w:szCs w:val="22"/>
              </w:rPr>
              <w:t> </w:t>
            </w:r>
          </w:p>
        </w:tc>
        <w:tc>
          <w:tcPr>
            <w:tcW w:w="0" w:type="auto"/>
            <w:tcBorders>
              <w:top w:val="nil"/>
              <w:left w:val="nil"/>
              <w:bottom w:val="double" w:sz="6" w:space="0" w:color="auto"/>
              <w:right w:val="nil"/>
            </w:tcBorders>
            <w:shd w:val="clear" w:color="auto" w:fill="auto"/>
            <w:noWrap/>
            <w:vAlign w:val="center"/>
            <w:hideMark/>
          </w:tcPr>
          <w:p w14:paraId="7D08ABC2" w14:textId="77777777" w:rsidR="00652B43" w:rsidRPr="00652B43" w:rsidRDefault="00652B43" w:rsidP="00652B43">
            <w:pPr>
              <w:jc w:val="center"/>
              <w:rPr>
                <w:rFonts w:ascii="Calibri" w:eastAsia="Times New Roman" w:hAnsi="Calibri" w:cs="Calibri"/>
                <w:color w:val="000000"/>
                <w:sz w:val="22"/>
                <w:szCs w:val="22"/>
              </w:rPr>
            </w:pPr>
            <w:r w:rsidRPr="00652B43">
              <w:rPr>
                <w:rFonts w:ascii="Calibri" w:eastAsia="Times New Roman" w:hAnsi="Calibri" w:cs="Calibri"/>
                <w:color w:val="000000"/>
                <w:sz w:val="22"/>
                <w:szCs w:val="22"/>
              </w:rPr>
              <w:t> </w:t>
            </w:r>
          </w:p>
        </w:tc>
        <w:tc>
          <w:tcPr>
            <w:tcW w:w="0" w:type="auto"/>
            <w:tcBorders>
              <w:top w:val="nil"/>
              <w:left w:val="nil"/>
              <w:bottom w:val="double" w:sz="6" w:space="0" w:color="auto"/>
              <w:right w:val="nil"/>
            </w:tcBorders>
            <w:shd w:val="clear" w:color="auto" w:fill="auto"/>
            <w:noWrap/>
            <w:vAlign w:val="center"/>
            <w:hideMark/>
          </w:tcPr>
          <w:p w14:paraId="50B21D73" w14:textId="77777777" w:rsidR="00652B43" w:rsidRPr="00652B43" w:rsidRDefault="00652B43" w:rsidP="00652B43">
            <w:pPr>
              <w:jc w:val="center"/>
              <w:rPr>
                <w:rFonts w:ascii="Calibri" w:eastAsia="Times New Roman" w:hAnsi="Calibri" w:cs="Calibri"/>
                <w:color w:val="000000"/>
                <w:sz w:val="22"/>
                <w:szCs w:val="22"/>
              </w:rPr>
            </w:pPr>
            <w:r w:rsidRPr="00652B43">
              <w:rPr>
                <w:rFonts w:ascii="Calibri" w:eastAsia="Times New Roman" w:hAnsi="Calibri" w:cs="Calibri"/>
                <w:color w:val="000000"/>
                <w:sz w:val="22"/>
                <w:szCs w:val="22"/>
              </w:rPr>
              <w:t> </w:t>
            </w:r>
          </w:p>
        </w:tc>
        <w:tc>
          <w:tcPr>
            <w:tcW w:w="0" w:type="auto"/>
            <w:tcBorders>
              <w:top w:val="nil"/>
              <w:left w:val="nil"/>
              <w:bottom w:val="double" w:sz="6" w:space="0" w:color="auto"/>
              <w:right w:val="nil"/>
            </w:tcBorders>
            <w:shd w:val="clear" w:color="auto" w:fill="auto"/>
            <w:noWrap/>
            <w:vAlign w:val="center"/>
            <w:hideMark/>
          </w:tcPr>
          <w:p w14:paraId="5C2094E0" w14:textId="77777777" w:rsidR="00652B43" w:rsidRPr="00652B43" w:rsidRDefault="00652B43" w:rsidP="00652B43">
            <w:pPr>
              <w:jc w:val="center"/>
              <w:rPr>
                <w:rFonts w:ascii="Calibri" w:eastAsia="Times New Roman" w:hAnsi="Calibri" w:cs="Calibri"/>
                <w:color w:val="000000"/>
                <w:sz w:val="22"/>
                <w:szCs w:val="22"/>
              </w:rPr>
            </w:pPr>
            <w:r w:rsidRPr="00652B43">
              <w:rPr>
                <w:rFonts w:ascii="Calibri" w:eastAsia="Times New Roman" w:hAnsi="Calibri" w:cs="Calibri"/>
                <w:color w:val="000000"/>
                <w:sz w:val="22"/>
                <w:szCs w:val="22"/>
              </w:rPr>
              <w:t> </w:t>
            </w:r>
          </w:p>
        </w:tc>
        <w:tc>
          <w:tcPr>
            <w:tcW w:w="0" w:type="auto"/>
            <w:tcBorders>
              <w:top w:val="nil"/>
              <w:left w:val="nil"/>
              <w:bottom w:val="double" w:sz="6" w:space="0" w:color="auto"/>
              <w:right w:val="nil"/>
            </w:tcBorders>
            <w:shd w:val="clear" w:color="auto" w:fill="auto"/>
            <w:noWrap/>
            <w:vAlign w:val="center"/>
            <w:hideMark/>
          </w:tcPr>
          <w:p w14:paraId="68FC35E1" w14:textId="77777777" w:rsidR="00652B43" w:rsidRPr="00652B43" w:rsidRDefault="00652B43" w:rsidP="00652B43">
            <w:pPr>
              <w:jc w:val="center"/>
              <w:rPr>
                <w:rFonts w:ascii="Calibri" w:eastAsia="Times New Roman" w:hAnsi="Calibri" w:cs="Calibri"/>
                <w:color w:val="000000"/>
                <w:sz w:val="22"/>
                <w:szCs w:val="22"/>
              </w:rPr>
            </w:pPr>
            <w:r w:rsidRPr="00652B43">
              <w:rPr>
                <w:rFonts w:ascii="Calibri" w:eastAsia="Times New Roman" w:hAnsi="Calibri" w:cs="Calibri"/>
                <w:color w:val="000000"/>
                <w:sz w:val="22"/>
                <w:szCs w:val="22"/>
              </w:rPr>
              <w:t> </w:t>
            </w:r>
          </w:p>
        </w:tc>
      </w:tr>
    </w:tbl>
    <w:p w14:paraId="7F8DC94E" w14:textId="1E294AF9" w:rsidR="00652B43" w:rsidRDefault="00652B43" w:rsidP="00C260D7"/>
    <w:p w14:paraId="409AD542" w14:textId="4C0EAD99" w:rsidR="00D53650" w:rsidRDefault="00D53650" w:rsidP="00C260D7">
      <w:pPr>
        <w:sectPr w:rsidR="00D53650" w:rsidSect="00807B6E">
          <w:pgSz w:w="15840" w:h="12240" w:orient="landscape"/>
          <w:pgMar w:top="720" w:right="720" w:bottom="720" w:left="720" w:header="720" w:footer="720" w:gutter="0"/>
          <w:cols w:space="720"/>
          <w:docGrid w:linePitch="360"/>
        </w:sectPr>
      </w:pPr>
    </w:p>
    <w:p w14:paraId="32257195" w14:textId="77777777" w:rsidR="00A051CD" w:rsidRPr="00A4632C" w:rsidRDefault="00A051CD" w:rsidP="00652B43">
      <w:pPr>
        <w:rPr>
          <w:b/>
          <w:u w:val="single"/>
        </w:rPr>
      </w:pPr>
      <w:r w:rsidRPr="00A4632C">
        <w:rPr>
          <w:b/>
          <w:u w:val="single"/>
        </w:rPr>
        <w:lastRenderedPageBreak/>
        <w:t>Appendix B: Variable Definitions</w:t>
      </w:r>
    </w:p>
    <w:p w14:paraId="1B444073" w14:textId="7280CA98" w:rsidR="00A051CD" w:rsidRDefault="00A051CD" w:rsidP="00FF6EFE">
      <w:pPr>
        <w:spacing w:line="276" w:lineRule="auto"/>
      </w:pPr>
      <w:r w:rsidRPr="00FF6EFE">
        <w:rPr>
          <w:u w:val="single"/>
        </w:rPr>
        <w:t>Any Shooting</w:t>
      </w:r>
      <w:r>
        <w:t xml:space="preserve"> – an indicator for whether the county had any shooting in the given window.</w:t>
      </w:r>
    </w:p>
    <w:p w14:paraId="24693A7F" w14:textId="0876DE10" w:rsidR="00A051CD" w:rsidRDefault="00A051CD" w:rsidP="00FF6EFE">
      <w:pPr>
        <w:spacing w:line="276" w:lineRule="auto"/>
      </w:pPr>
      <w:r w:rsidRPr="00FF6EFE">
        <w:rPr>
          <w:u w:val="single"/>
        </w:rPr>
        <w:t>Shootings (per 100k)</w:t>
      </w:r>
      <w:r>
        <w:t xml:space="preserve"> – the number of shootings in the county per 100,000 residents</w:t>
      </w:r>
    </w:p>
    <w:p w14:paraId="211529B2" w14:textId="60D135B4" w:rsidR="00A051CD" w:rsidRDefault="00A051CD" w:rsidP="00FF6EFE">
      <w:pPr>
        <w:spacing w:line="276" w:lineRule="auto"/>
      </w:pPr>
      <w:r w:rsidRPr="00FF6EFE">
        <w:rPr>
          <w:u w:val="single"/>
        </w:rPr>
        <w:t>Total Shootings</w:t>
      </w:r>
      <w:r>
        <w:t xml:space="preserve"> – the total number of shootings in the county</w:t>
      </w:r>
    </w:p>
    <w:p w14:paraId="55062E01" w14:textId="4745E961" w:rsidR="001A4DA0" w:rsidRPr="001A4DA0" w:rsidRDefault="001A4DA0" w:rsidP="00FF6EFE">
      <w:pPr>
        <w:spacing w:line="276" w:lineRule="auto"/>
      </w:pPr>
      <w:r>
        <w:rPr>
          <w:u w:val="single"/>
        </w:rPr>
        <w:t>Turnout (%)</w:t>
      </w:r>
      <w:r>
        <w:t xml:space="preserve"> – the proportion of the total county population that cast a vote in the election</w:t>
      </w:r>
      <w:r w:rsidR="00973349">
        <w:t xml:space="preserve"> year</w:t>
      </w:r>
    </w:p>
    <w:p w14:paraId="464C04A2" w14:textId="79EF55B3" w:rsidR="00A051CD" w:rsidRDefault="00A051CD" w:rsidP="00FF6EFE">
      <w:pPr>
        <w:spacing w:line="276" w:lineRule="auto"/>
      </w:pPr>
      <w:r w:rsidRPr="00FF6EFE">
        <w:rPr>
          <w:u w:val="single"/>
        </w:rPr>
        <w:t>Under 18 (%)</w:t>
      </w:r>
      <w:r>
        <w:t xml:space="preserve"> – the proportion of the total</w:t>
      </w:r>
      <w:r w:rsidRPr="00A051CD">
        <w:t xml:space="preserve"> </w:t>
      </w:r>
      <w:r>
        <w:t>county population under the age of 18</w:t>
      </w:r>
    </w:p>
    <w:p w14:paraId="6D5A8ED8" w14:textId="6662DD53" w:rsidR="00A051CD" w:rsidRDefault="00A051CD" w:rsidP="00FF6EFE">
      <w:pPr>
        <w:spacing w:line="276" w:lineRule="auto"/>
      </w:pPr>
      <w:r w:rsidRPr="00FF6EFE">
        <w:rPr>
          <w:u w:val="single"/>
        </w:rPr>
        <w:t>18-21 (%)</w:t>
      </w:r>
      <w:r>
        <w:t xml:space="preserve"> – the proportion of the total</w:t>
      </w:r>
      <w:r w:rsidRPr="00A051CD">
        <w:t xml:space="preserve"> </w:t>
      </w:r>
      <w:r>
        <w:t>county population between the age of 18 and 21</w:t>
      </w:r>
    </w:p>
    <w:p w14:paraId="5331933B" w14:textId="0C7EA176" w:rsidR="00A051CD" w:rsidRDefault="00A051CD" w:rsidP="00FF6EFE">
      <w:pPr>
        <w:spacing w:line="276" w:lineRule="auto"/>
      </w:pPr>
      <w:r w:rsidRPr="00FF6EFE">
        <w:rPr>
          <w:u w:val="single"/>
        </w:rPr>
        <w:t>22-24 (%)</w:t>
      </w:r>
      <w:r>
        <w:t xml:space="preserve"> – the proportion of the total</w:t>
      </w:r>
      <w:r w:rsidRPr="00A051CD">
        <w:t xml:space="preserve"> </w:t>
      </w:r>
      <w:r>
        <w:t>county population between the age of 22 and 24</w:t>
      </w:r>
    </w:p>
    <w:p w14:paraId="5D54B560" w14:textId="45FDB96B" w:rsidR="00A051CD" w:rsidRDefault="00A051CD" w:rsidP="00FF6EFE">
      <w:pPr>
        <w:spacing w:line="276" w:lineRule="auto"/>
      </w:pPr>
      <w:r w:rsidRPr="00FF6EFE">
        <w:rPr>
          <w:u w:val="single"/>
        </w:rPr>
        <w:t>25-34 (%)</w:t>
      </w:r>
      <w:r>
        <w:t xml:space="preserve"> – the proportion of the total county population between the age of 25 and 34</w:t>
      </w:r>
    </w:p>
    <w:p w14:paraId="0772B601" w14:textId="19464390" w:rsidR="00A051CD" w:rsidRDefault="00A051CD" w:rsidP="00FF6EFE">
      <w:pPr>
        <w:spacing w:line="276" w:lineRule="auto"/>
      </w:pPr>
      <w:r w:rsidRPr="00FF6EFE">
        <w:rPr>
          <w:u w:val="single"/>
        </w:rPr>
        <w:t>35-44 (%)</w:t>
      </w:r>
      <w:r>
        <w:t xml:space="preserve"> – the proportion of the total county population between the age of 35 and 44</w:t>
      </w:r>
    </w:p>
    <w:p w14:paraId="5AB94B6B" w14:textId="252BB833" w:rsidR="00A051CD" w:rsidRDefault="00A051CD" w:rsidP="00FF6EFE">
      <w:pPr>
        <w:spacing w:line="276" w:lineRule="auto"/>
      </w:pPr>
      <w:r w:rsidRPr="00FF6EFE">
        <w:rPr>
          <w:u w:val="single"/>
        </w:rPr>
        <w:t>45-54 (%)</w:t>
      </w:r>
      <w:r>
        <w:t xml:space="preserve"> – the proportion of the total county population between the age of 45 and 54</w:t>
      </w:r>
    </w:p>
    <w:p w14:paraId="7E0C78CB" w14:textId="1718957E" w:rsidR="00A051CD" w:rsidRDefault="00A051CD" w:rsidP="00FF6EFE">
      <w:pPr>
        <w:spacing w:line="276" w:lineRule="auto"/>
      </w:pPr>
      <w:r w:rsidRPr="00FF6EFE">
        <w:rPr>
          <w:u w:val="single"/>
        </w:rPr>
        <w:t>55-64 (%)</w:t>
      </w:r>
      <w:r>
        <w:t xml:space="preserve"> – the proportion of the total</w:t>
      </w:r>
      <w:r w:rsidRPr="00A051CD">
        <w:t xml:space="preserve"> </w:t>
      </w:r>
      <w:r>
        <w:t>county population between the age of 55 and 64</w:t>
      </w:r>
    </w:p>
    <w:p w14:paraId="3E1DD17C" w14:textId="4C02CB45" w:rsidR="00A051CD" w:rsidRDefault="00A051CD" w:rsidP="00FF6EFE">
      <w:pPr>
        <w:spacing w:line="276" w:lineRule="auto"/>
      </w:pPr>
      <w:r w:rsidRPr="00FF6EFE">
        <w:rPr>
          <w:u w:val="single"/>
        </w:rPr>
        <w:t>65+ (%)</w:t>
      </w:r>
      <w:r>
        <w:t xml:space="preserve"> – the proportion of the</w:t>
      </w:r>
      <w:r w:rsidRPr="00A051CD">
        <w:t xml:space="preserve"> </w:t>
      </w:r>
      <w:r>
        <w:t>county total population above the age of 65</w:t>
      </w:r>
    </w:p>
    <w:p w14:paraId="18FA4EED" w14:textId="018612AC" w:rsidR="00A051CD" w:rsidRDefault="00A051CD" w:rsidP="00FF6EFE">
      <w:pPr>
        <w:spacing w:line="276" w:lineRule="auto"/>
      </w:pPr>
      <w:r w:rsidRPr="00FF6EFE">
        <w:rPr>
          <w:u w:val="single"/>
        </w:rPr>
        <w:t>NH White (%)</w:t>
      </w:r>
      <w:r>
        <w:t xml:space="preserve"> – the proportion of the county population that is non-Hispanic white</w:t>
      </w:r>
    </w:p>
    <w:p w14:paraId="55B29B82" w14:textId="77BD5DDA" w:rsidR="00A051CD" w:rsidRDefault="00A051CD" w:rsidP="00FF6EFE">
      <w:pPr>
        <w:spacing w:line="276" w:lineRule="auto"/>
      </w:pPr>
      <w:r w:rsidRPr="00FF6EFE">
        <w:rPr>
          <w:u w:val="single"/>
        </w:rPr>
        <w:t>NH Black (%)</w:t>
      </w:r>
      <w:r>
        <w:t xml:space="preserve"> – the proportion of the total county population that is non-Hispanic black</w:t>
      </w:r>
    </w:p>
    <w:p w14:paraId="4004BA05" w14:textId="5ACC5C36" w:rsidR="00A051CD" w:rsidRDefault="00A051CD" w:rsidP="00FF6EFE">
      <w:pPr>
        <w:spacing w:line="276" w:lineRule="auto"/>
      </w:pPr>
      <w:r w:rsidRPr="00FF6EFE">
        <w:rPr>
          <w:u w:val="single"/>
        </w:rPr>
        <w:t>Hispanic (%)</w:t>
      </w:r>
      <w:r>
        <w:t xml:space="preserve"> – the proportion of the total county population that is Hispanic</w:t>
      </w:r>
    </w:p>
    <w:p w14:paraId="10612BF5" w14:textId="686DA45D" w:rsidR="00A051CD" w:rsidRDefault="00A051CD" w:rsidP="00FF6EFE">
      <w:pPr>
        <w:spacing w:line="276" w:lineRule="auto"/>
      </w:pPr>
      <w:r w:rsidRPr="00FF6EFE">
        <w:rPr>
          <w:u w:val="single"/>
        </w:rPr>
        <w:t>Less than HS (%)</w:t>
      </w:r>
      <w:r>
        <w:t xml:space="preserve"> – the proportion of the total county population with less than a high school diploma or equivalent</w:t>
      </w:r>
    </w:p>
    <w:p w14:paraId="7AE01D2F" w14:textId="1D34ADCF" w:rsidR="00A051CD" w:rsidRDefault="00A051CD" w:rsidP="00FF6EFE">
      <w:pPr>
        <w:spacing w:line="276" w:lineRule="auto"/>
      </w:pPr>
      <w:r w:rsidRPr="00FF6EFE">
        <w:rPr>
          <w:u w:val="single"/>
        </w:rPr>
        <w:t>HS (%)</w:t>
      </w:r>
      <w:r>
        <w:t xml:space="preserve"> – the proportion of the total county population with a high school diploma or equivalent</w:t>
      </w:r>
    </w:p>
    <w:p w14:paraId="02CC8359" w14:textId="0CDAD028" w:rsidR="00A051CD" w:rsidRDefault="00A051CD" w:rsidP="00FF6EFE">
      <w:pPr>
        <w:spacing w:line="276" w:lineRule="auto"/>
      </w:pPr>
      <w:r w:rsidRPr="00FF6EFE">
        <w:rPr>
          <w:u w:val="single"/>
        </w:rPr>
        <w:t>Some College (%)</w:t>
      </w:r>
      <w:r>
        <w:t xml:space="preserve"> – the proportion of t</w:t>
      </w:r>
      <w:r w:rsidR="00034418">
        <w:t>he total county population with some college but either no degree or an Associate’s degree</w:t>
      </w:r>
    </w:p>
    <w:p w14:paraId="7AD796C4" w14:textId="1A07642E" w:rsidR="00A051CD" w:rsidRDefault="00A051CD" w:rsidP="00FF6EFE">
      <w:pPr>
        <w:spacing w:line="276" w:lineRule="auto"/>
      </w:pPr>
      <w:r w:rsidRPr="00FF6EFE">
        <w:rPr>
          <w:u w:val="single"/>
        </w:rPr>
        <w:t>Bachelor or Higher (%)</w:t>
      </w:r>
      <w:r w:rsidR="00034418">
        <w:t xml:space="preserve"> – the proportion of the total county population with a Bachelor’s Degree </w:t>
      </w:r>
      <w:r w:rsidR="00034418" w:rsidRPr="00034418">
        <w:t>Master's degree</w:t>
      </w:r>
      <w:r w:rsidR="00034418">
        <w:t>, p</w:t>
      </w:r>
      <w:r w:rsidR="00034418" w:rsidRPr="00034418">
        <w:t>rofessional school degree</w:t>
      </w:r>
      <w:r w:rsidR="00034418">
        <w:t>, or a Doctorate degree</w:t>
      </w:r>
    </w:p>
    <w:p w14:paraId="3BBFC834" w14:textId="0AB34718" w:rsidR="00A051CD" w:rsidRDefault="00A051CD" w:rsidP="00FF6EFE">
      <w:pPr>
        <w:spacing w:line="276" w:lineRule="auto"/>
      </w:pPr>
      <w:r w:rsidRPr="00FF6EFE">
        <w:rPr>
          <w:u w:val="single"/>
        </w:rPr>
        <w:t>ln(Median Household Inc)</w:t>
      </w:r>
      <w:r w:rsidR="00034418">
        <w:t xml:space="preserve"> – the logarithm of the median household income in the county</w:t>
      </w:r>
    </w:p>
    <w:p w14:paraId="47704C21" w14:textId="0DCD7126" w:rsidR="00A051CD" w:rsidRDefault="00A051CD" w:rsidP="00FF6EFE">
      <w:pPr>
        <w:spacing w:line="276" w:lineRule="auto"/>
      </w:pPr>
      <w:r w:rsidRPr="00FF6EFE">
        <w:rPr>
          <w:u w:val="single"/>
        </w:rPr>
        <w:t>Foreign Born (%)</w:t>
      </w:r>
      <w:r w:rsidR="00034418">
        <w:t xml:space="preserve"> – the proportion of the total population that was not born a citizen of the United States</w:t>
      </w:r>
    </w:p>
    <w:p w14:paraId="3A2574A4" w14:textId="6C9FE402" w:rsidR="00A051CD" w:rsidRDefault="00A051CD" w:rsidP="00FF6EFE">
      <w:pPr>
        <w:spacing w:line="276" w:lineRule="auto"/>
      </w:pPr>
      <w:r w:rsidRPr="00FF6EFE">
        <w:rPr>
          <w:u w:val="single"/>
        </w:rPr>
        <w:t>ln(Population Density)</w:t>
      </w:r>
      <w:r w:rsidR="00671B16">
        <w:t xml:space="preserve"> – the logarithm of the population density of the county. The population density is calculated as the total county population divided by the total land area of the county</w:t>
      </w:r>
    </w:p>
    <w:p w14:paraId="49F88B93" w14:textId="4270DCCF" w:rsidR="00A051CD" w:rsidRDefault="00A051CD" w:rsidP="00FF6EFE">
      <w:pPr>
        <w:spacing w:line="276" w:lineRule="auto"/>
      </w:pPr>
      <w:r w:rsidRPr="00FF6EFE">
        <w:rPr>
          <w:u w:val="single"/>
        </w:rPr>
        <w:t>Violent Crime (per 100k)</w:t>
      </w:r>
      <w:r w:rsidR="00A2630B" w:rsidRPr="00A2630B">
        <w:rPr>
          <w:rStyle w:val="FootnoteReference"/>
        </w:rPr>
        <w:t xml:space="preserve"> </w:t>
      </w:r>
      <w:r w:rsidR="00A2630B" w:rsidRPr="00295406">
        <w:rPr>
          <w:rStyle w:val="FootnoteReference"/>
        </w:rPr>
        <w:footnoteReference w:id="3"/>
      </w:r>
      <w:r w:rsidR="00671B16">
        <w:t xml:space="preserve"> – the number of instances of “</w:t>
      </w:r>
      <w:r w:rsidR="00671B16" w:rsidRPr="00671B16">
        <w:t>murder and nonnegligent manslaughter, rape (legacy &amp; revised), robbery, and aggravated assault</w:t>
      </w:r>
      <w:r w:rsidR="00671B16">
        <w:t>” in the county per 100,000 residents</w:t>
      </w:r>
    </w:p>
    <w:p w14:paraId="5F0F51A1" w14:textId="0068A9D4" w:rsidR="00A051CD" w:rsidRPr="00FF6EFE" w:rsidRDefault="00A051CD" w:rsidP="00FF6EFE">
      <w:pPr>
        <w:spacing w:line="276" w:lineRule="auto"/>
      </w:pPr>
      <w:r w:rsidRPr="00FF6EFE">
        <w:rPr>
          <w:u w:val="single"/>
        </w:rPr>
        <w:t>Property Crime (per 100k)</w:t>
      </w:r>
      <w:r w:rsidR="00A2630B" w:rsidRPr="00A2630B">
        <w:rPr>
          <w:rStyle w:val="FootnoteReference"/>
        </w:rPr>
        <w:t xml:space="preserve"> </w:t>
      </w:r>
      <w:r w:rsidR="00A2630B">
        <w:rPr>
          <w:rStyle w:val="FootnoteReference"/>
        </w:rPr>
        <w:t>2</w:t>
      </w:r>
      <w:r w:rsidR="00671B16">
        <w:t xml:space="preserve"> – the number of instances of “</w:t>
      </w:r>
      <w:r w:rsidR="00671B16" w:rsidRPr="00671B16">
        <w:t xml:space="preserve">burglary, larceny-theft, and motor </w:t>
      </w:r>
      <w:r w:rsidR="00671B16" w:rsidRPr="00FF6EFE">
        <w:t>vehicle theft” in the county per 100,000 residents</w:t>
      </w:r>
    </w:p>
    <w:p w14:paraId="04761A3B" w14:textId="6DF2AF9C" w:rsidR="00A051CD" w:rsidRDefault="00A051CD" w:rsidP="00FF6EFE">
      <w:pPr>
        <w:spacing w:line="276" w:lineRule="auto"/>
      </w:pPr>
      <w:r w:rsidRPr="00FF6EFE">
        <w:rPr>
          <w:u w:val="single"/>
        </w:rPr>
        <w:t>Unemployment Rate (%)</w:t>
      </w:r>
      <w:r w:rsidR="00914001">
        <w:t xml:space="preserve"> – the proportion of the labor force in the county that is unemployed</w:t>
      </w:r>
    </w:p>
    <w:p w14:paraId="59E88119" w14:textId="4F3CD948" w:rsidR="00671B16" w:rsidRPr="00671B16" w:rsidRDefault="00671B16" w:rsidP="00671B16"/>
    <w:sectPr w:rsidR="00671B16" w:rsidRPr="00671B16" w:rsidSect="00652B43">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3DB46E" w16cid:durableId="20713BD3"/>
  <w16cid:commentId w16cid:paraId="138A6514" w16cid:durableId="20714BAD"/>
  <w16cid:commentId w16cid:paraId="1DAFE2B6" w16cid:durableId="20714BE6"/>
  <w16cid:commentId w16cid:paraId="23D7AA38" w16cid:durableId="20714C6A"/>
  <w16cid:commentId w16cid:paraId="557F69F1" w16cid:durableId="20714CCB"/>
  <w16cid:commentId w16cid:paraId="1EAAEEE5" w16cid:durableId="20714E97"/>
  <w16cid:commentId w16cid:paraId="50C6B9AD" w16cid:durableId="20714F20"/>
  <w16cid:commentId w16cid:paraId="701DCAD7" w16cid:durableId="207150B3"/>
  <w16cid:commentId w16cid:paraId="6964420A" w16cid:durableId="207152A7"/>
  <w16cid:commentId w16cid:paraId="535B91C4" w16cid:durableId="2071538D"/>
  <w16cid:commentId w16cid:paraId="0F8301D1" w16cid:durableId="2071559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2881BA" w14:textId="77777777" w:rsidR="00621005" w:rsidRDefault="00621005" w:rsidP="00C260D7">
      <w:r>
        <w:separator/>
      </w:r>
    </w:p>
  </w:endnote>
  <w:endnote w:type="continuationSeparator" w:id="0">
    <w:p w14:paraId="6267E04E" w14:textId="77777777" w:rsidR="00621005" w:rsidRDefault="00621005" w:rsidP="00C26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5730682"/>
      <w:docPartObj>
        <w:docPartGallery w:val="Page Numbers (Bottom of Page)"/>
        <w:docPartUnique/>
      </w:docPartObj>
    </w:sdtPr>
    <w:sdtEndPr>
      <w:rPr>
        <w:noProof/>
      </w:rPr>
    </w:sdtEndPr>
    <w:sdtContent>
      <w:p w14:paraId="200F14C8" w14:textId="708FA0F9" w:rsidR="00621005" w:rsidRDefault="00621005">
        <w:pPr>
          <w:pStyle w:val="Footer"/>
          <w:jc w:val="center"/>
        </w:pPr>
        <w:r>
          <w:fldChar w:fldCharType="begin"/>
        </w:r>
        <w:r>
          <w:instrText xml:space="preserve"> PAGE   \* MERGEFORMAT </w:instrText>
        </w:r>
        <w:r>
          <w:fldChar w:fldCharType="separate"/>
        </w:r>
        <w:r w:rsidR="009D33BA">
          <w:rPr>
            <w:noProof/>
          </w:rPr>
          <w:t>10</w:t>
        </w:r>
        <w:r>
          <w:rPr>
            <w:noProof/>
          </w:rPr>
          <w:fldChar w:fldCharType="end"/>
        </w:r>
      </w:p>
    </w:sdtContent>
  </w:sdt>
  <w:p w14:paraId="11BBF780" w14:textId="77777777" w:rsidR="00621005" w:rsidRDefault="006210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62C1C9" w14:textId="77777777" w:rsidR="00621005" w:rsidRDefault="00621005" w:rsidP="00C260D7">
      <w:r>
        <w:separator/>
      </w:r>
    </w:p>
  </w:footnote>
  <w:footnote w:type="continuationSeparator" w:id="0">
    <w:p w14:paraId="616E87BB" w14:textId="77777777" w:rsidR="00621005" w:rsidRDefault="00621005" w:rsidP="00C260D7">
      <w:r>
        <w:continuationSeparator/>
      </w:r>
    </w:p>
  </w:footnote>
  <w:footnote w:id="1">
    <w:p w14:paraId="2CE9D07E" w14:textId="66482469" w:rsidR="00621005" w:rsidRDefault="00621005">
      <w:pPr>
        <w:pStyle w:val="FootnoteText"/>
      </w:pPr>
      <w:r>
        <w:rPr>
          <w:rStyle w:val="FootnoteReference"/>
        </w:rPr>
        <w:footnoteRef/>
      </w:r>
      <w:r>
        <w:t xml:space="preserve"> Data sourced from the United States Election Project (</w:t>
      </w:r>
      <w:r w:rsidRPr="0004662F">
        <w:t>http://www.electproject.org/</w:t>
      </w:r>
      <w:r>
        <w:t>)</w:t>
      </w:r>
    </w:p>
  </w:footnote>
  <w:footnote w:id="2">
    <w:p w14:paraId="1FD2DE2A" w14:textId="77777777" w:rsidR="00621005" w:rsidRDefault="00621005" w:rsidP="00C260D7">
      <w:pPr>
        <w:pStyle w:val="FootnoteText"/>
      </w:pPr>
      <w:r w:rsidRPr="00295406">
        <w:rPr>
          <w:rStyle w:val="FootnoteReference"/>
        </w:rPr>
        <w:footnoteRef/>
      </w:r>
      <w:r>
        <w:t xml:space="preserve"> From </w:t>
      </w:r>
      <w:r w:rsidRPr="006C4A8C">
        <w:t>https://mappingpoliceviolence.org/aboutthedata</w:t>
      </w:r>
      <w:r>
        <w:t>; accessed on March 25, 2019.</w:t>
      </w:r>
    </w:p>
  </w:footnote>
  <w:footnote w:id="3">
    <w:p w14:paraId="5BE384F7" w14:textId="77777777" w:rsidR="00621005" w:rsidRDefault="00621005" w:rsidP="00A2630B">
      <w:pPr>
        <w:pStyle w:val="FootnoteText"/>
      </w:pPr>
      <w:r w:rsidRPr="00295406">
        <w:rPr>
          <w:rStyle w:val="FootnoteReference"/>
        </w:rPr>
        <w:footnoteRef/>
      </w:r>
      <w:r>
        <w:t xml:space="preserve"> Formal definitions sourced from </w:t>
      </w:r>
      <w:r w:rsidRPr="001D113D">
        <w:t>https://ucr.fbi.gov/crime-in-the-u.s/2017/crime-in-the-u.s.-2017/topic-pages/property-crime on April 2</w:t>
      </w:r>
      <w:r w:rsidRPr="00A4632C">
        <w:t>3, 2019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61C87"/>
    <w:multiLevelType w:val="hybridMultilevel"/>
    <w:tmpl w:val="7586FAF6"/>
    <w:lvl w:ilvl="0" w:tplc="583C6440">
      <w:start w:val="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12B64"/>
    <w:multiLevelType w:val="hybridMultilevel"/>
    <w:tmpl w:val="7E562110"/>
    <w:lvl w:ilvl="0" w:tplc="4DE22EB6">
      <w:start w:val="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55AE2"/>
    <w:multiLevelType w:val="hybridMultilevel"/>
    <w:tmpl w:val="2F74E808"/>
    <w:lvl w:ilvl="0" w:tplc="133C23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DA34BA"/>
    <w:multiLevelType w:val="hybridMultilevel"/>
    <w:tmpl w:val="3E944162"/>
    <w:lvl w:ilvl="0" w:tplc="A8EE5040">
      <w:start w:val="2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F9745B"/>
    <w:multiLevelType w:val="hybridMultilevel"/>
    <w:tmpl w:val="0046FE7E"/>
    <w:lvl w:ilvl="0" w:tplc="1602BB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D7"/>
    <w:rsid w:val="00024599"/>
    <w:rsid w:val="00027645"/>
    <w:rsid w:val="00034418"/>
    <w:rsid w:val="0004662F"/>
    <w:rsid w:val="0005393D"/>
    <w:rsid w:val="00071E32"/>
    <w:rsid w:val="000A288C"/>
    <w:rsid w:val="000B4645"/>
    <w:rsid w:val="000D4A5C"/>
    <w:rsid w:val="000E2583"/>
    <w:rsid w:val="000F0128"/>
    <w:rsid w:val="0012029F"/>
    <w:rsid w:val="00153D9D"/>
    <w:rsid w:val="00155712"/>
    <w:rsid w:val="00164EAE"/>
    <w:rsid w:val="00170170"/>
    <w:rsid w:val="0017339A"/>
    <w:rsid w:val="00195250"/>
    <w:rsid w:val="001A4DA0"/>
    <w:rsid w:val="001A51B1"/>
    <w:rsid w:val="001C0349"/>
    <w:rsid w:val="001C622A"/>
    <w:rsid w:val="001D113D"/>
    <w:rsid w:val="001E2862"/>
    <w:rsid w:val="001E60A1"/>
    <w:rsid w:val="00221954"/>
    <w:rsid w:val="00240AC5"/>
    <w:rsid w:val="00251844"/>
    <w:rsid w:val="00257E09"/>
    <w:rsid w:val="00265084"/>
    <w:rsid w:val="0026617F"/>
    <w:rsid w:val="002746A5"/>
    <w:rsid w:val="00277635"/>
    <w:rsid w:val="00283745"/>
    <w:rsid w:val="00291081"/>
    <w:rsid w:val="00295406"/>
    <w:rsid w:val="002B37E0"/>
    <w:rsid w:val="002E42C8"/>
    <w:rsid w:val="002E4D35"/>
    <w:rsid w:val="003003C3"/>
    <w:rsid w:val="00303BE3"/>
    <w:rsid w:val="00347DAE"/>
    <w:rsid w:val="0035647E"/>
    <w:rsid w:val="00357686"/>
    <w:rsid w:val="003702C4"/>
    <w:rsid w:val="003A26F7"/>
    <w:rsid w:val="003B4861"/>
    <w:rsid w:val="003C1AD4"/>
    <w:rsid w:val="00407E8E"/>
    <w:rsid w:val="004135DB"/>
    <w:rsid w:val="00422EAD"/>
    <w:rsid w:val="00440867"/>
    <w:rsid w:val="004476E5"/>
    <w:rsid w:val="00452BEA"/>
    <w:rsid w:val="00453114"/>
    <w:rsid w:val="0045781B"/>
    <w:rsid w:val="004637BD"/>
    <w:rsid w:val="0049433E"/>
    <w:rsid w:val="004965CA"/>
    <w:rsid w:val="004A7496"/>
    <w:rsid w:val="004C3D81"/>
    <w:rsid w:val="004F46C6"/>
    <w:rsid w:val="00514E07"/>
    <w:rsid w:val="00544662"/>
    <w:rsid w:val="00545AE6"/>
    <w:rsid w:val="005578A5"/>
    <w:rsid w:val="00582032"/>
    <w:rsid w:val="005A7079"/>
    <w:rsid w:val="005B09A1"/>
    <w:rsid w:val="005C5256"/>
    <w:rsid w:val="005E3AFC"/>
    <w:rsid w:val="005E7395"/>
    <w:rsid w:val="00621005"/>
    <w:rsid w:val="00625877"/>
    <w:rsid w:val="006407D2"/>
    <w:rsid w:val="00652B43"/>
    <w:rsid w:val="00661BDB"/>
    <w:rsid w:val="0066344A"/>
    <w:rsid w:val="00671B16"/>
    <w:rsid w:val="00690AB5"/>
    <w:rsid w:val="006A5316"/>
    <w:rsid w:val="006B10FE"/>
    <w:rsid w:val="006C1ECB"/>
    <w:rsid w:val="006C3951"/>
    <w:rsid w:val="006E343E"/>
    <w:rsid w:val="006F1CC9"/>
    <w:rsid w:val="007245FB"/>
    <w:rsid w:val="007250B7"/>
    <w:rsid w:val="00727CBF"/>
    <w:rsid w:val="0073452A"/>
    <w:rsid w:val="00756730"/>
    <w:rsid w:val="0077690E"/>
    <w:rsid w:val="00776A4F"/>
    <w:rsid w:val="007947E5"/>
    <w:rsid w:val="007A2588"/>
    <w:rsid w:val="007A611C"/>
    <w:rsid w:val="007B2C4B"/>
    <w:rsid w:val="007E386A"/>
    <w:rsid w:val="008046A7"/>
    <w:rsid w:val="00807B6E"/>
    <w:rsid w:val="0081196B"/>
    <w:rsid w:val="00813458"/>
    <w:rsid w:val="008235B4"/>
    <w:rsid w:val="008333E6"/>
    <w:rsid w:val="00852B6C"/>
    <w:rsid w:val="008734B6"/>
    <w:rsid w:val="00876CB0"/>
    <w:rsid w:val="00882DB4"/>
    <w:rsid w:val="008B27B8"/>
    <w:rsid w:val="008E02B3"/>
    <w:rsid w:val="008E3260"/>
    <w:rsid w:val="008F0DA2"/>
    <w:rsid w:val="009076F0"/>
    <w:rsid w:val="00911E3D"/>
    <w:rsid w:val="00914001"/>
    <w:rsid w:val="009247B6"/>
    <w:rsid w:val="009261A1"/>
    <w:rsid w:val="00933EC1"/>
    <w:rsid w:val="00942B21"/>
    <w:rsid w:val="0094766F"/>
    <w:rsid w:val="00955EFA"/>
    <w:rsid w:val="00965C53"/>
    <w:rsid w:val="00973349"/>
    <w:rsid w:val="0099525B"/>
    <w:rsid w:val="009B2119"/>
    <w:rsid w:val="009D33BA"/>
    <w:rsid w:val="009E4AC6"/>
    <w:rsid w:val="00A051CD"/>
    <w:rsid w:val="00A07357"/>
    <w:rsid w:val="00A24626"/>
    <w:rsid w:val="00A2630B"/>
    <w:rsid w:val="00A41F3A"/>
    <w:rsid w:val="00A4632C"/>
    <w:rsid w:val="00A9358F"/>
    <w:rsid w:val="00A960BC"/>
    <w:rsid w:val="00AA0FEE"/>
    <w:rsid w:val="00AA147C"/>
    <w:rsid w:val="00AB00BB"/>
    <w:rsid w:val="00AB48ED"/>
    <w:rsid w:val="00AB791A"/>
    <w:rsid w:val="00AD2AE0"/>
    <w:rsid w:val="00AF351E"/>
    <w:rsid w:val="00AF63FC"/>
    <w:rsid w:val="00B01911"/>
    <w:rsid w:val="00B06BDB"/>
    <w:rsid w:val="00B33325"/>
    <w:rsid w:val="00B46E16"/>
    <w:rsid w:val="00B668C8"/>
    <w:rsid w:val="00B74EB7"/>
    <w:rsid w:val="00B75B67"/>
    <w:rsid w:val="00B955D6"/>
    <w:rsid w:val="00BB2CDF"/>
    <w:rsid w:val="00BB39CD"/>
    <w:rsid w:val="00BD4218"/>
    <w:rsid w:val="00BD682E"/>
    <w:rsid w:val="00BE2CAC"/>
    <w:rsid w:val="00BF195F"/>
    <w:rsid w:val="00C218CF"/>
    <w:rsid w:val="00C260D7"/>
    <w:rsid w:val="00C35182"/>
    <w:rsid w:val="00C46856"/>
    <w:rsid w:val="00C46A71"/>
    <w:rsid w:val="00C56847"/>
    <w:rsid w:val="00C96F25"/>
    <w:rsid w:val="00CA793C"/>
    <w:rsid w:val="00CB04C2"/>
    <w:rsid w:val="00CB55AD"/>
    <w:rsid w:val="00CD0A39"/>
    <w:rsid w:val="00CE57FC"/>
    <w:rsid w:val="00CE6EFA"/>
    <w:rsid w:val="00D37875"/>
    <w:rsid w:val="00D40FEF"/>
    <w:rsid w:val="00D41F96"/>
    <w:rsid w:val="00D4524B"/>
    <w:rsid w:val="00D526F3"/>
    <w:rsid w:val="00D53650"/>
    <w:rsid w:val="00D77A83"/>
    <w:rsid w:val="00D86FAD"/>
    <w:rsid w:val="00D91594"/>
    <w:rsid w:val="00DB0178"/>
    <w:rsid w:val="00DC0BFC"/>
    <w:rsid w:val="00DC259E"/>
    <w:rsid w:val="00DC2DB5"/>
    <w:rsid w:val="00DD2145"/>
    <w:rsid w:val="00DD2CD4"/>
    <w:rsid w:val="00DD3059"/>
    <w:rsid w:val="00DD5EF7"/>
    <w:rsid w:val="00DF1FD5"/>
    <w:rsid w:val="00DF77A9"/>
    <w:rsid w:val="00E0636D"/>
    <w:rsid w:val="00E16518"/>
    <w:rsid w:val="00E23683"/>
    <w:rsid w:val="00E24CB7"/>
    <w:rsid w:val="00EC05F5"/>
    <w:rsid w:val="00EC5C51"/>
    <w:rsid w:val="00EC601E"/>
    <w:rsid w:val="00ED129B"/>
    <w:rsid w:val="00EE529A"/>
    <w:rsid w:val="00F07112"/>
    <w:rsid w:val="00F13878"/>
    <w:rsid w:val="00F248D0"/>
    <w:rsid w:val="00F266A1"/>
    <w:rsid w:val="00F5355C"/>
    <w:rsid w:val="00F97EFC"/>
    <w:rsid w:val="00FA4EB3"/>
    <w:rsid w:val="00FD3ABE"/>
    <w:rsid w:val="00FF6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67E16"/>
  <w15:chartTrackingRefBased/>
  <w15:docId w15:val="{FA1E39BC-008D-C145-B5CE-C42588179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60D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260D7"/>
    <w:rPr>
      <w:rFonts w:ascii="Times New Roman" w:hAnsi="Times New Roman" w:cs="Times New Roman"/>
      <w:sz w:val="18"/>
      <w:szCs w:val="18"/>
    </w:rPr>
  </w:style>
  <w:style w:type="paragraph" w:styleId="ListParagraph">
    <w:name w:val="List Paragraph"/>
    <w:basedOn w:val="Normal"/>
    <w:uiPriority w:val="34"/>
    <w:qFormat/>
    <w:rsid w:val="00C260D7"/>
    <w:pPr>
      <w:ind w:left="720"/>
      <w:contextualSpacing/>
    </w:pPr>
  </w:style>
  <w:style w:type="character" w:styleId="Hyperlink">
    <w:name w:val="Hyperlink"/>
    <w:basedOn w:val="DefaultParagraphFont"/>
    <w:uiPriority w:val="99"/>
    <w:unhideWhenUsed/>
    <w:rsid w:val="00C260D7"/>
    <w:rPr>
      <w:color w:val="0563C1" w:themeColor="hyperlink"/>
      <w:u w:val="single"/>
    </w:rPr>
  </w:style>
  <w:style w:type="paragraph" w:styleId="FootnoteText">
    <w:name w:val="footnote text"/>
    <w:basedOn w:val="Normal"/>
    <w:link w:val="FootnoteTextChar"/>
    <w:uiPriority w:val="99"/>
    <w:semiHidden/>
    <w:unhideWhenUsed/>
    <w:rsid w:val="00C260D7"/>
    <w:rPr>
      <w:sz w:val="20"/>
      <w:szCs w:val="20"/>
    </w:rPr>
  </w:style>
  <w:style w:type="character" w:customStyle="1" w:styleId="FootnoteTextChar">
    <w:name w:val="Footnote Text Char"/>
    <w:basedOn w:val="DefaultParagraphFont"/>
    <w:link w:val="FootnoteText"/>
    <w:uiPriority w:val="99"/>
    <w:semiHidden/>
    <w:rsid w:val="00C260D7"/>
    <w:rPr>
      <w:sz w:val="20"/>
      <w:szCs w:val="20"/>
    </w:rPr>
  </w:style>
  <w:style w:type="character" w:styleId="FootnoteReference">
    <w:name w:val="footnote reference"/>
    <w:basedOn w:val="DefaultParagraphFont"/>
    <w:uiPriority w:val="99"/>
    <w:semiHidden/>
    <w:unhideWhenUsed/>
    <w:rsid w:val="00C260D7"/>
    <w:rPr>
      <w:vertAlign w:val="superscript"/>
    </w:rPr>
  </w:style>
  <w:style w:type="character" w:styleId="CommentReference">
    <w:name w:val="annotation reference"/>
    <w:basedOn w:val="DefaultParagraphFont"/>
    <w:uiPriority w:val="99"/>
    <w:semiHidden/>
    <w:unhideWhenUsed/>
    <w:rsid w:val="008E3260"/>
    <w:rPr>
      <w:sz w:val="16"/>
      <w:szCs w:val="16"/>
    </w:rPr>
  </w:style>
  <w:style w:type="paragraph" w:styleId="CommentText">
    <w:name w:val="annotation text"/>
    <w:basedOn w:val="Normal"/>
    <w:link w:val="CommentTextChar"/>
    <w:uiPriority w:val="99"/>
    <w:semiHidden/>
    <w:unhideWhenUsed/>
    <w:rsid w:val="008E3260"/>
    <w:rPr>
      <w:sz w:val="20"/>
      <w:szCs w:val="20"/>
    </w:rPr>
  </w:style>
  <w:style w:type="character" w:customStyle="1" w:styleId="CommentTextChar">
    <w:name w:val="Comment Text Char"/>
    <w:basedOn w:val="DefaultParagraphFont"/>
    <w:link w:val="CommentText"/>
    <w:uiPriority w:val="99"/>
    <w:semiHidden/>
    <w:rsid w:val="008E3260"/>
    <w:rPr>
      <w:sz w:val="20"/>
      <w:szCs w:val="20"/>
    </w:rPr>
  </w:style>
  <w:style w:type="paragraph" w:styleId="CommentSubject">
    <w:name w:val="annotation subject"/>
    <w:basedOn w:val="CommentText"/>
    <w:next w:val="CommentText"/>
    <w:link w:val="CommentSubjectChar"/>
    <w:uiPriority w:val="99"/>
    <w:semiHidden/>
    <w:unhideWhenUsed/>
    <w:rsid w:val="008E3260"/>
    <w:rPr>
      <w:b/>
      <w:bCs/>
    </w:rPr>
  </w:style>
  <w:style w:type="character" w:customStyle="1" w:styleId="CommentSubjectChar">
    <w:name w:val="Comment Subject Char"/>
    <w:basedOn w:val="CommentTextChar"/>
    <w:link w:val="CommentSubject"/>
    <w:uiPriority w:val="99"/>
    <w:semiHidden/>
    <w:rsid w:val="008E3260"/>
    <w:rPr>
      <w:b/>
      <w:bCs/>
      <w:sz w:val="20"/>
      <w:szCs w:val="20"/>
    </w:rPr>
  </w:style>
  <w:style w:type="character" w:styleId="FollowedHyperlink">
    <w:name w:val="FollowedHyperlink"/>
    <w:basedOn w:val="DefaultParagraphFont"/>
    <w:uiPriority w:val="99"/>
    <w:semiHidden/>
    <w:unhideWhenUsed/>
    <w:rsid w:val="007947E5"/>
    <w:rPr>
      <w:color w:val="954F72" w:themeColor="followedHyperlink"/>
      <w:u w:val="single"/>
    </w:rPr>
  </w:style>
  <w:style w:type="paragraph" w:styleId="Caption">
    <w:name w:val="caption"/>
    <w:basedOn w:val="Normal"/>
    <w:next w:val="Normal"/>
    <w:uiPriority w:val="35"/>
    <w:unhideWhenUsed/>
    <w:qFormat/>
    <w:rsid w:val="00071E32"/>
    <w:pPr>
      <w:spacing w:after="200"/>
    </w:pPr>
    <w:rPr>
      <w:i/>
      <w:iCs/>
      <w:color w:val="44546A" w:themeColor="text2"/>
      <w:sz w:val="18"/>
      <w:szCs w:val="18"/>
    </w:rPr>
  </w:style>
  <w:style w:type="paragraph" w:styleId="Bibliography">
    <w:name w:val="Bibliography"/>
    <w:basedOn w:val="Normal"/>
    <w:next w:val="Normal"/>
    <w:uiPriority w:val="37"/>
    <w:semiHidden/>
    <w:unhideWhenUsed/>
    <w:rsid w:val="00A41F3A"/>
  </w:style>
  <w:style w:type="character" w:styleId="EndnoteReference">
    <w:name w:val="endnote reference"/>
    <w:basedOn w:val="DefaultParagraphFont"/>
    <w:uiPriority w:val="99"/>
    <w:semiHidden/>
    <w:unhideWhenUsed/>
    <w:rsid w:val="00295406"/>
    <w:rPr>
      <w:vertAlign w:val="superscript"/>
    </w:rPr>
  </w:style>
  <w:style w:type="character" w:styleId="PlaceholderText">
    <w:name w:val="Placeholder Text"/>
    <w:basedOn w:val="DefaultParagraphFont"/>
    <w:uiPriority w:val="99"/>
    <w:semiHidden/>
    <w:rsid w:val="00251844"/>
    <w:rPr>
      <w:color w:val="808080"/>
    </w:rPr>
  </w:style>
  <w:style w:type="character" w:customStyle="1" w:styleId="UnresolvedMention">
    <w:name w:val="Unresolved Mention"/>
    <w:basedOn w:val="DefaultParagraphFont"/>
    <w:uiPriority w:val="99"/>
    <w:semiHidden/>
    <w:unhideWhenUsed/>
    <w:rsid w:val="00BB39CD"/>
    <w:rPr>
      <w:color w:val="605E5C"/>
      <w:shd w:val="clear" w:color="auto" w:fill="E1DFDD"/>
    </w:rPr>
  </w:style>
  <w:style w:type="paragraph" w:styleId="EndnoteText">
    <w:name w:val="endnote text"/>
    <w:basedOn w:val="Normal"/>
    <w:link w:val="EndnoteTextChar"/>
    <w:uiPriority w:val="99"/>
    <w:semiHidden/>
    <w:unhideWhenUsed/>
    <w:rsid w:val="00AD2AE0"/>
    <w:rPr>
      <w:sz w:val="20"/>
      <w:szCs w:val="20"/>
    </w:rPr>
  </w:style>
  <w:style w:type="character" w:customStyle="1" w:styleId="EndnoteTextChar">
    <w:name w:val="Endnote Text Char"/>
    <w:basedOn w:val="DefaultParagraphFont"/>
    <w:link w:val="EndnoteText"/>
    <w:uiPriority w:val="99"/>
    <w:semiHidden/>
    <w:rsid w:val="00AD2AE0"/>
    <w:rPr>
      <w:sz w:val="20"/>
      <w:szCs w:val="20"/>
    </w:rPr>
  </w:style>
  <w:style w:type="paragraph" w:styleId="Header">
    <w:name w:val="header"/>
    <w:basedOn w:val="Normal"/>
    <w:link w:val="HeaderChar"/>
    <w:uiPriority w:val="99"/>
    <w:unhideWhenUsed/>
    <w:rsid w:val="00452BEA"/>
    <w:pPr>
      <w:tabs>
        <w:tab w:val="center" w:pos="4680"/>
        <w:tab w:val="right" w:pos="9360"/>
      </w:tabs>
    </w:pPr>
  </w:style>
  <w:style w:type="character" w:customStyle="1" w:styleId="HeaderChar">
    <w:name w:val="Header Char"/>
    <w:basedOn w:val="DefaultParagraphFont"/>
    <w:link w:val="Header"/>
    <w:uiPriority w:val="99"/>
    <w:rsid w:val="00452BEA"/>
  </w:style>
  <w:style w:type="paragraph" w:styleId="Footer">
    <w:name w:val="footer"/>
    <w:basedOn w:val="Normal"/>
    <w:link w:val="FooterChar"/>
    <w:uiPriority w:val="99"/>
    <w:unhideWhenUsed/>
    <w:rsid w:val="00452BEA"/>
    <w:pPr>
      <w:tabs>
        <w:tab w:val="center" w:pos="4680"/>
        <w:tab w:val="right" w:pos="9360"/>
      </w:tabs>
    </w:pPr>
  </w:style>
  <w:style w:type="character" w:customStyle="1" w:styleId="FooterChar">
    <w:name w:val="Footer Char"/>
    <w:basedOn w:val="DefaultParagraphFont"/>
    <w:link w:val="Footer"/>
    <w:uiPriority w:val="99"/>
    <w:rsid w:val="00452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0220">
      <w:bodyDiv w:val="1"/>
      <w:marLeft w:val="0"/>
      <w:marRight w:val="0"/>
      <w:marTop w:val="0"/>
      <w:marBottom w:val="0"/>
      <w:divBdr>
        <w:top w:val="none" w:sz="0" w:space="0" w:color="auto"/>
        <w:left w:val="none" w:sz="0" w:space="0" w:color="auto"/>
        <w:bottom w:val="none" w:sz="0" w:space="0" w:color="auto"/>
        <w:right w:val="none" w:sz="0" w:space="0" w:color="auto"/>
      </w:divBdr>
    </w:div>
    <w:div w:id="25184376">
      <w:bodyDiv w:val="1"/>
      <w:marLeft w:val="0"/>
      <w:marRight w:val="0"/>
      <w:marTop w:val="0"/>
      <w:marBottom w:val="0"/>
      <w:divBdr>
        <w:top w:val="none" w:sz="0" w:space="0" w:color="auto"/>
        <w:left w:val="none" w:sz="0" w:space="0" w:color="auto"/>
        <w:bottom w:val="none" w:sz="0" w:space="0" w:color="auto"/>
        <w:right w:val="none" w:sz="0" w:space="0" w:color="auto"/>
      </w:divBdr>
    </w:div>
    <w:div w:id="36710390">
      <w:bodyDiv w:val="1"/>
      <w:marLeft w:val="0"/>
      <w:marRight w:val="0"/>
      <w:marTop w:val="0"/>
      <w:marBottom w:val="0"/>
      <w:divBdr>
        <w:top w:val="none" w:sz="0" w:space="0" w:color="auto"/>
        <w:left w:val="none" w:sz="0" w:space="0" w:color="auto"/>
        <w:bottom w:val="none" w:sz="0" w:space="0" w:color="auto"/>
        <w:right w:val="none" w:sz="0" w:space="0" w:color="auto"/>
      </w:divBdr>
    </w:div>
    <w:div w:id="75322318">
      <w:bodyDiv w:val="1"/>
      <w:marLeft w:val="0"/>
      <w:marRight w:val="0"/>
      <w:marTop w:val="0"/>
      <w:marBottom w:val="0"/>
      <w:divBdr>
        <w:top w:val="none" w:sz="0" w:space="0" w:color="auto"/>
        <w:left w:val="none" w:sz="0" w:space="0" w:color="auto"/>
        <w:bottom w:val="none" w:sz="0" w:space="0" w:color="auto"/>
        <w:right w:val="none" w:sz="0" w:space="0" w:color="auto"/>
      </w:divBdr>
    </w:div>
    <w:div w:id="108865593">
      <w:bodyDiv w:val="1"/>
      <w:marLeft w:val="0"/>
      <w:marRight w:val="0"/>
      <w:marTop w:val="0"/>
      <w:marBottom w:val="0"/>
      <w:divBdr>
        <w:top w:val="none" w:sz="0" w:space="0" w:color="auto"/>
        <w:left w:val="none" w:sz="0" w:space="0" w:color="auto"/>
        <w:bottom w:val="none" w:sz="0" w:space="0" w:color="auto"/>
        <w:right w:val="none" w:sz="0" w:space="0" w:color="auto"/>
      </w:divBdr>
    </w:div>
    <w:div w:id="142627891">
      <w:bodyDiv w:val="1"/>
      <w:marLeft w:val="0"/>
      <w:marRight w:val="0"/>
      <w:marTop w:val="0"/>
      <w:marBottom w:val="0"/>
      <w:divBdr>
        <w:top w:val="none" w:sz="0" w:space="0" w:color="auto"/>
        <w:left w:val="none" w:sz="0" w:space="0" w:color="auto"/>
        <w:bottom w:val="none" w:sz="0" w:space="0" w:color="auto"/>
        <w:right w:val="none" w:sz="0" w:space="0" w:color="auto"/>
      </w:divBdr>
    </w:div>
    <w:div w:id="150996956">
      <w:bodyDiv w:val="1"/>
      <w:marLeft w:val="0"/>
      <w:marRight w:val="0"/>
      <w:marTop w:val="0"/>
      <w:marBottom w:val="0"/>
      <w:divBdr>
        <w:top w:val="none" w:sz="0" w:space="0" w:color="auto"/>
        <w:left w:val="none" w:sz="0" w:space="0" w:color="auto"/>
        <w:bottom w:val="none" w:sz="0" w:space="0" w:color="auto"/>
        <w:right w:val="none" w:sz="0" w:space="0" w:color="auto"/>
      </w:divBdr>
    </w:div>
    <w:div w:id="171338404">
      <w:bodyDiv w:val="1"/>
      <w:marLeft w:val="0"/>
      <w:marRight w:val="0"/>
      <w:marTop w:val="0"/>
      <w:marBottom w:val="0"/>
      <w:divBdr>
        <w:top w:val="none" w:sz="0" w:space="0" w:color="auto"/>
        <w:left w:val="none" w:sz="0" w:space="0" w:color="auto"/>
        <w:bottom w:val="none" w:sz="0" w:space="0" w:color="auto"/>
        <w:right w:val="none" w:sz="0" w:space="0" w:color="auto"/>
      </w:divBdr>
    </w:div>
    <w:div w:id="187256576">
      <w:bodyDiv w:val="1"/>
      <w:marLeft w:val="0"/>
      <w:marRight w:val="0"/>
      <w:marTop w:val="0"/>
      <w:marBottom w:val="0"/>
      <w:divBdr>
        <w:top w:val="none" w:sz="0" w:space="0" w:color="auto"/>
        <w:left w:val="none" w:sz="0" w:space="0" w:color="auto"/>
        <w:bottom w:val="none" w:sz="0" w:space="0" w:color="auto"/>
        <w:right w:val="none" w:sz="0" w:space="0" w:color="auto"/>
      </w:divBdr>
    </w:div>
    <w:div w:id="187835279">
      <w:bodyDiv w:val="1"/>
      <w:marLeft w:val="0"/>
      <w:marRight w:val="0"/>
      <w:marTop w:val="0"/>
      <w:marBottom w:val="0"/>
      <w:divBdr>
        <w:top w:val="none" w:sz="0" w:space="0" w:color="auto"/>
        <w:left w:val="none" w:sz="0" w:space="0" w:color="auto"/>
        <w:bottom w:val="none" w:sz="0" w:space="0" w:color="auto"/>
        <w:right w:val="none" w:sz="0" w:space="0" w:color="auto"/>
      </w:divBdr>
    </w:div>
    <w:div w:id="196041287">
      <w:bodyDiv w:val="1"/>
      <w:marLeft w:val="0"/>
      <w:marRight w:val="0"/>
      <w:marTop w:val="0"/>
      <w:marBottom w:val="0"/>
      <w:divBdr>
        <w:top w:val="none" w:sz="0" w:space="0" w:color="auto"/>
        <w:left w:val="none" w:sz="0" w:space="0" w:color="auto"/>
        <w:bottom w:val="none" w:sz="0" w:space="0" w:color="auto"/>
        <w:right w:val="none" w:sz="0" w:space="0" w:color="auto"/>
      </w:divBdr>
    </w:div>
    <w:div w:id="241910145">
      <w:bodyDiv w:val="1"/>
      <w:marLeft w:val="0"/>
      <w:marRight w:val="0"/>
      <w:marTop w:val="0"/>
      <w:marBottom w:val="0"/>
      <w:divBdr>
        <w:top w:val="none" w:sz="0" w:space="0" w:color="auto"/>
        <w:left w:val="none" w:sz="0" w:space="0" w:color="auto"/>
        <w:bottom w:val="none" w:sz="0" w:space="0" w:color="auto"/>
        <w:right w:val="none" w:sz="0" w:space="0" w:color="auto"/>
      </w:divBdr>
    </w:div>
    <w:div w:id="274606957">
      <w:bodyDiv w:val="1"/>
      <w:marLeft w:val="0"/>
      <w:marRight w:val="0"/>
      <w:marTop w:val="0"/>
      <w:marBottom w:val="0"/>
      <w:divBdr>
        <w:top w:val="none" w:sz="0" w:space="0" w:color="auto"/>
        <w:left w:val="none" w:sz="0" w:space="0" w:color="auto"/>
        <w:bottom w:val="none" w:sz="0" w:space="0" w:color="auto"/>
        <w:right w:val="none" w:sz="0" w:space="0" w:color="auto"/>
      </w:divBdr>
    </w:div>
    <w:div w:id="385180617">
      <w:bodyDiv w:val="1"/>
      <w:marLeft w:val="0"/>
      <w:marRight w:val="0"/>
      <w:marTop w:val="0"/>
      <w:marBottom w:val="0"/>
      <w:divBdr>
        <w:top w:val="none" w:sz="0" w:space="0" w:color="auto"/>
        <w:left w:val="none" w:sz="0" w:space="0" w:color="auto"/>
        <w:bottom w:val="none" w:sz="0" w:space="0" w:color="auto"/>
        <w:right w:val="none" w:sz="0" w:space="0" w:color="auto"/>
      </w:divBdr>
      <w:divsChild>
        <w:div w:id="938875202">
          <w:marLeft w:val="480"/>
          <w:marRight w:val="0"/>
          <w:marTop w:val="0"/>
          <w:marBottom w:val="0"/>
          <w:divBdr>
            <w:top w:val="none" w:sz="0" w:space="0" w:color="auto"/>
            <w:left w:val="none" w:sz="0" w:space="0" w:color="auto"/>
            <w:bottom w:val="none" w:sz="0" w:space="0" w:color="auto"/>
            <w:right w:val="none" w:sz="0" w:space="0" w:color="auto"/>
          </w:divBdr>
          <w:divsChild>
            <w:div w:id="16108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92961">
      <w:bodyDiv w:val="1"/>
      <w:marLeft w:val="0"/>
      <w:marRight w:val="0"/>
      <w:marTop w:val="0"/>
      <w:marBottom w:val="0"/>
      <w:divBdr>
        <w:top w:val="none" w:sz="0" w:space="0" w:color="auto"/>
        <w:left w:val="none" w:sz="0" w:space="0" w:color="auto"/>
        <w:bottom w:val="none" w:sz="0" w:space="0" w:color="auto"/>
        <w:right w:val="none" w:sz="0" w:space="0" w:color="auto"/>
      </w:divBdr>
      <w:divsChild>
        <w:div w:id="2022512519">
          <w:marLeft w:val="480"/>
          <w:marRight w:val="0"/>
          <w:marTop w:val="0"/>
          <w:marBottom w:val="0"/>
          <w:divBdr>
            <w:top w:val="none" w:sz="0" w:space="0" w:color="auto"/>
            <w:left w:val="none" w:sz="0" w:space="0" w:color="auto"/>
            <w:bottom w:val="none" w:sz="0" w:space="0" w:color="auto"/>
            <w:right w:val="none" w:sz="0" w:space="0" w:color="auto"/>
          </w:divBdr>
          <w:divsChild>
            <w:div w:id="205496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33621">
      <w:bodyDiv w:val="1"/>
      <w:marLeft w:val="0"/>
      <w:marRight w:val="0"/>
      <w:marTop w:val="0"/>
      <w:marBottom w:val="0"/>
      <w:divBdr>
        <w:top w:val="none" w:sz="0" w:space="0" w:color="auto"/>
        <w:left w:val="none" w:sz="0" w:space="0" w:color="auto"/>
        <w:bottom w:val="none" w:sz="0" w:space="0" w:color="auto"/>
        <w:right w:val="none" w:sz="0" w:space="0" w:color="auto"/>
      </w:divBdr>
    </w:div>
    <w:div w:id="441605887">
      <w:bodyDiv w:val="1"/>
      <w:marLeft w:val="0"/>
      <w:marRight w:val="0"/>
      <w:marTop w:val="0"/>
      <w:marBottom w:val="0"/>
      <w:divBdr>
        <w:top w:val="none" w:sz="0" w:space="0" w:color="auto"/>
        <w:left w:val="none" w:sz="0" w:space="0" w:color="auto"/>
        <w:bottom w:val="none" w:sz="0" w:space="0" w:color="auto"/>
        <w:right w:val="none" w:sz="0" w:space="0" w:color="auto"/>
      </w:divBdr>
    </w:div>
    <w:div w:id="447820033">
      <w:bodyDiv w:val="1"/>
      <w:marLeft w:val="0"/>
      <w:marRight w:val="0"/>
      <w:marTop w:val="0"/>
      <w:marBottom w:val="0"/>
      <w:divBdr>
        <w:top w:val="none" w:sz="0" w:space="0" w:color="auto"/>
        <w:left w:val="none" w:sz="0" w:space="0" w:color="auto"/>
        <w:bottom w:val="none" w:sz="0" w:space="0" w:color="auto"/>
        <w:right w:val="none" w:sz="0" w:space="0" w:color="auto"/>
      </w:divBdr>
    </w:div>
    <w:div w:id="462507171">
      <w:bodyDiv w:val="1"/>
      <w:marLeft w:val="0"/>
      <w:marRight w:val="0"/>
      <w:marTop w:val="0"/>
      <w:marBottom w:val="0"/>
      <w:divBdr>
        <w:top w:val="none" w:sz="0" w:space="0" w:color="auto"/>
        <w:left w:val="none" w:sz="0" w:space="0" w:color="auto"/>
        <w:bottom w:val="none" w:sz="0" w:space="0" w:color="auto"/>
        <w:right w:val="none" w:sz="0" w:space="0" w:color="auto"/>
      </w:divBdr>
    </w:div>
    <w:div w:id="554510009">
      <w:bodyDiv w:val="1"/>
      <w:marLeft w:val="0"/>
      <w:marRight w:val="0"/>
      <w:marTop w:val="0"/>
      <w:marBottom w:val="0"/>
      <w:divBdr>
        <w:top w:val="none" w:sz="0" w:space="0" w:color="auto"/>
        <w:left w:val="none" w:sz="0" w:space="0" w:color="auto"/>
        <w:bottom w:val="none" w:sz="0" w:space="0" w:color="auto"/>
        <w:right w:val="none" w:sz="0" w:space="0" w:color="auto"/>
      </w:divBdr>
    </w:div>
    <w:div w:id="603732064">
      <w:bodyDiv w:val="1"/>
      <w:marLeft w:val="0"/>
      <w:marRight w:val="0"/>
      <w:marTop w:val="0"/>
      <w:marBottom w:val="0"/>
      <w:divBdr>
        <w:top w:val="none" w:sz="0" w:space="0" w:color="auto"/>
        <w:left w:val="none" w:sz="0" w:space="0" w:color="auto"/>
        <w:bottom w:val="none" w:sz="0" w:space="0" w:color="auto"/>
        <w:right w:val="none" w:sz="0" w:space="0" w:color="auto"/>
      </w:divBdr>
    </w:div>
    <w:div w:id="636960543">
      <w:bodyDiv w:val="1"/>
      <w:marLeft w:val="0"/>
      <w:marRight w:val="0"/>
      <w:marTop w:val="0"/>
      <w:marBottom w:val="0"/>
      <w:divBdr>
        <w:top w:val="none" w:sz="0" w:space="0" w:color="auto"/>
        <w:left w:val="none" w:sz="0" w:space="0" w:color="auto"/>
        <w:bottom w:val="none" w:sz="0" w:space="0" w:color="auto"/>
        <w:right w:val="none" w:sz="0" w:space="0" w:color="auto"/>
      </w:divBdr>
    </w:div>
    <w:div w:id="677393752">
      <w:bodyDiv w:val="1"/>
      <w:marLeft w:val="0"/>
      <w:marRight w:val="0"/>
      <w:marTop w:val="0"/>
      <w:marBottom w:val="0"/>
      <w:divBdr>
        <w:top w:val="none" w:sz="0" w:space="0" w:color="auto"/>
        <w:left w:val="none" w:sz="0" w:space="0" w:color="auto"/>
        <w:bottom w:val="none" w:sz="0" w:space="0" w:color="auto"/>
        <w:right w:val="none" w:sz="0" w:space="0" w:color="auto"/>
      </w:divBdr>
    </w:div>
    <w:div w:id="685402624">
      <w:bodyDiv w:val="1"/>
      <w:marLeft w:val="0"/>
      <w:marRight w:val="0"/>
      <w:marTop w:val="0"/>
      <w:marBottom w:val="0"/>
      <w:divBdr>
        <w:top w:val="none" w:sz="0" w:space="0" w:color="auto"/>
        <w:left w:val="none" w:sz="0" w:space="0" w:color="auto"/>
        <w:bottom w:val="none" w:sz="0" w:space="0" w:color="auto"/>
        <w:right w:val="none" w:sz="0" w:space="0" w:color="auto"/>
      </w:divBdr>
    </w:div>
    <w:div w:id="805968189">
      <w:bodyDiv w:val="1"/>
      <w:marLeft w:val="0"/>
      <w:marRight w:val="0"/>
      <w:marTop w:val="0"/>
      <w:marBottom w:val="0"/>
      <w:divBdr>
        <w:top w:val="none" w:sz="0" w:space="0" w:color="auto"/>
        <w:left w:val="none" w:sz="0" w:space="0" w:color="auto"/>
        <w:bottom w:val="none" w:sz="0" w:space="0" w:color="auto"/>
        <w:right w:val="none" w:sz="0" w:space="0" w:color="auto"/>
      </w:divBdr>
      <w:divsChild>
        <w:div w:id="1987391673">
          <w:marLeft w:val="480"/>
          <w:marRight w:val="0"/>
          <w:marTop w:val="0"/>
          <w:marBottom w:val="0"/>
          <w:divBdr>
            <w:top w:val="none" w:sz="0" w:space="0" w:color="auto"/>
            <w:left w:val="none" w:sz="0" w:space="0" w:color="auto"/>
            <w:bottom w:val="none" w:sz="0" w:space="0" w:color="auto"/>
            <w:right w:val="none" w:sz="0" w:space="0" w:color="auto"/>
          </w:divBdr>
          <w:divsChild>
            <w:div w:id="81402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88317">
      <w:bodyDiv w:val="1"/>
      <w:marLeft w:val="0"/>
      <w:marRight w:val="0"/>
      <w:marTop w:val="0"/>
      <w:marBottom w:val="0"/>
      <w:divBdr>
        <w:top w:val="none" w:sz="0" w:space="0" w:color="auto"/>
        <w:left w:val="none" w:sz="0" w:space="0" w:color="auto"/>
        <w:bottom w:val="none" w:sz="0" w:space="0" w:color="auto"/>
        <w:right w:val="none" w:sz="0" w:space="0" w:color="auto"/>
      </w:divBdr>
    </w:div>
    <w:div w:id="889879397">
      <w:bodyDiv w:val="1"/>
      <w:marLeft w:val="0"/>
      <w:marRight w:val="0"/>
      <w:marTop w:val="0"/>
      <w:marBottom w:val="0"/>
      <w:divBdr>
        <w:top w:val="none" w:sz="0" w:space="0" w:color="auto"/>
        <w:left w:val="none" w:sz="0" w:space="0" w:color="auto"/>
        <w:bottom w:val="none" w:sz="0" w:space="0" w:color="auto"/>
        <w:right w:val="none" w:sz="0" w:space="0" w:color="auto"/>
      </w:divBdr>
    </w:div>
    <w:div w:id="895629348">
      <w:bodyDiv w:val="1"/>
      <w:marLeft w:val="0"/>
      <w:marRight w:val="0"/>
      <w:marTop w:val="0"/>
      <w:marBottom w:val="0"/>
      <w:divBdr>
        <w:top w:val="none" w:sz="0" w:space="0" w:color="auto"/>
        <w:left w:val="none" w:sz="0" w:space="0" w:color="auto"/>
        <w:bottom w:val="none" w:sz="0" w:space="0" w:color="auto"/>
        <w:right w:val="none" w:sz="0" w:space="0" w:color="auto"/>
      </w:divBdr>
    </w:div>
    <w:div w:id="940845256">
      <w:bodyDiv w:val="1"/>
      <w:marLeft w:val="0"/>
      <w:marRight w:val="0"/>
      <w:marTop w:val="0"/>
      <w:marBottom w:val="0"/>
      <w:divBdr>
        <w:top w:val="none" w:sz="0" w:space="0" w:color="auto"/>
        <w:left w:val="none" w:sz="0" w:space="0" w:color="auto"/>
        <w:bottom w:val="none" w:sz="0" w:space="0" w:color="auto"/>
        <w:right w:val="none" w:sz="0" w:space="0" w:color="auto"/>
      </w:divBdr>
    </w:div>
    <w:div w:id="945773760">
      <w:bodyDiv w:val="1"/>
      <w:marLeft w:val="0"/>
      <w:marRight w:val="0"/>
      <w:marTop w:val="0"/>
      <w:marBottom w:val="0"/>
      <w:divBdr>
        <w:top w:val="none" w:sz="0" w:space="0" w:color="auto"/>
        <w:left w:val="none" w:sz="0" w:space="0" w:color="auto"/>
        <w:bottom w:val="none" w:sz="0" w:space="0" w:color="auto"/>
        <w:right w:val="none" w:sz="0" w:space="0" w:color="auto"/>
      </w:divBdr>
    </w:div>
    <w:div w:id="993532416">
      <w:bodyDiv w:val="1"/>
      <w:marLeft w:val="0"/>
      <w:marRight w:val="0"/>
      <w:marTop w:val="0"/>
      <w:marBottom w:val="0"/>
      <w:divBdr>
        <w:top w:val="none" w:sz="0" w:space="0" w:color="auto"/>
        <w:left w:val="none" w:sz="0" w:space="0" w:color="auto"/>
        <w:bottom w:val="none" w:sz="0" w:space="0" w:color="auto"/>
        <w:right w:val="none" w:sz="0" w:space="0" w:color="auto"/>
      </w:divBdr>
      <w:divsChild>
        <w:div w:id="1900363161">
          <w:marLeft w:val="480"/>
          <w:marRight w:val="0"/>
          <w:marTop w:val="0"/>
          <w:marBottom w:val="0"/>
          <w:divBdr>
            <w:top w:val="none" w:sz="0" w:space="0" w:color="auto"/>
            <w:left w:val="none" w:sz="0" w:space="0" w:color="auto"/>
            <w:bottom w:val="none" w:sz="0" w:space="0" w:color="auto"/>
            <w:right w:val="none" w:sz="0" w:space="0" w:color="auto"/>
          </w:divBdr>
          <w:divsChild>
            <w:div w:id="12614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32719">
      <w:bodyDiv w:val="1"/>
      <w:marLeft w:val="0"/>
      <w:marRight w:val="0"/>
      <w:marTop w:val="0"/>
      <w:marBottom w:val="0"/>
      <w:divBdr>
        <w:top w:val="none" w:sz="0" w:space="0" w:color="auto"/>
        <w:left w:val="none" w:sz="0" w:space="0" w:color="auto"/>
        <w:bottom w:val="none" w:sz="0" w:space="0" w:color="auto"/>
        <w:right w:val="none" w:sz="0" w:space="0" w:color="auto"/>
      </w:divBdr>
    </w:div>
    <w:div w:id="1077560462">
      <w:bodyDiv w:val="1"/>
      <w:marLeft w:val="0"/>
      <w:marRight w:val="0"/>
      <w:marTop w:val="0"/>
      <w:marBottom w:val="0"/>
      <w:divBdr>
        <w:top w:val="none" w:sz="0" w:space="0" w:color="auto"/>
        <w:left w:val="none" w:sz="0" w:space="0" w:color="auto"/>
        <w:bottom w:val="none" w:sz="0" w:space="0" w:color="auto"/>
        <w:right w:val="none" w:sz="0" w:space="0" w:color="auto"/>
      </w:divBdr>
    </w:div>
    <w:div w:id="1187017295">
      <w:bodyDiv w:val="1"/>
      <w:marLeft w:val="0"/>
      <w:marRight w:val="0"/>
      <w:marTop w:val="0"/>
      <w:marBottom w:val="0"/>
      <w:divBdr>
        <w:top w:val="none" w:sz="0" w:space="0" w:color="auto"/>
        <w:left w:val="none" w:sz="0" w:space="0" w:color="auto"/>
        <w:bottom w:val="none" w:sz="0" w:space="0" w:color="auto"/>
        <w:right w:val="none" w:sz="0" w:space="0" w:color="auto"/>
      </w:divBdr>
    </w:div>
    <w:div w:id="1208764756">
      <w:bodyDiv w:val="1"/>
      <w:marLeft w:val="0"/>
      <w:marRight w:val="0"/>
      <w:marTop w:val="0"/>
      <w:marBottom w:val="0"/>
      <w:divBdr>
        <w:top w:val="none" w:sz="0" w:space="0" w:color="auto"/>
        <w:left w:val="none" w:sz="0" w:space="0" w:color="auto"/>
        <w:bottom w:val="none" w:sz="0" w:space="0" w:color="auto"/>
        <w:right w:val="none" w:sz="0" w:space="0" w:color="auto"/>
      </w:divBdr>
    </w:div>
    <w:div w:id="1236083785">
      <w:bodyDiv w:val="1"/>
      <w:marLeft w:val="0"/>
      <w:marRight w:val="0"/>
      <w:marTop w:val="0"/>
      <w:marBottom w:val="0"/>
      <w:divBdr>
        <w:top w:val="none" w:sz="0" w:space="0" w:color="auto"/>
        <w:left w:val="none" w:sz="0" w:space="0" w:color="auto"/>
        <w:bottom w:val="none" w:sz="0" w:space="0" w:color="auto"/>
        <w:right w:val="none" w:sz="0" w:space="0" w:color="auto"/>
      </w:divBdr>
    </w:div>
    <w:div w:id="1316445742">
      <w:bodyDiv w:val="1"/>
      <w:marLeft w:val="0"/>
      <w:marRight w:val="0"/>
      <w:marTop w:val="0"/>
      <w:marBottom w:val="0"/>
      <w:divBdr>
        <w:top w:val="none" w:sz="0" w:space="0" w:color="auto"/>
        <w:left w:val="none" w:sz="0" w:space="0" w:color="auto"/>
        <w:bottom w:val="none" w:sz="0" w:space="0" w:color="auto"/>
        <w:right w:val="none" w:sz="0" w:space="0" w:color="auto"/>
      </w:divBdr>
    </w:div>
    <w:div w:id="1322344699">
      <w:bodyDiv w:val="1"/>
      <w:marLeft w:val="0"/>
      <w:marRight w:val="0"/>
      <w:marTop w:val="0"/>
      <w:marBottom w:val="0"/>
      <w:divBdr>
        <w:top w:val="none" w:sz="0" w:space="0" w:color="auto"/>
        <w:left w:val="none" w:sz="0" w:space="0" w:color="auto"/>
        <w:bottom w:val="none" w:sz="0" w:space="0" w:color="auto"/>
        <w:right w:val="none" w:sz="0" w:space="0" w:color="auto"/>
      </w:divBdr>
    </w:div>
    <w:div w:id="1405714353">
      <w:bodyDiv w:val="1"/>
      <w:marLeft w:val="0"/>
      <w:marRight w:val="0"/>
      <w:marTop w:val="0"/>
      <w:marBottom w:val="0"/>
      <w:divBdr>
        <w:top w:val="none" w:sz="0" w:space="0" w:color="auto"/>
        <w:left w:val="none" w:sz="0" w:space="0" w:color="auto"/>
        <w:bottom w:val="none" w:sz="0" w:space="0" w:color="auto"/>
        <w:right w:val="none" w:sz="0" w:space="0" w:color="auto"/>
      </w:divBdr>
    </w:div>
    <w:div w:id="1473520890">
      <w:bodyDiv w:val="1"/>
      <w:marLeft w:val="0"/>
      <w:marRight w:val="0"/>
      <w:marTop w:val="0"/>
      <w:marBottom w:val="0"/>
      <w:divBdr>
        <w:top w:val="none" w:sz="0" w:space="0" w:color="auto"/>
        <w:left w:val="none" w:sz="0" w:space="0" w:color="auto"/>
        <w:bottom w:val="none" w:sz="0" w:space="0" w:color="auto"/>
        <w:right w:val="none" w:sz="0" w:space="0" w:color="auto"/>
      </w:divBdr>
    </w:div>
    <w:div w:id="1511144860">
      <w:bodyDiv w:val="1"/>
      <w:marLeft w:val="0"/>
      <w:marRight w:val="0"/>
      <w:marTop w:val="0"/>
      <w:marBottom w:val="0"/>
      <w:divBdr>
        <w:top w:val="none" w:sz="0" w:space="0" w:color="auto"/>
        <w:left w:val="none" w:sz="0" w:space="0" w:color="auto"/>
        <w:bottom w:val="none" w:sz="0" w:space="0" w:color="auto"/>
        <w:right w:val="none" w:sz="0" w:space="0" w:color="auto"/>
      </w:divBdr>
    </w:div>
    <w:div w:id="1519924817">
      <w:bodyDiv w:val="1"/>
      <w:marLeft w:val="0"/>
      <w:marRight w:val="0"/>
      <w:marTop w:val="0"/>
      <w:marBottom w:val="0"/>
      <w:divBdr>
        <w:top w:val="none" w:sz="0" w:space="0" w:color="auto"/>
        <w:left w:val="none" w:sz="0" w:space="0" w:color="auto"/>
        <w:bottom w:val="none" w:sz="0" w:space="0" w:color="auto"/>
        <w:right w:val="none" w:sz="0" w:space="0" w:color="auto"/>
      </w:divBdr>
      <w:divsChild>
        <w:div w:id="788738177">
          <w:marLeft w:val="480"/>
          <w:marRight w:val="0"/>
          <w:marTop w:val="0"/>
          <w:marBottom w:val="0"/>
          <w:divBdr>
            <w:top w:val="none" w:sz="0" w:space="0" w:color="auto"/>
            <w:left w:val="none" w:sz="0" w:space="0" w:color="auto"/>
            <w:bottom w:val="none" w:sz="0" w:space="0" w:color="auto"/>
            <w:right w:val="none" w:sz="0" w:space="0" w:color="auto"/>
          </w:divBdr>
          <w:divsChild>
            <w:div w:id="18740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16646">
      <w:bodyDiv w:val="1"/>
      <w:marLeft w:val="0"/>
      <w:marRight w:val="0"/>
      <w:marTop w:val="0"/>
      <w:marBottom w:val="0"/>
      <w:divBdr>
        <w:top w:val="none" w:sz="0" w:space="0" w:color="auto"/>
        <w:left w:val="none" w:sz="0" w:space="0" w:color="auto"/>
        <w:bottom w:val="none" w:sz="0" w:space="0" w:color="auto"/>
        <w:right w:val="none" w:sz="0" w:space="0" w:color="auto"/>
      </w:divBdr>
    </w:div>
    <w:div w:id="1641033026">
      <w:bodyDiv w:val="1"/>
      <w:marLeft w:val="0"/>
      <w:marRight w:val="0"/>
      <w:marTop w:val="0"/>
      <w:marBottom w:val="0"/>
      <w:divBdr>
        <w:top w:val="none" w:sz="0" w:space="0" w:color="auto"/>
        <w:left w:val="none" w:sz="0" w:space="0" w:color="auto"/>
        <w:bottom w:val="none" w:sz="0" w:space="0" w:color="auto"/>
        <w:right w:val="none" w:sz="0" w:space="0" w:color="auto"/>
      </w:divBdr>
    </w:div>
    <w:div w:id="1649281135">
      <w:bodyDiv w:val="1"/>
      <w:marLeft w:val="0"/>
      <w:marRight w:val="0"/>
      <w:marTop w:val="0"/>
      <w:marBottom w:val="0"/>
      <w:divBdr>
        <w:top w:val="none" w:sz="0" w:space="0" w:color="auto"/>
        <w:left w:val="none" w:sz="0" w:space="0" w:color="auto"/>
        <w:bottom w:val="none" w:sz="0" w:space="0" w:color="auto"/>
        <w:right w:val="none" w:sz="0" w:space="0" w:color="auto"/>
      </w:divBdr>
    </w:div>
    <w:div w:id="1659338198">
      <w:bodyDiv w:val="1"/>
      <w:marLeft w:val="0"/>
      <w:marRight w:val="0"/>
      <w:marTop w:val="0"/>
      <w:marBottom w:val="0"/>
      <w:divBdr>
        <w:top w:val="none" w:sz="0" w:space="0" w:color="auto"/>
        <w:left w:val="none" w:sz="0" w:space="0" w:color="auto"/>
        <w:bottom w:val="none" w:sz="0" w:space="0" w:color="auto"/>
        <w:right w:val="none" w:sz="0" w:space="0" w:color="auto"/>
      </w:divBdr>
    </w:div>
    <w:div w:id="1661470366">
      <w:bodyDiv w:val="1"/>
      <w:marLeft w:val="0"/>
      <w:marRight w:val="0"/>
      <w:marTop w:val="0"/>
      <w:marBottom w:val="0"/>
      <w:divBdr>
        <w:top w:val="none" w:sz="0" w:space="0" w:color="auto"/>
        <w:left w:val="none" w:sz="0" w:space="0" w:color="auto"/>
        <w:bottom w:val="none" w:sz="0" w:space="0" w:color="auto"/>
        <w:right w:val="none" w:sz="0" w:space="0" w:color="auto"/>
      </w:divBdr>
    </w:div>
    <w:div w:id="1692879691">
      <w:bodyDiv w:val="1"/>
      <w:marLeft w:val="0"/>
      <w:marRight w:val="0"/>
      <w:marTop w:val="0"/>
      <w:marBottom w:val="0"/>
      <w:divBdr>
        <w:top w:val="none" w:sz="0" w:space="0" w:color="auto"/>
        <w:left w:val="none" w:sz="0" w:space="0" w:color="auto"/>
        <w:bottom w:val="none" w:sz="0" w:space="0" w:color="auto"/>
        <w:right w:val="none" w:sz="0" w:space="0" w:color="auto"/>
      </w:divBdr>
      <w:divsChild>
        <w:div w:id="576673137">
          <w:marLeft w:val="480"/>
          <w:marRight w:val="0"/>
          <w:marTop w:val="0"/>
          <w:marBottom w:val="0"/>
          <w:divBdr>
            <w:top w:val="none" w:sz="0" w:space="0" w:color="auto"/>
            <w:left w:val="none" w:sz="0" w:space="0" w:color="auto"/>
            <w:bottom w:val="none" w:sz="0" w:space="0" w:color="auto"/>
            <w:right w:val="none" w:sz="0" w:space="0" w:color="auto"/>
          </w:divBdr>
          <w:divsChild>
            <w:div w:id="138972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29091">
      <w:bodyDiv w:val="1"/>
      <w:marLeft w:val="0"/>
      <w:marRight w:val="0"/>
      <w:marTop w:val="0"/>
      <w:marBottom w:val="0"/>
      <w:divBdr>
        <w:top w:val="none" w:sz="0" w:space="0" w:color="auto"/>
        <w:left w:val="none" w:sz="0" w:space="0" w:color="auto"/>
        <w:bottom w:val="none" w:sz="0" w:space="0" w:color="auto"/>
        <w:right w:val="none" w:sz="0" w:space="0" w:color="auto"/>
      </w:divBdr>
    </w:div>
    <w:div w:id="1712342705">
      <w:bodyDiv w:val="1"/>
      <w:marLeft w:val="0"/>
      <w:marRight w:val="0"/>
      <w:marTop w:val="0"/>
      <w:marBottom w:val="0"/>
      <w:divBdr>
        <w:top w:val="none" w:sz="0" w:space="0" w:color="auto"/>
        <w:left w:val="none" w:sz="0" w:space="0" w:color="auto"/>
        <w:bottom w:val="none" w:sz="0" w:space="0" w:color="auto"/>
        <w:right w:val="none" w:sz="0" w:space="0" w:color="auto"/>
      </w:divBdr>
    </w:div>
    <w:div w:id="1736776379">
      <w:bodyDiv w:val="1"/>
      <w:marLeft w:val="0"/>
      <w:marRight w:val="0"/>
      <w:marTop w:val="0"/>
      <w:marBottom w:val="0"/>
      <w:divBdr>
        <w:top w:val="none" w:sz="0" w:space="0" w:color="auto"/>
        <w:left w:val="none" w:sz="0" w:space="0" w:color="auto"/>
        <w:bottom w:val="none" w:sz="0" w:space="0" w:color="auto"/>
        <w:right w:val="none" w:sz="0" w:space="0" w:color="auto"/>
      </w:divBdr>
    </w:div>
    <w:div w:id="1737513868">
      <w:bodyDiv w:val="1"/>
      <w:marLeft w:val="0"/>
      <w:marRight w:val="0"/>
      <w:marTop w:val="0"/>
      <w:marBottom w:val="0"/>
      <w:divBdr>
        <w:top w:val="none" w:sz="0" w:space="0" w:color="auto"/>
        <w:left w:val="none" w:sz="0" w:space="0" w:color="auto"/>
        <w:bottom w:val="none" w:sz="0" w:space="0" w:color="auto"/>
        <w:right w:val="none" w:sz="0" w:space="0" w:color="auto"/>
      </w:divBdr>
    </w:div>
    <w:div w:id="1764956189">
      <w:bodyDiv w:val="1"/>
      <w:marLeft w:val="0"/>
      <w:marRight w:val="0"/>
      <w:marTop w:val="0"/>
      <w:marBottom w:val="0"/>
      <w:divBdr>
        <w:top w:val="none" w:sz="0" w:space="0" w:color="auto"/>
        <w:left w:val="none" w:sz="0" w:space="0" w:color="auto"/>
        <w:bottom w:val="none" w:sz="0" w:space="0" w:color="auto"/>
        <w:right w:val="none" w:sz="0" w:space="0" w:color="auto"/>
      </w:divBdr>
    </w:div>
    <w:div w:id="1768769200">
      <w:bodyDiv w:val="1"/>
      <w:marLeft w:val="0"/>
      <w:marRight w:val="0"/>
      <w:marTop w:val="0"/>
      <w:marBottom w:val="0"/>
      <w:divBdr>
        <w:top w:val="none" w:sz="0" w:space="0" w:color="auto"/>
        <w:left w:val="none" w:sz="0" w:space="0" w:color="auto"/>
        <w:bottom w:val="none" w:sz="0" w:space="0" w:color="auto"/>
        <w:right w:val="none" w:sz="0" w:space="0" w:color="auto"/>
      </w:divBdr>
    </w:div>
    <w:div w:id="1793403431">
      <w:bodyDiv w:val="1"/>
      <w:marLeft w:val="0"/>
      <w:marRight w:val="0"/>
      <w:marTop w:val="0"/>
      <w:marBottom w:val="0"/>
      <w:divBdr>
        <w:top w:val="none" w:sz="0" w:space="0" w:color="auto"/>
        <w:left w:val="none" w:sz="0" w:space="0" w:color="auto"/>
        <w:bottom w:val="none" w:sz="0" w:space="0" w:color="auto"/>
        <w:right w:val="none" w:sz="0" w:space="0" w:color="auto"/>
      </w:divBdr>
    </w:div>
    <w:div w:id="1848597682">
      <w:bodyDiv w:val="1"/>
      <w:marLeft w:val="0"/>
      <w:marRight w:val="0"/>
      <w:marTop w:val="0"/>
      <w:marBottom w:val="0"/>
      <w:divBdr>
        <w:top w:val="none" w:sz="0" w:space="0" w:color="auto"/>
        <w:left w:val="none" w:sz="0" w:space="0" w:color="auto"/>
        <w:bottom w:val="none" w:sz="0" w:space="0" w:color="auto"/>
        <w:right w:val="none" w:sz="0" w:space="0" w:color="auto"/>
      </w:divBdr>
      <w:divsChild>
        <w:div w:id="838690055">
          <w:marLeft w:val="480"/>
          <w:marRight w:val="0"/>
          <w:marTop w:val="0"/>
          <w:marBottom w:val="0"/>
          <w:divBdr>
            <w:top w:val="none" w:sz="0" w:space="0" w:color="auto"/>
            <w:left w:val="none" w:sz="0" w:space="0" w:color="auto"/>
            <w:bottom w:val="none" w:sz="0" w:space="0" w:color="auto"/>
            <w:right w:val="none" w:sz="0" w:space="0" w:color="auto"/>
          </w:divBdr>
          <w:divsChild>
            <w:div w:id="211185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3637">
      <w:bodyDiv w:val="1"/>
      <w:marLeft w:val="0"/>
      <w:marRight w:val="0"/>
      <w:marTop w:val="0"/>
      <w:marBottom w:val="0"/>
      <w:divBdr>
        <w:top w:val="none" w:sz="0" w:space="0" w:color="auto"/>
        <w:left w:val="none" w:sz="0" w:space="0" w:color="auto"/>
        <w:bottom w:val="none" w:sz="0" w:space="0" w:color="auto"/>
        <w:right w:val="none" w:sz="0" w:space="0" w:color="auto"/>
      </w:divBdr>
    </w:div>
    <w:div w:id="1936816488">
      <w:bodyDiv w:val="1"/>
      <w:marLeft w:val="0"/>
      <w:marRight w:val="0"/>
      <w:marTop w:val="0"/>
      <w:marBottom w:val="0"/>
      <w:divBdr>
        <w:top w:val="none" w:sz="0" w:space="0" w:color="auto"/>
        <w:left w:val="none" w:sz="0" w:space="0" w:color="auto"/>
        <w:bottom w:val="none" w:sz="0" w:space="0" w:color="auto"/>
        <w:right w:val="none" w:sz="0" w:space="0" w:color="auto"/>
      </w:divBdr>
    </w:div>
    <w:div w:id="1940599577">
      <w:bodyDiv w:val="1"/>
      <w:marLeft w:val="0"/>
      <w:marRight w:val="0"/>
      <w:marTop w:val="0"/>
      <w:marBottom w:val="0"/>
      <w:divBdr>
        <w:top w:val="none" w:sz="0" w:space="0" w:color="auto"/>
        <w:left w:val="none" w:sz="0" w:space="0" w:color="auto"/>
        <w:bottom w:val="none" w:sz="0" w:space="0" w:color="auto"/>
        <w:right w:val="none" w:sz="0" w:space="0" w:color="auto"/>
      </w:divBdr>
    </w:div>
    <w:div w:id="1954508581">
      <w:bodyDiv w:val="1"/>
      <w:marLeft w:val="0"/>
      <w:marRight w:val="0"/>
      <w:marTop w:val="0"/>
      <w:marBottom w:val="0"/>
      <w:divBdr>
        <w:top w:val="none" w:sz="0" w:space="0" w:color="auto"/>
        <w:left w:val="none" w:sz="0" w:space="0" w:color="auto"/>
        <w:bottom w:val="none" w:sz="0" w:space="0" w:color="auto"/>
        <w:right w:val="none" w:sz="0" w:space="0" w:color="auto"/>
      </w:divBdr>
    </w:div>
    <w:div w:id="1972244942">
      <w:bodyDiv w:val="1"/>
      <w:marLeft w:val="0"/>
      <w:marRight w:val="0"/>
      <w:marTop w:val="0"/>
      <w:marBottom w:val="0"/>
      <w:divBdr>
        <w:top w:val="none" w:sz="0" w:space="0" w:color="auto"/>
        <w:left w:val="none" w:sz="0" w:space="0" w:color="auto"/>
        <w:bottom w:val="none" w:sz="0" w:space="0" w:color="auto"/>
        <w:right w:val="none" w:sz="0" w:space="0" w:color="auto"/>
      </w:divBdr>
      <w:divsChild>
        <w:div w:id="321395924">
          <w:marLeft w:val="480"/>
          <w:marRight w:val="0"/>
          <w:marTop w:val="0"/>
          <w:marBottom w:val="0"/>
          <w:divBdr>
            <w:top w:val="none" w:sz="0" w:space="0" w:color="auto"/>
            <w:left w:val="none" w:sz="0" w:space="0" w:color="auto"/>
            <w:bottom w:val="none" w:sz="0" w:space="0" w:color="auto"/>
            <w:right w:val="none" w:sz="0" w:space="0" w:color="auto"/>
          </w:divBdr>
          <w:divsChild>
            <w:div w:id="123551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4880">
      <w:bodyDiv w:val="1"/>
      <w:marLeft w:val="0"/>
      <w:marRight w:val="0"/>
      <w:marTop w:val="0"/>
      <w:marBottom w:val="0"/>
      <w:divBdr>
        <w:top w:val="none" w:sz="0" w:space="0" w:color="auto"/>
        <w:left w:val="none" w:sz="0" w:space="0" w:color="auto"/>
        <w:bottom w:val="none" w:sz="0" w:space="0" w:color="auto"/>
        <w:right w:val="none" w:sz="0" w:space="0" w:color="auto"/>
      </w:divBdr>
    </w:div>
    <w:div w:id="2006007761">
      <w:bodyDiv w:val="1"/>
      <w:marLeft w:val="0"/>
      <w:marRight w:val="0"/>
      <w:marTop w:val="0"/>
      <w:marBottom w:val="0"/>
      <w:divBdr>
        <w:top w:val="none" w:sz="0" w:space="0" w:color="auto"/>
        <w:left w:val="none" w:sz="0" w:space="0" w:color="auto"/>
        <w:bottom w:val="none" w:sz="0" w:space="0" w:color="auto"/>
        <w:right w:val="none" w:sz="0" w:space="0" w:color="auto"/>
      </w:divBdr>
    </w:div>
    <w:div w:id="2057853851">
      <w:bodyDiv w:val="1"/>
      <w:marLeft w:val="0"/>
      <w:marRight w:val="0"/>
      <w:marTop w:val="0"/>
      <w:marBottom w:val="0"/>
      <w:divBdr>
        <w:top w:val="none" w:sz="0" w:space="0" w:color="auto"/>
        <w:left w:val="none" w:sz="0" w:space="0" w:color="auto"/>
        <w:bottom w:val="none" w:sz="0" w:space="0" w:color="auto"/>
        <w:right w:val="none" w:sz="0" w:space="0" w:color="auto"/>
      </w:divBdr>
      <w:divsChild>
        <w:div w:id="546840244">
          <w:marLeft w:val="480"/>
          <w:marRight w:val="0"/>
          <w:marTop w:val="0"/>
          <w:marBottom w:val="0"/>
          <w:divBdr>
            <w:top w:val="none" w:sz="0" w:space="0" w:color="auto"/>
            <w:left w:val="none" w:sz="0" w:space="0" w:color="auto"/>
            <w:bottom w:val="none" w:sz="0" w:space="0" w:color="auto"/>
            <w:right w:val="none" w:sz="0" w:space="0" w:color="auto"/>
          </w:divBdr>
          <w:divsChild>
            <w:div w:id="63360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89043">
      <w:bodyDiv w:val="1"/>
      <w:marLeft w:val="0"/>
      <w:marRight w:val="0"/>
      <w:marTop w:val="0"/>
      <w:marBottom w:val="0"/>
      <w:divBdr>
        <w:top w:val="none" w:sz="0" w:space="0" w:color="auto"/>
        <w:left w:val="none" w:sz="0" w:space="0" w:color="auto"/>
        <w:bottom w:val="none" w:sz="0" w:space="0" w:color="auto"/>
        <w:right w:val="none" w:sz="0" w:space="0" w:color="auto"/>
      </w:divBdr>
    </w:div>
    <w:div w:id="2085953575">
      <w:bodyDiv w:val="1"/>
      <w:marLeft w:val="0"/>
      <w:marRight w:val="0"/>
      <w:marTop w:val="0"/>
      <w:marBottom w:val="0"/>
      <w:divBdr>
        <w:top w:val="none" w:sz="0" w:space="0" w:color="auto"/>
        <w:left w:val="none" w:sz="0" w:space="0" w:color="auto"/>
        <w:bottom w:val="none" w:sz="0" w:space="0" w:color="auto"/>
        <w:right w:val="none" w:sz="0" w:space="0" w:color="auto"/>
      </w:divBdr>
      <w:divsChild>
        <w:div w:id="1295988042">
          <w:marLeft w:val="480"/>
          <w:marRight w:val="0"/>
          <w:marTop w:val="0"/>
          <w:marBottom w:val="0"/>
          <w:divBdr>
            <w:top w:val="none" w:sz="0" w:space="0" w:color="auto"/>
            <w:left w:val="none" w:sz="0" w:space="0" w:color="auto"/>
            <w:bottom w:val="none" w:sz="0" w:space="0" w:color="auto"/>
            <w:right w:val="none" w:sz="0" w:space="0" w:color="auto"/>
          </w:divBdr>
          <w:divsChild>
            <w:div w:id="55851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7808">
      <w:bodyDiv w:val="1"/>
      <w:marLeft w:val="0"/>
      <w:marRight w:val="0"/>
      <w:marTop w:val="0"/>
      <w:marBottom w:val="0"/>
      <w:divBdr>
        <w:top w:val="none" w:sz="0" w:space="0" w:color="auto"/>
        <w:left w:val="none" w:sz="0" w:space="0" w:color="auto"/>
        <w:bottom w:val="none" w:sz="0" w:space="0" w:color="auto"/>
        <w:right w:val="none" w:sz="0" w:space="0" w:color="auto"/>
      </w:divBdr>
    </w:div>
    <w:div w:id="2124574572">
      <w:bodyDiv w:val="1"/>
      <w:marLeft w:val="0"/>
      <w:marRight w:val="0"/>
      <w:marTop w:val="0"/>
      <w:marBottom w:val="0"/>
      <w:divBdr>
        <w:top w:val="none" w:sz="0" w:space="0" w:color="auto"/>
        <w:left w:val="none" w:sz="0" w:space="0" w:color="auto"/>
        <w:bottom w:val="none" w:sz="0" w:space="0" w:color="auto"/>
        <w:right w:val="none" w:sz="0" w:space="0" w:color="auto"/>
      </w:divBdr>
      <w:divsChild>
        <w:div w:id="442459430">
          <w:marLeft w:val="480"/>
          <w:marRight w:val="0"/>
          <w:marTop w:val="0"/>
          <w:marBottom w:val="0"/>
          <w:divBdr>
            <w:top w:val="none" w:sz="0" w:space="0" w:color="auto"/>
            <w:left w:val="none" w:sz="0" w:space="0" w:color="auto"/>
            <w:bottom w:val="none" w:sz="0" w:space="0" w:color="auto"/>
            <w:right w:val="none" w:sz="0" w:space="0" w:color="auto"/>
          </w:divBdr>
          <w:divsChild>
            <w:div w:id="4168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C9A"/>
    <w:rsid w:val="00BF7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7C9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8F2FE-B17A-4198-8230-FD54EA62F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25</Pages>
  <Words>12244</Words>
  <Characters>66731</Characters>
  <Application>Microsoft Office Word</Application>
  <DocSecurity>0</DocSecurity>
  <Lines>3707</Lines>
  <Paragraphs>2322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Kazal, Andrew</dc:creator>
  <cp:keywords/>
  <dc:description/>
  <cp:lastModifiedBy>akazal</cp:lastModifiedBy>
  <cp:revision>55</cp:revision>
  <cp:lastPrinted>2019-05-11T01:03:00Z</cp:lastPrinted>
  <dcterms:created xsi:type="dcterms:W3CDTF">2019-05-10T23:46:00Z</dcterms:created>
  <dcterms:modified xsi:type="dcterms:W3CDTF">2019-05-11T02:37:00Z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id="eIZap9IM"/&gt;&lt;style id="http://www.zotero.org/styles/chicago-author-date" locale="en-US" hasBibliography="1" bibliographyStyleHasBeenSet="0"/&gt;&lt;prefs&gt;&lt;pref name="fieldType" value="Field"/&gt;&lt;/prefs&gt;&lt;/</vt:lpwstr>
  </property>
  <property fmtid="{D5CDD505-2E9C-101B-9397-08002B2CF9AE}" pid="3" name="ZOTERO_PREF_2">
    <vt:lpwstr>data&gt;</vt:lpwstr>
  </property>
</Properties>
</file>