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E7D" w:rsidRDefault="008F1E7D" w:rsidP="008F1E7D">
      <w:pPr>
        <w:rPr>
          <w:rFonts w:ascii="Times New Roman" w:hAnsi="Times New Roman" w:cs="Times New Roman"/>
          <w:b/>
          <w:sz w:val="28"/>
          <w:szCs w:val="28"/>
        </w:rPr>
      </w:pPr>
      <w:r>
        <w:rPr>
          <w:rFonts w:ascii="Times New Roman" w:hAnsi="Times New Roman" w:cs="Times New Roman"/>
          <w:b/>
          <w:sz w:val="28"/>
          <w:szCs w:val="28"/>
        </w:rPr>
        <w:t>Preface</w:t>
      </w:r>
    </w:p>
    <w:p w:rsidR="0071329F" w:rsidRDefault="008F1E7D" w:rsidP="008F1E7D">
      <w:pPr>
        <w:rPr>
          <w:rFonts w:ascii="Times New Roman" w:hAnsi="Times New Roman" w:cs="Times New Roman"/>
          <w:b/>
          <w:sz w:val="28"/>
          <w:szCs w:val="28"/>
        </w:rPr>
      </w:pPr>
      <w:r w:rsidRPr="009E5B3C">
        <w:rPr>
          <w:rFonts w:ascii="Times New Roman" w:hAnsi="Times New Roman" w:cs="Times New Roman"/>
          <w:b/>
          <w:sz w:val="28"/>
          <w:szCs w:val="28"/>
        </w:rPr>
        <w:t xml:space="preserve">The challenge is to transform the personal, private deliberations leading to critical and creative thinking to a more transparent process.  If that can be made more public by using computer algorithms, the innovative paths can be better understood.  Typically, the research process is presented beginning with the recognition of a problem to be addressed.  </w:t>
      </w:r>
      <w:r w:rsidR="0071329F">
        <w:rPr>
          <w:rFonts w:ascii="Times New Roman" w:hAnsi="Times New Roman" w:cs="Times New Roman"/>
          <w:b/>
          <w:sz w:val="28"/>
          <w:szCs w:val="28"/>
        </w:rPr>
        <w:t>However, that</w:t>
      </w:r>
      <w:r w:rsidRPr="009E5B3C">
        <w:rPr>
          <w:rFonts w:ascii="Times New Roman" w:hAnsi="Times New Roman" w:cs="Times New Roman"/>
          <w:b/>
          <w:sz w:val="28"/>
          <w:szCs w:val="28"/>
        </w:rPr>
        <w:t xml:space="preserve"> process is hidden.  </w:t>
      </w:r>
    </w:p>
    <w:p w:rsidR="008F1E7D" w:rsidRPr="009E5B3C" w:rsidRDefault="008F1E7D" w:rsidP="008F1E7D">
      <w:pPr>
        <w:rPr>
          <w:rFonts w:ascii="Times New Roman" w:hAnsi="Times New Roman" w:cs="Times New Roman"/>
          <w:b/>
          <w:sz w:val="28"/>
          <w:szCs w:val="28"/>
        </w:rPr>
      </w:pPr>
      <w:r w:rsidRPr="009E5B3C">
        <w:rPr>
          <w:rFonts w:ascii="Times New Roman" w:hAnsi="Times New Roman" w:cs="Times New Roman"/>
          <w:b/>
          <w:sz w:val="28"/>
          <w:szCs w:val="28"/>
        </w:rPr>
        <w:t xml:space="preserve">There are different ways to select a problem.  It could be recognized after a review of the existing literature.  It could be determined by observation during daily activities.  It could be determined after discussion with colleagues.  The particular path leading to the recognition may be hidden from the individual so that when queried, the best response is – the problem is important </w:t>
      </w:r>
      <w:r w:rsidRPr="009E5B3C">
        <w:rPr>
          <w:rFonts w:ascii="Times New Roman" w:hAnsi="Times New Roman" w:cs="Times New Roman"/>
          <w:b/>
          <w:i/>
          <w:sz w:val="28"/>
          <w:szCs w:val="28"/>
        </w:rPr>
        <w:t xml:space="preserve">because… </w:t>
      </w:r>
    </w:p>
    <w:p w:rsidR="008F1E7D" w:rsidRPr="009E5B3C" w:rsidRDefault="008F1E7D" w:rsidP="008F1E7D">
      <w:pPr>
        <w:rPr>
          <w:rFonts w:ascii="Times New Roman" w:hAnsi="Times New Roman" w:cs="Times New Roman"/>
          <w:b/>
          <w:sz w:val="28"/>
          <w:szCs w:val="28"/>
        </w:rPr>
      </w:pPr>
      <w:r w:rsidRPr="009E5B3C">
        <w:rPr>
          <w:rFonts w:ascii="Times New Roman" w:hAnsi="Times New Roman" w:cs="Times New Roman"/>
          <w:b/>
          <w:sz w:val="28"/>
          <w:szCs w:val="28"/>
        </w:rPr>
        <w:t>Making the critical and creative thinking process transparent begins with an important mechanical task – the identification, extraction, and organization of the authors’ ideas from scholarly publications.  That task can be performed by software</w:t>
      </w:r>
      <w:r w:rsidR="0071329F">
        <w:rPr>
          <w:rFonts w:ascii="Times New Roman" w:hAnsi="Times New Roman" w:cs="Times New Roman"/>
          <w:b/>
          <w:sz w:val="28"/>
          <w:szCs w:val="28"/>
        </w:rPr>
        <w:t xml:space="preserve"> by employing pattern recognition </w:t>
      </w:r>
      <w:r w:rsidR="005E46D8">
        <w:rPr>
          <w:rFonts w:ascii="Times New Roman" w:hAnsi="Times New Roman" w:cs="Times New Roman"/>
          <w:b/>
          <w:sz w:val="28"/>
          <w:szCs w:val="28"/>
        </w:rPr>
        <w:t>capabilities</w:t>
      </w:r>
      <w:r w:rsidRPr="009E5B3C">
        <w:rPr>
          <w:rFonts w:ascii="Times New Roman" w:hAnsi="Times New Roman" w:cs="Times New Roman"/>
          <w:b/>
          <w:sz w:val="28"/>
          <w:szCs w:val="28"/>
        </w:rPr>
        <w:t xml:space="preserve">.  The result is a separation of the mechanical and intellectual components of building and using a resource.  The essential data consist of authors’ ideas.  These intellectual building blocks can be used to develop descriptions of the topic and to identify gaps or inconsistencies that could lead to new research strategies. </w:t>
      </w:r>
      <w:r>
        <w:rPr>
          <w:rFonts w:ascii="Times New Roman" w:hAnsi="Times New Roman" w:cs="Times New Roman"/>
          <w:b/>
          <w:sz w:val="28"/>
          <w:szCs w:val="28"/>
        </w:rPr>
        <w:t xml:space="preserve"> This separation and the subsequent actions may be labeled as Contextual Analysis.  It is a process integrating the efficiency of database management with the higher cognitive functions leading to creativity.</w:t>
      </w:r>
    </w:p>
    <w:p w:rsidR="008F1E7D" w:rsidRPr="009E5B3C" w:rsidRDefault="008F1E7D" w:rsidP="008F1E7D">
      <w:pPr>
        <w:rPr>
          <w:rFonts w:ascii="Times New Roman" w:hAnsi="Times New Roman" w:cs="Times New Roman"/>
          <w:b/>
          <w:sz w:val="28"/>
          <w:szCs w:val="28"/>
        </w:rPr>
      </w:pPr>
      <w:r w:rsidRPr="009E5B3C">
        <w:rPr>
          <w:rFonts w:ascii="Times New Roman" w:hAnsi="Times New Roman" w:cs="Times New Roman"/>
          <w:b/>
          <w:sz w:val="28"/>
          <w:szCs w:val="28"/>
        </w:rPr>
        <w:t xml:space="preserve">The use of ideas can be made transparent by application of computer algorithms.  The advantage is a discernible path of tasks describing the creative act.  This separation of mechanical acts performed using algorithms and intellectual acts </w:t>
      </w:r>
      <w:r w:rsidR="008D4BED">
        <w:rPr>
          <w:rFonts w:ascii="Times New Roman" w:hAnsi="Times New Roman" w:cs="Times New Roman"/>
          <w:b/>
          <w:sz w:val="28"/>
          <w:szCs w:val="28"/>
        </w:rPr>
        <w:t>ha</w:t>
      </w:r>
      <w:r w:rsidR="005E46D8">
        <w:rPr>
          <w:rFonts w:ascii="Times New Roman" w:hAnsi="Times New Roman" w:cs="Times New Roman"/>
          <w:b/>
          <w:sz w:val="28"/>
          <w:szCs w:val="28"/>
        </w:rPr>
        <w:t>ve</w:t>
      </w:r>
      <w:r>
        <w:rPr>
          <w:rFonts w:ascii="Times New Roman" w:hAnsi="Times New Roman" w:cs="Times New Roman"/>
          <w:b/>
          <w:sz w:val="28"/>
          <w:szCs w:val="28"/>
        </w:rPr>
        <w:t xml:space="preserve"> </w:t>
      </w:r>
      <w:r w:rsidRPr="009E5B3C">
        <w:rPr>
          <w:rFonts w:ascii="Times New Roman" w:hAnsi="Times New Roman" w:cs="Times New Roman"/>
          <w:b/>
          <w:sz w:val="28"/>
          <w:szCs w:val="28"/>
        </w:rPr>
        <w:t xml:space="preserve">advantages.  Among which is a shortened time and a shift in energy expenditure from the mechanical/clerical to the intellectual.  The emphasis is on the higher cognitive functions – synthesis, comparison, evaluation, judgment, and application.  The focus is on the development of </w:t>
      </w:r>
      <w:r w:rsidRPr="009E5B3C">
        <w:rPr>
          <w:rFonts w:ascii="Times New Roman" w:hAnsi="Times New Roman" w:cs="Times New Roman"/>
          <w:b/>
          <w:i/>
          <w:sz w:val="28"/>
          <w:szCs w:val="28"/>
        </w:rPr>
        <w:t>measures</w:t>
      </w:r>
      <w:r w:rsidRPr="009E5B3C">
        <w:rPr>
          <w:rFonts w:ascii="Times New Roman" w:hAnsi="Times New Roman" w:cs="Times New Roman"/>
          <w:b/>
          <w:sz w:val="28"/>
          <w:szCs w:val="28"/>
        </w:rPr>
        <w:t xml:space="preserve"> associated with each cognitive function, the establishment of </w:t>
      </w:r>
      <w:r w:rsidRPr="009E5B3C">
        <w:rPr>
          <w:rFonts w:ascii="Times New Roman" w:hAnsi="Times New Roman" w:cs="Times New Roman"/>
          <w:b/>
          <w:i/>
          <w:sz w:val="28"/>
          <w:szCs w:val="28"/>
        </w:rPr>
        <w:t>criteria</w:t>
      </w:r>
      <w:r w:rsidRPr="009E5B3C">
        <w:rPr>
          <w:rFonts w:ascii="Times New Roman" w:hAnsi="Times New Roman" w:cs="Times New Roman"/>
          <w:b/>
          <w:sz w:val="28"/>
          <w:szCs w:val="28"/>
        </w:rPr>
        <w:t xml:space="preserve"> </w:t>
      </w:r>
      <w:r w:rsidRPr="009E5B3C">
        <w:rPr>
          <w:rFonts w:ascii="Times New Roman" w:hAnsi="Times New Roman" w:cs="Times New Roman"/>
          <w:b/>
          <w:sz w:val="28"/>
          <w:szCs w:val="28"/>
        </w:rPr>
        <w:lastRenderedPageBreak/>
        <w:t xml:space="preserve">to determine how to use those measures, and the recognition of </w:t>
      </w:r>
      <w:r w:rsidRPr="009E5B3C">
        <w:rPr>
          <w:rFonts w:ascii="Times New Roman" w:hAnsi="Times New Roman" w:cs="Times New Roman"/>
          <w:b/>
          <w:i/>
          <w:sz w:val="28"/>
          <w:szCs w:val="28"/>
        </w:rPr>
        <w:t>decision-rules</w:t>
      </w:r>
      <w:r w:rsidRPr="009E5B3C">
        <w:rPr>
          <w:rFonts w:ascii="Times New Roman" w:hAnsi="Times New Roman" w:cs="Times New Roman"/>
          <w:b/>
          <w:sz w:val="28"/>
          <w:szCs w:val="28"/>
        </w:rPr>
        <w:t xml:space="preserve"> describing the resulting actions associated with the measures and criteria. These deliberations are examples of critical thinking and intellectual function.</w:t>
      </w:r>
    </w:p>
    <w:p w:rsidR="008F1E7D" w:rsidRDefault="008F1E7D" w:rsidP="008F1E7D">
      <w:pPr>
        <w:rPr>
          <w:rFonts w:ascii="Times New Roman" w:hAnsi="Times New Roman" w:cs="Times New Roman"/>
          <w:b/>
          <w:sz w:val="28"/>
          <w:szCs w:val="28"/>
        </w:rPr>
      </w:pPr>
      <w:r w:rsidRPr="009E5B3C">
        <w:rPr>
          <w:rFonts w:ascii="Times New Roman" w:hAnsi="Times New Roman" w:cs="Times New Roman"/>
          <w:b/>
          <w:sz w:val="28"/>
          <w:szCs w:val="28"/>
        </w:rPr>
        <w:t>The application of text mining software to scholarly publications is not without challenges.</w:t>
      </w:r>
      <w:r>
        <w:rPr>
          <w:rFonts w:ascii="Times New Roman" w:hAnsi="Times New Roman" w:cs="Times New Roman"/>
          <w:b/>
          <w:sz w:val="28"/>
          <w:szCs w:val="28"/>
        </w:rPr>
        <w:t xml:space="preserve">  T</w:t>
      </w:r>
      <w:r w:rsidRPr="009E5B3C">
        <w:rPr>
          <w:rFonts w:ascii="Times New Roman" w:hAnsi="Times New Roman" w:cs="Times New Roman"/>
          <w:b/>
          <w:sz w:val="28"/>
          <w:szCs w:val="28"/>
        </w:rPr>
        <w:t>he text mining software must deal with different writing styles and vocabularies.  In addition to the variation in specific topics considered and ways of describing them, there are numerous sources contributing bibliographic data to PubMed.  This bibliographic resource contains over 2</w:t>
      </w:r>
      <w:r>
        <w:rPr>
          <w:rFonts w:ascii="Times New Roman" w:hAnsi="Times New Roman" w:cs="Times New Roman"/>
          <w:b/>
          <w:sz w:val="28"/>
          <w:szCs w:val="28"/>
        </w:rPr>
        <w:t>6</w:t>
      </w:r>
      <w:r w:rsidRPr="009E5B3C">
        <w:rPr>
          <w:rFonts w:ascii="Times New Roman" w:hAnsi="Times New Roman" w:cs="Times New Roman"/>
          <w:b/>
          <w:sz w:val="28"/>
          <w:szCs w:val="28"/>
        </w:rPr>
        <w:t xml:space="preserve"> million documents making the assessment of accuracy a monumental task.  The resource is continuously changing making retrieval results an estimate rather than a fact.  </w:t>
      </w:r>
    </w:p>
    <w:p w:rsidR="008F1E7D" w:rsidRPr="009E5B3C" w:rsidRDefault="008F1E7D" w:rsidP="008F1E7D">
      <w:pPr>
        <w:rPr>
          <w:rFonts w:ascii="Times New Roman" w:hAnsi="Times New Roman" w:cs="Times New Roman"/>
          <w:b/>
          <w:sz w:val="28"/>
          <w:szCs w:val="28"/>
        </w:rPr>
      </w:pPr>
      <w:r w:rsidRPr="009E5B3C">
        <w:rPr>
          <w:rFonts w:ascii="Times New Roman" w:hAnsi="Times New Roman" w:cs="Times New Roman"/>
          <w:b/>
          <w:sz w:val="28"/>
          <w:szCs w:val="28"/>
        </w:rPr>
        <w:t>A significant advantage of the text mining approach is the ability to provide estimates of completeness and accuracy.  The matching of vocabulary identified (nouns, adjectives, and gerunds) used by authors with that identified by the software yielded a median of 85% (66% to 99%) across subjects.  In terms of capture of author ideas, the software identified over 9</w:t>
      </w:r>
      <w:r>
        <w:rPr>
          <w:rFonts w:ascii="Times New Roman" w:hAnsi="Times New Roman" w:cs="Times New Roman"/>
          <w:b/>
          <w:sz w:val="28"/>
          <w:szCs w:val="28"/>
        </w:rPr>
        <w:t>5</w:t>
      </w:r>
      <w:r w:rsidRPr="009E5B3C">
        <w:rPr>
          <w:rFonts w:ascii="Times New Roman" w:hAnsi="Times New Roman" w:cs="Times New Roman"/>
          <w:b/>
          <w:sz w:val="28"/>
          <w:szCs w:val="28"/>
        </w:rPr>
        <w:t xml:space="preserve">% of those used.  These estimates of vocabulary identification compared favorably with other approaches – human indexing identified 50% - 60% of the authors’ vocabulary.  Other text mining methods identified about 30% and random sampling yielded about 20%.  Idea capture was not determined by methods other than the </w:t>
      </w:r>
      <w:r>
        <w:rPr>
          <w:rFonts w:ascii="Times New Roman" w:hAnsi="Times New Roman" w:cs="Times New Roman"/>
          <w:b/>
          <w:sz w:val="28"/>
          <w:szCs w:val="28"/>
        </w:rPr>
        <w:t>Contextual</w:t>
      </w:r>
      <w:r w:rsidRPr="009E5B3C">
        <w:rPr>
          <w:rFonts w:ascii="Times New Roman" w:hAnsi="Times New Roman" w:cs="Times New Roman"/>
          <w:b/>
          <w:sz w:val="28"/>
          <w:szCs w:val="28"/>
        </w:rPr>
        <w:t xml:space="preserve"> Analysis system.</w:t>
      </w:r>
    </w:p>
    <w:p w:rsidR="008F1E7D" w:rsidRDefault="008F1E7D" w:rsidP="008F1E7D">
      <w:pPr>
        <w:rPr>
          <w:rFonts w:ascii="Times New Roman" w:hAnsi="Times New Roman" w:cs="Times New Roman"/>
          <w:b/>
          <w:sz w:val="28"/>
          <w:szCs w:val="28"/>
        </w:rPr>
      </w:pPr>
      <w:r>
        <w:rPr>
          <w:rFonts w:ascii="Times New Roman" w:hAnsi="Times New Roman" w:cs="Times New Roman"/>
          <w:b/>
          <w:sz w:val="28"/>
          <w:szCs w:val="28"/>
        </w:rPr>
        <w:t>The subsequent chapters illustrate the benefits of Contextual Analysis.  There are two major approaches involved in Artificial Intelligence – statistical and contextual analysis.  Statistical Analysis identifies high frequency terms and their correlates.  Sophisticated statistical models are used to clarify the information provided.  The findings may be contextually relevant or not</w:t>
      </w:r>
      <w:r w:rsidR="008D4BED">
        <w:rPr>
          <w:rFonts w:ascii="Times New Roman" w:hAnsi="Times New Roman" w:cs="Times New Roman"/>
          <w:b/>
          <w:sz w:val="28"/>
          <w:szCs w:val="28"/>
        </w:rPr>
        <w:t>,</w:t>
      </w:r>
      <w:r>
        <w:rPr>
          <w:rFonts w:ascii="Times New Roman" w:hAnsi="Times New Roman" w:cs="Times New Roman"/>
          <w:b/>
          <w:sz w:val="28"/>
          <w:szCs w:val="28"/>
        </w:rPr>
        <w:t xml:space="preserve"> due to the criteri</w:t>
      </w:r>
      <w:r w:rsidR="008D4BED">
        <w:rPr>
          <w:rFonts w:ascii="Times New Roman" w:hAnsi="Times New Roman" w:cs="Times New Roman"/>
          <w:b/>
          <w:sz w:val="28"/>
          <w:szCs w:val="28"/>
        </w:rPr>
        <w:t>a</w:t>
      </w:r>
      <w:r>
        <w:rPr>
          <w:rFonts w:ascii="Times New Roman" w:hAnsi="Times New Roman" w:cs="Times New Roman"/>
          <w:b/>
          <w:sz w:val="28"/>
          <w:szCs w:val="28"/>
        </w:rPr>
        <w:t xml:space="preserve"> employed.  In contrast, Contextual Analysis is focused on the contextually relevant terms and relationships provided by the authors.  This attribute is determined by position of terms in the domain of sentences.  The publishing system (authors, editors, peer reviewers) must agree on the terms and their placement.  This agreement suggests a relevancy not realized by statistical models.  </w:t>
      </w:r>
    </w:p>
    <w:p w:rsidR="008F1E7D" w:rsidRDefault="008F1E7D" w:rsidP="008F1E7D">
      <w:pPr>
        <w:rPr>
          <w:rFonts w:ascii="Times New Roman" w:hAnsi="Times New Roman" w:cs="Times New Roman"/>
          <w:b/>
          <w:sz w:val="28"/>
          <w:szCs w:val="28"/>
        </w:rPr>
      </w:pPr>
      <w:r>
        <w:rPr>
          <w:rFonts w:ascii="Times New Roman" w:hAnsi="Times New Roman" w:cs="Times New Roman"/>
          <w:b/>
          <w:sz w:val="28"/>
          <w:szCs w:val="28"/>
        </w:rPr>
        <w:lastRenderedPageBreak/>
        <w:t xml:space="preserve">This focus on contextual meaning is equivalent to having experienced mentors guiding the learning process.  Traditionally, learning was presented in a linear fashion.  The reliance on ideas, presented by author-specialists, is associated with a different, more global learning process.  This gestalt approach </w:t>
      </w:r>
      <w:r w:rsidR="0071329F">
        <w:rPr>
          <w:rFonts w:ascii="Times New Roman" w:hAnsi="Times New Roman" w:cs="Times New Roman"/>
          <w:b/>
          <w:sz w:val="28"/>
          <w:szCs w:val="28"/>
        </w:rPr>
        <w:t>provides insights and understandings in a more rapid and effective fashion.</w:t>
      </w:r>
    </w:p>
    <w:p w:rsidR="0071329F" w:rsidRDefault="0071329F" w:rsidP="008F1E7D">
      <w:pPr>
        <w:rPr>
          <w:rFonts w:ascii="Times New Roman" w:hAnsi="Times New Roman" w:cs="Times New Roman"/>
          <w:b/>
          <w:sz w:val="28"/>
          <w:szCs w:val="28"/>
        </w:rPr>
      </w:pPr>
    </w:p>
    <w:p w:rsidR="0071329F" w:rsidRDefault="000271B0" w:rsidP="008F1E7D">
      <w:pPr>
        <w:rPr>
          <w:rFonts w:ascii="Times New Roman" w:hAnsi="Times New Roman" w:cs="Times New Roman"/>
          <w:b/>
          <w:sz w:val="28"/>
          <w:szCs w:val="28"/>
        </w:rPr>
      </w:pPr>
      <w:r>
        <w:rPr>
          <w:rFonts w:ascii="Times New Roman" w:hAnsi="Times New Roman" w:cs="Times New Roman"/>
          <w:b/>
          <w:sz w:val="28"/>
          <w:szCs w:val="28"/>
        </w:rPr>
        <w:t xml:space="preserve">John M. Weiner, Dr. P.H., Director of Idea Database construction and maintenance,  Center for the Study of Scientific Ideas, XXIV Century Press, Richmond, VA  </w:t>
      </w:r>
      <w:hyperlink r:id="rId5" w:history="1">
        <w:r w:rsidRPr="009803E8">
          <w:rPr>
            <w:rStyle w:val="Hyperlink"/>
            <w:rFonts w:ascii="Times New Roman" w:hAnsi="Times New Roman" w:cs="Times New Roman"/>
            <w:b/>
            <w:sz w:val="28"/>
            <w:szCs w:val="28"/>
          </w:rPr>
          <w:t>weiner.john@tutorghost.com</w:t>
        </w:r>
      </w:hyperlink>
    </w:p>
    <w:p w:rsidR="00C83EBD" w:rsidRDefault="00C83EBD" w:rsidP="00C83EBD">
      <w:pPr>
        <w:rPr>
          <w:rFonts w:ascii="Times New Roman" w:hAnsi="Times New Roman" w:cs="Times New Roman"/>
          <w:b/>
          <w:sz w:val="28"/>
          <w:szCs w:val="28"/>
        </w:rPr>
      </w:pPr>
      <w:r>
        <w:rPr>
          <w:rFonts w:ascii="Times New Roman" w:hAnsi="Times New Roman" w:cs="Times New Roman"/>
          <w:b/>
          <w:sz w:val="28"/>
          <w:szCs w:val="28"/>
        </w:rPr>
        <w:t xml:space="preserve">Debora </w:t>
      </w:r>
      <w:proofErr w:type="spellStart"/>
      <w:r>
        <w:rPr>
          <w:rFonts w:ascii="Times New Roman" w:hAnsi="Times New Roman" w:cs="Times New Roman"/>
          <w:b/>
          <w:sz w:val="28"/>
          <w:szCs w:val="28"/>
        </w:rPr>
        <w:t>Bartoo</w:t>
      </w:r>
      <w:proofErr w:type="spellEnd"/>
      <w:r>
        <w:rPr>
          <w:rFonts w:ascii="Times New Roman" w:hAnsi="Times New Roman" w:cs="Times New Roman"/>
          <w:b/>
          <w:sz w:val="28"/>
          <w:szCs w:val="28"/>
        </w:rPr>
        <w:t xml:space="preserve">, Ph.D., Head of Innovation, PSCU, </w:t>
      </w:r>
      <w:r w:rsidR="001E1193">
        <w:rPr>
          <w:b/>
          <w:bCs/>
          <w:sz w:val="28"/>
          <w:szCs w:val="28"/>
        </w:rPr>
        <w:t>Adjunct Faculty, University of Denver, University College, Debora.Bartoo@du.edu</w:t>
      </w:r>
    </w:p>
    <w:p w:rsidR="00C83EBD" w:rsidRDefault="00C83EBD" w:rsidP="00C83EBD">
      <w:pPr>
        <w:rPr>
          <w:rFonts w:ascii="Times New Roman" w:hAnsi="Times New Roman" w:cs="Times New Roman"/>
          <w:b/>
          <w:sz w:val="28"/>
          <w:szCs w:val="28"/>
        </w:rPr>
      </w:pPr>
      <w:r w:rsidRPr="001C6BED">
        <w:rPr>
          <w:rFonts w:ascii="Times New Roman" w:hAnsi="Times New Roman" w:cs="Times New Roman"/>
          <w:b/>
          <w:sz w:val="28"/>
          <w:szCs w:val="28"/>
        </w:rPr>
        <w:t>John J. Walsh, Ph.D., Co-Director, Program in Disaster Research and Training, Vanderbilt University Medical Center.</w:t>
      </w:r>
      <w:r>
        <w:rPr>
          <w:rFonts w:ascii="Times New Roman" w:hAnsi="Times New Roman" w:cs="Times New Roman"/>
          <w:b/>
          <w:sz w:val="28"/>
          <w:szCs w:val="28"/>
        </w:rPr>
        <w:t xml:space="preserve"> </w:t>
      </w:r>
      <w:hyperlink r:id="rId6" w:history="1">
        <w:r w:rsidRPr="009803E8">
          <w:rPr>
            <w:rStyle w:val="Hyperlink"/>
            <w:rFonts w:ascii="Times New Roman" w:hAnsi="Times New Roman" w:cs="Times New Roman"/>
            <w:b/>
            <w:sz w:val="28"/>
            <w:szCs w:val="28"/>
          </w:rPr>
          <w:t>john.walsh@vanderbilt.edu</w:t>
        </w:r>
      </w:hyperlink>
    </w:p>
    <w:p w:rsidR="0071329F" w:rsidRDefault="00C83EBD" w:rsidP="008F1E7D">
      <w:pPr>
        <w:rPr>
          <w:rFonts w:ascii="Times New Roman" w:hAnsi="Times New Roman" w:cs="Times New Roman"/>
          <w:b/>
          <w:sz w:val="28"/>
          <w:szCs w:val="28"/>
        </w:rPr>
      </w:pPr>
      <w:r w:rsidRPr="009D1F28">
        <w:rPr>
          <w:rFonts w:ascii="Times New Roman" w:hAnsi="Times New Roman" w:cs="Times New Roman"/>
          <w:b/>
          <w:sz w:val="28"/>
          <w:szCs w:val="28"/>
        </w:rPr>
        <w:t>Sharon Weiner, Ed</w:t>
      </w:r>
      <w:r>
        <w:rPr>
          <w:rFonts w:ascii="Times New Roman" w:hAnsi="Times New Roman" w:cs="Times New Roman"/>
          <w:b/>
          <w:sz w:val="28"/>
          <w:szCs w:val="28"/>
        </w:rPr>
        <w:t xml:space="preserve">. </w:t>
      </w:r>
      <w:r w:rsidRPr="009D1F28">
        <w:rPr>
          <w:rFonts w:ascii="Times New Roman" w:hAnsi="Times New Roman" w:cs="Times New Roman"/>
          <w:b/>
          <w:sz w:val="28"/>
          <w:szCs w:val="28"/>
        </w:rPr>
        <w:t>D, MLS</w:t>
      </w:r>
      <w:r>
        <w:rPr>
          <w:rFonts w:ascii="Times New Roman" w:hAnsi="Times New Roman" w:cs="Times New Roman"/>
          <w:b/>
          <w:sz w:val="28"/>
          <w:szCs w:val="28"/>
        </w:rPr>
        <w:t xml:space="preserve">, </w:t>
      </w:r>
      <w:r w:rsidRPr="009D1F28">
        <w:rPr>
          <w:rFonts w:ascii="Times New Roman" w:hAnsi="Times New Roman" w:cs="Times New Roman"/>
          <w:b/>
          <w:sz w:val="28"/>
          <w:szCs w:val="28"/>
        </w:rPr>
        <w:t>Director of Library Services</w:t>
      </w:r>
      <w:r>
        <w:rPr>
          <w:rFonts w:ascii="Times New Roman" w:hAnsi="Times New Roman" w:cs="Times New Roman"/>
          <w:b/>
          <w:sz w:val="28"/>
          <w:szCs w:val="28"/>
        </w:rPr>
        <w:t xml:space="preserve">, </w:t>
      </w:r>
      <w:r w:rsidRPr="009D1F28">
        <w:rPr>
          <w:rFonts w:ascii="Times New Roman" w:hAnsi="Times New Roman" w:cs="Times New Roman"/>
          <w:b/>
          <w:sz w:val="28"/>
          <w:szCs w:val="28"/>
        </w:rPr>
        <w:t>Division of Student Success</w:t>
      </w:r>
      <w:r>
        <w:rPr>
          <w:rFonts w:ascii="Times New Roman" w:hAnsi="Times New Roman" w:cs="Times New Roman"/>
          <w:b/>
          <w:sz w:val="28"/>
          <w:szCs w:val="28"/>
        </w:rPr>
        <w:t xml:space="preserve">, </w:t>
      </w:r>
      <w:r w:rsidRPr="009D1F28">
        <w:rPr>
          <w:rFonts w:ascii="Times New Roman" w:hAnsi="Times New Roman" w:cs="Times New Roman"/>
          <w:b/>
          <w:sz w:val="28"/>
          <w:szCs w:val="28"/>
        </w:rPr>
        <w:t>John Tyler Community College</w:t>
      </w:r>
      <w:r>
        <w:rPr>
          <w:rFonts w:ascii="Times New Roman" w:hAnsi="Times New Roman" w:cs="Times New Roman"/>
          <w:b/>
          <w:sz w:val="28"/>
          <w:szCs w:val="28"/>
        </w:rPr>
        <w:t xml:space="preserve">. </w:t>
      </w:r>
      <w:proofErr w:type="gramStart"/>
      <w:r w:rsidRPr="009D1F28">
        <w:rPr>
          <w:rFonts w:ascii="Times New Roman" w:hAnsi="Times New Roman" w:cs="Times New Roman"/>
          <w:b/>
          <w:sz w:val="28"/>
          <w:szCs w:val="28"/>
        </w:rPr>
        <w:t>Chester and Midlothian, VA</w:t>
      </w:r>
      <w:r>
        <w:rPr>
          <w:rFonts w:ascii="Times New Roman" w:hAnsi="Times New Roman" w:cs="Times New Roman"/>
          <w:b/>
          <w:sz w:val="28"/>
          <w:szCs w:val="28"/>
        </w:rPr>
        <w:t>.</w:t>
      </w:r>
      <w:proofErr w:type="gramEnd"/>
      <w:r>
        <w:rPr>
          <w:rFonts w:ascii="Times New Roman" w:hAnsi="Times New Roman" w:cs="Times New Roman"/>
          <w:b/>
          <w:sz w:val="28"/>
          <w:szCs w:val="28"/>
        </w:rPr>
        <w:t xml:space="preserve"> </w:t>
      </w:r>
      <w:hyperlink r:id="rId7" w:tgtFrame="_blank" w:history="1">
        <w:r w:rsidRPr="009D1F28">
          <w:rPr>
            <w:rStyle w:val="Hyperlink"/>
            <w:rFonts w:ascii="Times New Roman" w:hAnsi="Times New Roman" w:cs="Times New Roman"/>
            <w:b/>
            <w:sz w:val="28"/>
            <w:szCs w:val="28"/>
          </w:rPr>
          <w:t>sweiner@jtcc.edu</w:t>
        </w:r>
      </w:hyperlink>
      <w:r>
        <w:rPr>
          <w:rFonts w:ascii="Times New Roman" w:hAnsi="Times New Roman" w:cs="Times New Roman"/>
          <w:b/>
          <w:sz w:val="28"/>
          <w:szCs w:val="28"/>
        </w:rPr>
        <w:t xml:space="preserve">, </w:t>
      </w:r>
      <w:r w:rsidRPr="009D1F28">
        <w:rPr>
          <w:rFonts w:ascii="Times New Roman" w:hAnsi="Times New Roman" w:cs="Times New Roman"/>
          <w:b/>
          <w:sz w:val="28"/>
          <w:szCs w:val="28"/>
        </w:rPr>
        <w:t>Professor of Library Science Emerita and W. Wayne Booker Chair Emerita in Information Literacy</w:t>
      </w:r>
    </w:p>
    <w:p w:rsidR="009C1173" w:rsidRPr="009C1173" w:rsidRDefault="009C1173" w:rsidP="008F1E7D">
      <w:pPr>
        <w:rPr>
          <w:rFonts w:ascii="Times New Roman" w:hAnsi="Times New Roman" w:cs="Times New Roman"/>
          <w:b/>
          <w:sz w:val="28"/>
          <w:szCs w:val="28"/>
        </w:rPr>
      </w:pPr>
      <w:r w:rsidRPr="009C1173">
        <w:rPr>
          <w:rFonts w:ascii="Times New Roman" w:hAnsi="Times New Roman" w:cs="Times New Roman"/>
          <w:b/>
          <w:sz w:val="28"/>
          <w:szCs w:val="28"/>
        </w:rPr>
        <w:t xml:space="preserve">Andrew Keller, Web Developer, </w:t>
      </w:r>
      <w:hyperlink r:id="rId8" w:tgtFrame="_blank" w:history="1">
        <w:r w:rsidRPr="009C1173">
          <w:rPr>
            <w:rStyle w:val="Hyperlink"/>
            <w:rFonts w:ascii="Times New Roman" w:hAnsi="Times New Roman" w:cs="Times New Roman"/>
            <w:b/>
            <w:sz w:val="28"/>
            <w:szCs w:val="28"/>
          </w:rPr>
          <w:t>andrewkellerweb@gmail.com</w:t>
        </w:r>
      </w:hyperlink>
    </w:p>
    <w:p w:rsidR="009004D6" w:rsidRDefault="009004D6">
      <w:bookmarkStart w:id="0" w:name="_GoBack"/>
      <w:bookmarkEnd w:id="0"/>
    </w:p>
    <w:sectPr w:rsidR="00900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59F"/>
    <w:rsid w:val="000271B0"/>
    <w:rsid w:val="0014459F"/>
    <w:rsid w:val="001E1193"/>
    <w:rsid w:val="005E46D8"/>
    <w:rsid w:val="0071329F"/>
    <w:rsid w:val="008D4BED"/>
    <w:rsid w:val="008F1E7D"/>
    <w:rsid w:val="009004D6"/>
    <w:rsid w:val="009C1173"/>
    <w:rsid w:val="00C83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E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3EB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E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3E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rewkellerweb@gmail.com" TargetMode="External"/><Relationship Id="rId3" Type="http://schemas.openxmlformats.org/officeDocument/2006/relationships/settings" Target="settings.xml"/><Relationship Id="rId7" Type="http://schemas.openxmlformats.org/officeDocument/2006/relationships/hyperlink" Target="mailto:sweiner@jtcc.ed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john.walsh@vanderbilt.edu" TargetMode="External"/><Relationship Id="rId5" Type="http://schemas.openxmlformats.org/officeDocument/2006/relationships/hyperlink" Target="mailto:weiner.john@tutorghos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Weiner</dc:creator>
  <cp:keywords/>
  <dc:description/>
  <cp:lastModifiedBy>John Weiner</cp:lastModifiedBy>
  <cp:revision>7</cp:revision>
  <dcterms:created xsi:type="dcterms:W3CDTF">2017-09-12T14:36:00Z</dcterms:created>
  <dcterms:modified xsi:type="dcterms:W3CDTF">2017-09-25T17:21:00Z</dcterms:modified>
</cp:coreProperties>
</file>