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F52" w:rsidRDefault="00BC28E1" w:rsidP="00BC28E1">
      <w:pPr>
        <w:rPr>
          <w:rFonts w:ascii="Times New Roman" w:hAnsi="Times New Roman" w:cs="Times New Roman"/>
          <w:b/>
          <w:sz w:val="24"/>
          <w:szCs w:val="24"/>
        </w:rPr>
      </w:pPr>
      <w:r w:rsidRPr="00BC28E1">
        <w:rPr>
          <w:rFonts w:ascii="Times New Roman" w:hAnsi="Times New Roman" w:cs="Times New Roman"/>
          <w:b/>
          <w:sz w:val="24"/>
          <w:szCs w:val="24"/>
        </w:rPr>
        <w:t>Preface</w:t>
      </w:r>
    </w:p>
    <w:p w:rsidR="002A40E6" w:rsidRDefault="002A40E6" w:rsidP="00BC28E1">
      <w:pPr>
        <w:rPr>
          <w:rFonts w:ascii="Times New Roman" w:hAnsi="Times New Roman" w:cs="Times New Roman"/>
          <w:sz w:val="24"/>
          <w:szCs w:val="24"/>
        </w:rPr>
      </w:pPr>
      <w:r>
        <w:rPr>
          <w:rFonts w:ascii="Times New Roman" w:hAnsi="Times New Roman" w:cs="Times New Roman"/>
          <w:sz w:val="24"/>
          <w:szCs w:val="24"/>
        </w:rPr>
        <w:t xml:space="preserve">This book is intended to address the earlier </w:t>
      </w:r>
      <w:r w:rsidR="00BC5332">
        <w:rPr>
          <w:rFonts w:ascii="Times New Roman" w:hAnsi="Times New Roman" w:cs="Times New Roman"/>
          <w:sz w:val="24"/>
          <w:szCs w:val="24"/>
        </w:rPr>
        <w:t xml:space="preserve">part of the </w:t>
      </w:r>
      <w:r>
        <w:rPr>
          <w:rFonts w:ascii="Times New Roman" w:hAnsi="Times New Roman" w:cs="Times New Roman"/>
          <w:sz w:val="24"/>
          <w:szCs w:val="24"/>
        </w:rPr>
        <w:t>process in developing a research strategy.  The challenge is to transform the personal, private deliberations leading to critical and creative thinking</w:t>
      </w:r>
      <w:r w:rsidR="00BC5332">
        <w:rPr>
          <w:rFonts w:ascii="Times New Roman" w:hAnsi="Times New Roman" w:cs="Times New Roman"/>
          <w:sz w:val="24"/>
          <w:szCs w:val="24"/>
        </w:rPr>
        <w:t xml:space="preserve"> to a more transparent process</w:t>
      </w:r>
      <w:r>
        <w:rPr>
          <w:rFonts w:ascii="Times New Roman" w:hAnsi="Times New Roman" w:cs="Times New Roman"/>
          <w:sz w:val="24"/>
          <w:szCs w:val="24"/>
        </w:rPr>
        <w:t xml:space="preserve">.  If that can be made more public by using </w:t>
      </w:r>
      <w:r w:rsidR="00533648">
        <w:rPr>
          <w:rFonts w:ascii="Times New Roman" w:hAnsi="Times New Roman" w:cs="Times New Roman"/>
          <w:sz w:val="24"/>
          <w:szCs w:val="24"/>
        </w:rPr>
        <w:t xml:space="preserve">computer </w:t>
      </w:r>
      <w:r>
        <w:rPr>
          <w:rFonts w:ascii="Times New Roman" w:hAnsi="Times New Roman" w:cs="Times New Roman"/>
          <w:sz w:val="24"/>
          <w:szCs w:val="24"/>
        </w:rPr>
        <w:t>algorithms, the innovative paths can be better understood.  The concepts involved are comparable to the proof of theorems.  The innovator develops a theorem and its proof.  Students learn to duplicate the process leading to the desired result and are introduced to the process of critical and creative thinking in that way.</w:t>
      </w:r>
    </w:p>
    <w:p w:rsidR="00F12199" w:rsidRPr="00F12199" w:rsidRDefault="00F12199" w:rsidP="00BC28E1">
      <w:pPr>
        <w:rPr>
          <w:rFonts w:ascii="Times New Roman" w:hAnsi="Times New Roman" w:cs="Times New Roman"/>
          <w:sz w:val="24"/>
          <w:szCs w:val="24"/>
        </w:rPr>
      </w:pPr>
      <w:r>
        <w:rPr>
          <w:rFonts w:ascii="Times New Roman" w:hAnsi="Times New Roman" w:cs="Times New Roman"/>
          <w:sz w:val="24"/>
          <w:szCs w:val="24"/>
        </w:rPr>
        <w:t xml:space="preserve">Typically, the research process is presented beginning with the recognition of a problem to be addressed.  The process leading to that recognition is hidden.  </w:t>
      </w:r>
      <w:r w:rsidR="00BA4311">
        <w:rPr>
          <w:rFonts w:ascii="Times New Roman" w:hAnsi="Times New Roman" w:cs="Times New Roman"/>
          <w:sz w:val="24"/>
          <w:szCs w:val="24"/>
        </w:rPr>
        <w:t xml:space="preserve">There are different ways to select a problem.  It </w:t>
      </w:r>
      <w:r>
        <w:rPr>
          <w:rFonts w:ascii="Times New Roman" w:hAnsi="Times New Roman" w:cs="Times New Roman"/>
          <w:sz w:val="24"/>
          <w:szCs w:val="24"/>
        </w:rPr>
        <w:t>could be recognized after a review of the existing literature.  It could be determined by observation during daily activ</w:t>
      </w:r>
      <w:r w:rsidR="00BA4311">
        <w:rPr>
          <w:rFonts w:ascii="Times New Roman" w:hAnsi="Times New Roman" w:cs="Times New Roman"/>
          <w:sz w:val="24"/>
          <w:szCs w:val="24"/>
        </w:rPr>
        <w:t>ities.  It could be determined a</w:t>
      </w:r>
      <w:r>
        <w:rPr>
          <w:rFonts w:ascii="Times New Roman" w:hAnsi="Times New Roman" w:cs="Times New Roman"/>
          <w:sz w:val="24"/>
          <w:szCs w:val="24"/>
        </w:rPr>
        <w:t xml:space="preserve">fter discussion with colleagues.  The particular path leading to the recognition may be hidden from the individual so that when queried, the best response is – the problem is important </w:t>
      </w:r>
      <w:r w:rsidRPr="00F12199">
        <w:rPr>
          <w:rFonts w:ascii="Times New Roman" w:hAnsi="Times New Roman" w:cs="Times New Roman"/>
          <w:b/>
          <w:i/>
          <w:sz w:val="24"/>
          <w:szCs w:val="24"/>
        </w:rPr>
        <w:t>because…</w:t>
      </w:r>
      <w:r>
        <w:rPr>
          <w:rFonts w:ascii="Times New Roman" w:hAnsi="Times New Roman" w:cs="Times New Roman"/>
          <w:b/>
          <w:i/>
          <w:sz w:val="24"/>
          <w:szCs w:val="24"/>
        </w:rPr>
        <w:t xml:space="preserve"> </w:t>
      </w:r>
    </w:p>
    <w:p w:rsidR="006D6F56" w:rsidRDefault="006D6F56" w:rsidP="00BC28E1">
      <w:pPr>
        <w:rPr>
          <w:rFonts w:ascii="Times New Roman" w:hAnsi="Times New Roman" w:cs="Times New Roman"/>
          <w:sz w:val="24"/>
          <w:szCs w:val="24"/>
        </w:rPr>
      </w:pPr>
      <w:r>
        <w:rPr>
          <w:rFonts w:ascii="Times New Roman" w:hAnsi="Times New Roman" w:cs="Times New Roman"/>
          <w:sz w:val="24"/>
          <w:szCs w:val="24"/>
        </w:rPr>
        <w:t xml:space="preserve">Making the critical and creative thinking process transparent begins with an important mechanical task – the identification, extraction, and organization of the authors’ ideas from scholarly publications.  That task can be performed by software.  The result is a separation of the mechanical and intellectual components of building and using a resource.  The essential data consist of authors’ ideas.  These intellectual building blocks can be used to develop descriptions of the topic and to identify gaps or inconsistencies that could lead to new research strategies. </w:t>
      </w:r>
    </w:p>
    <w:p w:rsidR="00BC5332" w:rsidRDefault="006D6F56" w:rsidP="00BC28E1">
      <w:pPr>
        <w:rPr>
          <w:rFonts w:ascii="Times New Roman" w:hAnsi="Times New Roman" w:cs="Times New Roman"/>
          <w:sz w:val="24"/>
          <w:szCs w:val="24"/>
        </w:rPr>
      </w:pPr>
      <w:r>
        <w:rPr>
          <w:rFonts w:ascii="Times New Roman" w:hAnsi="Times New Roman" w:cs="Times New Roman"/>
          <w:sz w:val="24"/>
          <w:szCs w:val="24"/>
        </w:rPr>
        <w:t xml:space="preserve">The use of ideas can be made transparent by application of computer algorithms.  The advantage is a discernible path of tasks describing the critical or creative act.  This separation of mechanical acts performed using algorithms and intellectual acts defining order of and intent of tasks </w:t>
      </w:r>
      <w:r w:rsidR="0088550A">
        <w:rPr>
          <w:rFonts w:ascii="Times New Roman" w:hAnsi="Times New Roman" w:cs="Times New Roman"/>
          <w:sz w:val="24"/>
          <w:szCs w:val="24"/>
        </w:rPr>
        <w:t xml:space="preserve">has advantages.  Among which is a shortened time and a shift in energy expenditure from the mechanical/clerical to the intellectual.  The emphasis is on the higher cognitive functions – synthesis, comparison, evaluation, judgment, and application.  The focus is on the development of </w:t>
      </w:r>
      <w:r w:rsidR="0088550A" w:rsidRPr="0088550A">
        <w:rPr>
          <w:rFonts w:ascii="Times New Roman" w:hAnsi="Times New Roman" w:cs="Times New Roman"/>
          <w:b/>
          <w:i/>
          <w:sz w:val="24"/>
          <w:szCs w:val="24"/>
        </w:rPr>
        <w:t>measures</w:t>
      </w:r>
      <w:r w:rsidR="0088550A">
        <w:rPr>
          <w:rFonts w:ascii="Times New Roman" w:hAnsi="Times New Roman" w:cs="Times New Roman"/>
          <w:sz w:val="24"/>
          <w:szCs w:val="24"/>
        </w:rPr>
        <w:t xml:space="preserve"> associated with each cognitive function, the establishment of </w:t>
      </w:r>
      <w:r w:rsidR="0088550A" w:rsidRPr="0088550A">
        <w:rPr>
          <w:rFonts w:ascii="Times New Roman" w:hAnsi="Times New Roman" w:cs="Times New Roman"/>
          <w:b/>
          <w:i/>
          <w:sz w:val="24"/>
          <w:szCs w:val="24"/>
        </w:rPr>
        <w:t>criteria</w:t>
      </w:r>
      <w:r w:rsidR="0088550A">
        <w:rPr>
          <w:rFonts w:ascii="Times New Roman" w:hAnsi="Times New Roman" w:cs="Times New Roman"/>
          <w:sz w:val="24"/>
          <w:szCs w:val="24"/>
        </w:rPr>
        <w:t xml:space="preserve"> to determine how to use those measures, and the recognition of </w:t>
      </w:r>
      <w:r w:rsidR="0088550A" w:rsidRPr="0088550A">
        <w:rPr>
          <w:rFonts w:ascii="Times New Roman" w:hAnsi="Times New Roman" w:cs="Times New Roman"/>
          <w:b/>
          <w:i/>
          <w:sz w:val="24"/>
          <w:szCs w:val="24"/>
        </w:rPr>
        <w:t>decision-rules</w:t>
      </w:r>
      <w:r w:rsidR="0088550A">
        <w:rPr>
          <w:rFonts w:ascii="Times New Roman" w:hAnsi="Times New Roman" w:cs="Times New Roman"/>
          <w:sz w:val="24"/>
          <w:szCs w:val="24"/>
        </w:rPr>
        <w:t xml:space="preserve"> describing the resulting actions associated with the measures and criteria. These deliberations are examples of critical thinking and intellectual function.</w:t>
      </w:r>
    </w:p>
    <w:p w:rsidR="00BC28E1" w:rsidRDefault="00533648" w:rsidP="00BC28E1">
      <w:pPr>
        <w:rPr>
          <w:rFonts w:ascii="Times New Roman" w:hAnsi="Times New Roman" w:cs="Times New Roman"/>
          <w:sz w:val="24"/>
          <w:szCs w:val="24"/>
        </w:rPr>
      </w:pPr>
      <w:r>
        <w:rPr>
          <w:rFonts w:ascii="Times New Roman" w:hAnsi="Times New Roman" w:cs="Times New Roman"/>
          <w:sz w:val="24"/>
          <w:szCs w:val="24"/>
        </w:rPr>
        <w:t>The application of text mining software to scholarly publications is not without challenges. As an example, t</w:t>
      </w:r>
      <w:r w:rsidR="00BC28E1">
        <w:rPr>
          <w:rFonts w:ascii="Times New Roman" w:hAnsi="Times New Roman" w:cs="Times New Roman"/>
          <w:sz w:val="24"/>
          <w:szCs w:val="24"/>
        </w:rPr>
        <w:t xml:space="preserve">he study of dog-related diseases involves contributions from epidemiology, clinical, and laboratory science.  As such, the text mining software must deal with different writing styles and vocabularies.  In addition to the variation in specific topics considered and ways of describing them, there are numerous </w:t>
      </w:r>
      <w:r w:rsidR="005066CD">
        <w:rPr>
          <w:rFonts w:ascii="Times New Roman" w:hAnsi="Times New Roman" w:cs="Times New Roman"/>
          <w:sz w:val="24"/>
          <w:szCs w:val="24"/>
        </w:rPr>
        <w:t xml:space="preserve">sources contributing bibliographic data to PubMed.  This bibliographic resource contains over 24 million documents making the assessment of accuracy a monumental task.  The resource is continuously changing making retrieval results an estimate </w:t>
      </w:r>
      <w:r w:rsidR="005066CD">
        <w:rPr>
          <w:rFonts w:ascii="Times New Roman" w:hAnsi="Times New Roman" w:cs="Times New Roman"/>
          <w:sz w:val="24"/>
          <w:szCs w:val="24"/>
        </w:rPr>
        <w:lastRenderedPageBreak/>
        <w:t>rather than a fact.  Given these conditions, t</w:t>
      </w:r>
      <w:r w:rsidR="00BC28E1">
        <w:rPr>
          <w:rFonts w:ascii="Times New Roman" w:hAnsi="Times New Roman" w:cs="Times New Roman"/>
          <w:sz w:val="24"/>
          <w:szCs w:val="24"/>
        </w:rPr>
        <w:t xml:space="preserve">he </w:t>
      </w:r>
      <w:r w:rsidR="00665175">
        <w:rPr>
          <w:rFonts w:ascii="Times New Roman" w:hAnsi="Times New Roman" w:cs="Times New Roman"/>
          <w:sz w:val="24"/>
          <w:szCs w:val="24"/>
        </w:rPr>
        <w:t xml:space="preserve">search engine </w:t>
      </w:r>
      <w:r w:rsidR="00BC28E1">
        <w:rPr>
          <w:rFonts w:ascii="Times New Roman" w:hAnsi="Times New Roman" w:cs="Times New Roman"/>
          <w:sz w:val="24"/>
          <w:szCs w:val="24"/>
        </w:rPr>
        <w:t xml:space="preserve">identified 27,926 documents </w:t>
      </w:r>
      <w:r w:rsidR="002854C8">
        <w:rPr>
          <w:rFonts w:ascii="Times New Roman" w:hAnsi="Times New Roman" w:cs="Times New Roman"/>
          <w:sz w:val="24"/>
          <w:szCs w:val="24"/>
        </w:rPr>
        <w:t xml:space="preserve">(1980-2013) </w:t>
      </w:r>
      <w:r w:rsidR="00BC28E1">
        <w:rPr>
          <w:rFonts w:ascii="Times New Roman" w:hAnsi="Times New Roman" w:cs="Times New Roman"/>
          <w:sz w:val="24"/>
          <w:szCs w:val="24"/>
        </w:rPr>
        <w:t xml:space="preserve">or </w:t>
      </w:r>
      <w:r w:rsidR="005066CD">
        <w:rPr>
          <w:rFonts w:ascii="Times New Roman" w:hAnsi="Times New Roman" w:cs="Times New Roman"/>
          <w:sz w:val="24"/>
          <w:szCs w:val="24"/>
        </w:rPr>
        <w:t>79%</w:t>
      </w:r>
      <w:r w:rsidR="00BC28E1">
        <w:rPr>
          <w:rFonts w:ascii="Times New Roman" w:hAnsi="Times New Roman" w:cs="Times New Roman"/>
          <w:sz w:val="24"/>
          <w:szCs w:val="24"/>
        </w:rPr>
        <w:t xml:space="preserve"> of the documents containing the phrase – dog disease – in their list of subject headings.  This capture resulted in almost 3 million ideas.  </w:t>
      </w:r>
    </w:p>
    <w:p w:rsidR="002854C8" w:rsidRDefault="002854C8" w:rsidP="00BC28E1">
      <w:pPr>
        <w:rPr>
          <w:rFonts w:ascii="Times New Roman" w:hAnsi="Times New Roman" w:cs="Times New Roman"/>
          <w:sz w:val="24"/>
          <w:szCs w:val="24"/>
        </w:rPr>
      </w:pPr>
      <w:r>
        <w:rPr>
          <w:rFonts w:ascii="Times New Roman" w:hAnsi="Times New Roman" w:cs="Times New Roman"/>
          <w:sz w:val="24"/>
          <w:szCs w:val="24"/>
        </w:rPr>
        <w:t xml:space="preserve">A significant advantage of the text mining approach is the ability to provide estimates of completeness and accuracy.  The matching of vocabulary identified (nouns, adjectives, and gerunds) used by authors with that identified by the software yielded a median of 85% (66% to 99%) across subjects.  In terms of capture of author ideas, the software identified over 90% of those used.  These estimates </w:t>
      </w:r>
      <w:r w:rsidR="00665175">
        <w:rPr>
          <w:rFonts w:ascii="Times New Roman" w:hAnsi="Times New Roman" w:cs="Times New Roman"/>
          <w:sz w:val="24"/>
          <w:szCs w:val="24"/>
        </w:rPr>
        <w:t xml:space="preserve">of vocabulary identification </w:t>
      </w:r>
      <w:r>
        <w:rPr>
          <w:rFonts w:ascii="Times New Roman" w:hAnsi="Times New Roman" w:cs="Times New Roman"/>
          <w:sz w:val="24"/>
          <w:szCs w:val="24"/>
        </w:rPr>
        <w:t>compare</w:t>
      </w:r>
      <w:r w:rsidR="00280BD0">
        <w:rPr>
          <w:rFonts w:ascii="Times New Roman" w:hAnsi="Times New Roman" w:cs="Times New Roman"/>
          <w:sz w:val="24"/>
          <w:szCs w:val="24"/>
        </w:rPr>
        <w:t>d</w:t>
      </w:r>
      <w:r>
        <w:rPr>
          <w:rFonts w:ascii="Times New Roman" w:hAnsi="Times New Roman" w:cs="Times New Roman"/>
          <w:sz w:val="24"/>
          <w:szCs w:val="24"/>
        </w:rPr>
        <w:t xml:space="preserve"> favorably with other approaches – human indexing identifie</w:t>
      </w:r>
      <w:r w:rsidR="00665175">
        <w:rPr>
          <w:rFonts w:ascii="Times New Roman" w:hAnsi="Times New Roman" w:cs="Times New Roman"/>
          <w:sz w:val="24"/>
          <w:szCs w:val="24"/>
        </w:rPr>
        <w:t>d</w:t>
      </w:r>
      <w:r>
        <w:rPr>
          <w:rFonts w:ascii="Times New Roman" w:hAnsi="Times New Roman" w:cs="Times New Roman"/>
          <w:sz w:val="24"/>
          <w:szCs w:val="24"/>
        </w:rPr>
        <w:t xml:space="preserve"> 50% - 60% of the authors’ vocabulary.  Other text mining methods identified about 30% and random sampling yielded about 20%.  Idea capture was not determined by methods other than the Idea Analysis system.</w:t>
      </w:r>
    </w:p>
    <w:p w:rsidR="004F01A1" w:rsidRDefault="00CF3D15" w:rsidP="00BC28E1">
      <w:pPr>
        <w:rPr>
          <w:rFonts w:ascii="Times New Roman" w:hAnsi="Times New Roman" w:cs="Times New Roman"/>
          <w:b/>
          <w:sz w:val="24"/>
          <w:szCs w:val="24"/>
        </w:rPr>
      </w:pPr>
      <w:proofErr w:type="gramStart"/>
      <w:r>
        <w:rPr>
          <w:rFonts w:ascii="Times New Roman" w:hAnsi="Times New Roman" w:cs="Times New Roman"/>
          <w:b/>
          <w:sz w:val="24"/>
          <w:szCs w:val="24"/>
        </w:rPr>
        <w:t>Table 1.</w:t>
      </w:r>
      <w:proofErr w:type="gramEnd"/>
      <w:r w:rsidR="004F01A1">
        <w:rPr>
          <w:rFonts w:ascii="Times New Roman" w:hAnsi="Times New Roman" w:cs="Times New Roman"/>
          <w:b/>
          <w:sz w:val="24"/>
          <w:szCs w:val="24"/>
        </w:rPr>
        <w:t xml:space="preserve">  Occurrence of Cancer Related Ideas – 1980-2013.</w:t>
      </w:r>
    </w:p>
    <w:tbl>
      <w:tblPr>
        <w:tblW w:w="7665" w:type="dxa"/>
        <w:tblInd w:w="93" w:type="dxa"/>
        <w:tblLook w:val="04A0" w:firstRow="1" w:lastRow="0" w:firstColumn="1" w:lastColumn="0" w:noHBand="0" w:noVBand="1"/>
      </w:tblPr>
      <w:tblGrid>
        <w:gridCol w:w="973"/>
        <w:gridCol w:w="932"/>
        <w:gridCol w:w="990"/>
        <w:gridCol w:w="990"/>
        <w:gridCol w:w="900"/>
        <w:gridCol w:w="900"/>
        <w:gridCol w:w="990"/>
        <w:gridCol w:w="990"/>
      </w:tblGrid>
      <w:tr w:rsidR="00CF3D15" w:rsidRPr="00CF3D15" w:rsidTr="00CF3D15">
        <w:trPr>
          <w:trHeight w:val="300"/>
        </w:trPr>
        <w:tc>
          <w:tcPr>
            <w:tcW w:w="973"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rPr>
                <w:rFonts w:ascii="Calibri" w:eastAsia="Times New Roman" w:hAnsi="Calibri" w:cs="Calibri"/>
                <w:b/>
                <w:bCs/>
                <w:color w:val="000000"/>
              </w:rPr>
            </w:pPr>
            <w:r w:rsidRPr="00CF3D15">
              <w:rPr>
                <w:rFonts w:ascii="Calibri" w:eastAsia="Times New Roman" w:hAnsi="Calibri" w:cs="Calibri"/>
                <w:b/>
                <w:bCs/>
                <w:color w:val="000000"/>
              </w:rPr>
              <w:t>Term</w:t>
            </w:r>
          </w:p>
        </w:tc>
        <w:tc>
          <w:tcPr>
            <w:tcW w:w="932"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rPr>
                <w:rFonts w:ascii="Calibri" w:eastAsia="Times New Roman" w:hAnsi="Calibri" w:cs="Calibri"/>
                <w:b/>
                <w:bCs/>
                <w:color w:val="000000"/>
              </w:rPr>
            </w:pPr>
            <w:r w:rsidRPr="00CF3D15">
              <w:rPr>
                <w:rFonts w:ascii="Calibri" w:eastAsia="Times New Roman" w:hAnsi="Calibri" w:cs="Calibri"/>
                <w:b/>
                <w:bCs/>
                <w:color w:val="000000"/>
              </w:rPr>
              <w:t>1980-4</w:t>
            </w:r>
          </w:p>
        </w:tc>
        <w:tc>
          <w:tcPr>
            <w:tcW w:w="99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rPr>
                <w:rFonts w:ascii="Calibri" w:eastAsia="Times New Roman" w:hAnsi="Calibri" w:cs="Calibri"/>
                <w:b/>
                <w:bCs/>
                <w:color w:val="000000"/>
              </w:rPr>
            </w:pPr>
            <w:r w:rsidRPr="00CF3D15">
              <w:rPr>
                <w:rFonts w:ascii="Calibri" w:eastAsia="Times New Roman" w:hAnsi="Calibri" w:cs="Calibri"/>
                <w:b/>
                <w:bCs/>
                <w:color w:val="000000"/>
              </w:rPr>
              <w:t>1985-9</w:t>
            </w:r>
          </w:p>
        </w:tc>
        <w:tc>
          <w:tcPr>
            <w:tcW w:w="99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rPr>
                <w:rFonts w:ascii="Calibri" w:eastAsia="Times New Roman" w:hAnsi="Calibri" w:cs="Calibri"/>
                <w:b/>
                <w:bCs/>
                <w:color w:val="000000"/>
              </w:rPr>
            </w:pPr>
            <w:r w:rsidRPr="00CF3D15">
              <w:rPr>
                <w:rFonts w:ascii="Calibri" w:eastAsia="Times New Roman" w:hAnsi="Calibri" w:cs="Calibri"/>
                <w:b/>
                <w:bCs/>
                <w:color w:val="000000"/>
              </w:rPr>
              <w:t>1990-4</w:t>
            </w:r>
          </w:p>
        </w:tc>
        <w:tc>
          <w:tcPr>
            <w:tcW w:w="90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rPr>
                <w:rFonts w:ascii="Calibri" w:eastAsia="Times New Roman" w:hAnsi="Calibri" w:cs="Calibri"/>
                <w:b/>
                <w:bCs/>
                <w:color w:val="000000"/>
              </w:rPr>
            </w:pPr>
            <w:r w:rsidRPr="00CF3D15">
              <w:rPr>
                <w:rFonts w:ascii="Calibri" w:eastAsia="Times New Roman" w:hAnsi="Calibri" w:cs="Calibri"/>
                <w:b/>
                <w:bCs/>
                <w:color w:val="000000"/>
              </w:rPr>
              <w:t>1995-9</w:t>
            </w:r>
          </w:p>
        </w:tc>
        <w:tc>
          <w:tcPr>
            <w:tcW w:w="90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rPr>
                <w:rFonts w:ascii="Calibri" w:eastAsia="Times New Roman" w:hAnsi="Calibri" w:cs="Calibri"/>
                <w:b/>
                <w:bCs/>
                <w:color w:val="000000"/>
              </w:rPr>
            </w:pPr>
            <w:r w:rsidRPr="00CF3D15">
              <w:rPr>
                <w:rFonts w:ascii="Calibri" w:eastAsia="Times New Roman" w:hAnsi="Calibri" w:cs="Calibri"/>
                <w:b/>
                <w:bCs/>
                <w:color w:val="000000"/>
              </w:rPr>
              <w:t>2000-4</w:t>
            </w:r>
          </w:p>
        </w:tc>
        <w:tc>
          <w:tcPr>
            <w:tcW w:w="99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rPr>
                <w:rFonts w:ascii="Calibri" w:eastAsia="Times New Roman" w:hAnsi="Calibri" w:cs="Calibri"/>
                <w:b/>
                <w:bCs/>
                <w:color w:val="000000"/>
              </w:rPr>
            </w:pPr>
            <w:r w:rsidRPr="00CF3D15">
              <w:rPr>
                <w:rFonts w:ascii="Calibri" w:eastAsia="Times New Roman" w:hAnsi="Calibri" w:cs="Calibri"/>
                <w:b/>
                <w:bCs/>
                <w:color w:val="000000"/>
              </w:rPr>
              <w:t>2005-9</w:t>
            </w:r>
          </w:p>
        </w:tc>
        <w:tc>
          <w:tcPr>
            <w:tcW w:w="99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rPr>
                <w:rFonts w:ascii="Calibri" w:eastAsia="Times New Roman" w:hAnsi="Calibri" w:cs="Calibri"/>
                <w:b/>
                <w:bCs/>
                <w:color w:val="000000"/>
              </w:rPr>
            </w:pPr>
            <w:r w:rsidRPr="00CF3D15">
              <w:rPr>
                <w:rFonts w:ascii="Calibri" w:eastAsia="Times New Roman" w:hAnsi="Calibri" w:cs="Calibri"/>
                <w:b/>
                <w:bCs/>
                <w:color w:val="000000"/>
              </w:rPr>
              <w:t>2010-13</w:t>
            </w:r>
          </w:p>
        </w:tc>
      </w:tr>
      <w:tr w:rsidR="00CF3D15" w:rsidRPr="00CF3D15" w:rsidTr="00CF3D15">
        <w:trPr>
          <w:trHeight w:val="300"/>
        </w:trPr>
        <w:tc>
          <w:tcPr>
            <w:tcW w:w="973"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rPr>
                <w:rFonts w:ascii="Calibri" w:eastAsia="Times New Roman" w:hAnsi="Calibri" w:cs="Calibri"/>
                <w:color w:val="000000"/>
              </w:rPr>
            </w:pPr>
            <w:r w:rsidRPr="00CF3D15">
              <w:rPr>
                <w:rFonts w:ascii="Calibri" w:eastAsia="Times New Roman" w:hAnsi="Calibri" w:cs="Calibri"/>
                <w:color w:val="000000"/>
              </w:rPr>
              <w:t xml:space="preserve">breast  </w:t>
            </w:r>
          </w:p>
        </w:tc>
        <w:tc>
          <w:tcPr>
            <w:tcW w:w="932"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jc w:val="right"/>
              <w:rPr>
                <w:rFonts w:ascii="Calibri" w:eastAsia="Times New Roman" w:hAnsi="Calibri" w:cs="Calibri"/>
                <w:color w:val="000000"/>
              </w:rPr>
            </w:pPr>
            <w:r w:rsidRPr="00CF3D15">
              <w:rPr>
                <w:rFonts w:ascii="Calibri" w:eastAsia="Times New Roman" w:hAnsi="Calibri" w:cs="Calibri"/>
                <w:color w:val="000000"/>
              </w:rPr>
              <w:t>8</w:t>
            </w:r>
          </w:p>
        </w:tc>
        <w:tc>
          <w:tcPr>
            <w:tcW w:w="99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jc w:val="right"/>
              <w:rPr>
                <w:rFonts w:ascii="Calibri" w:eastAsia="Times New Roman" w:hAnsi="Calibri" w:cs="Calibri"/>
                <w:color w:val="000000"/>
              </w:rPr>
            </w:pPr>
            <w:r w:rsidRPr="00CF3D15">
              <w:rPr>
                <w:rFonts w:ascii="Calibri" w:eastAsia="Times New Roman" w:hAnsi="Calibri" w:cs="Calibri"/>
                <w:color w:val="000000"/>
              </w:rPr>
              <w:t>6</w:t>
            </w:r>
          </w:p>
        </w:tc>
        <w:tc>
          <w:tcPr>
            <w:tcW w:w="99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jc w:val="right"/>
              <w:rPr>
                <w:rFonts w:ascii="Calibri" w:eastAsia="Times New Roman" w:hAnsi="Calibri" w:cs="Calibri"/>
                <w:color w:val="000000"/>
              </w:rPr>
            </w:pPr>
            <w:r w:rsidRPr="00CF3D15">
              <w:rPr>
                <w:rFonts w:ascii="Calibri" w:eastAsia="Times New Roman" w:hAnsi="Calibri" w:cs="Calibri"/>
                <w:color w:val="000000"/>
              </w:rPr>
              <w:t>18</w:t>
            </w:r>
          </w:p>
        </w:tc>
        <w:tc>
          <w:tcPr>
            <w:tcW w:w="90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jc w:val="right"/>
              <w:rPr>
                <w:rFonts w:ascii="Calibri" w:eastAsia="Times New Roman" w:hAnsi="Calibri" w:cs="Calibri"/>
                <w:color w:val="000000"/>
              </w:rPr>
            </w:pPr>
            <w:r w:rsidRPr="00CF3D15">
              <w:rPr>
                <w:rFonts w:ascii="Calibri" w:eastAsia="Times New Roman" w:hAnsi="Calibri" w:cs="Calibri"/>
                <w:color w:val="000000"/>
              </w:rPr>
              <w:t>7</w:t>
            </w:r>
          </w:p>
        </w:tc>
        <w:tc>
          <w:tcPr>
            <w:tcW w:w="90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jc w:val="right"/>
              <w:rPr>
                <w:rFonts w:ascii="Calibri" w:eastAsia="Times New Roman" w:hAnsi="Calibri" w:cs="Calibri"/>
                <w:color w:val="000000"/>
              </w:rPr>
            </w:pPr>
            <w:r w:rsidRPr="00CF3D15">
              <w:rPr>
                <w:rFonts w:ascii="Calibri" w:eastAsia="Times New Roman" w:hAnsi="Calibri" w:cs="Calibri"/>
                <w:color w:val="000000"/>
              </w:rPr>
              <w:t>13</w:t>
            </w:r>
          </w:p>
        </w:tc>
        <w:tc>
          <w:tcPr>
            <w:tcW w:w="99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jc w:val="right"/>
              <w:rPr>
                <w:rFonts w:ascii="Calibri" w:eastAsia="Times New Roman" w:hAnsi="Calibri" w:cs="Calibri"/>
                <w:color w:val="000000"/>
              </w:rPr>
            </w:pPr>
            <w:r w:rsidRPr="00CF3D15">
              <w:rPr>
                <w:rFonts w:ascii="Calibri" w:eastAsia="Times New Roman" w:hAnsi="Calibri" w:cs="Calibri"/>
                <w:color w:val="000000"/>
              </w:rPr>
              <w:t>51</w:t>
            </w:r>
          </w:p>
        </w:tc>
        <w:tc>
          <w:tcPr>
            <w:tcW w:w="99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jc w:val="right"/>
              <w:rPr>
                <w:rFonts w:ascii="Calibri" w:eastAsia="Times New Roman" w:hAnsi="Calibri" w:cs="Calibri"/>
                <w:color w:val="000000"/>
              </w:rPr>
            </w:pPr>
            <w:r w:rsidRPr="00CF3D15">
              <w:rPr>
                <w:rFonts w:ascii="Calibri" w:eastAsia="Times New Roman" w:hAnsi="Calibri" w:cs="Calibri"/>
                <w:color w:val="000000"/>
              </w:rPr>
              <w:t>33</w:t>
            </w:r>
          </w:p>
        </w:tc>
      </w:tr>
      <w:tr w:rsidR="00CF3D15" w:rsidRPr="00CF3D15" w:rsidTr="00CF3D15">
        <w:trPr>
          <w:trHeight w:val="300"/>
        </w:trPr>
        <w:tc>
          <w:tcPr>
            <w:tcW w:w="973"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rPr>
                <w:rFonts w:ascii="Calibri" w:eastAsia="Times New Roman" w:hAnsi="Calibri" w:cs="Calibri"/>
                <w:color w:val="000000"/>
              </w:rPr>
            </w:pPr>
            <w:r w:rsidRPr="00CF3D15">
              <w:rPr>
                <w:rFonts w:ascii="Calibri" w:eastAsia="Times New Roman" w:hAnsi="Calibri" w:cs="Calibri"/>
                <w:color w:val="000000"/>
              </w:rPr>
              <w:t xml:space="preserve">prostate  </w:t>
            </w:r>
          </w:p>
        </w:tc>
        <w:tc>
          <w:tcPr>
            <w:tcW w:w="932"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jc w:val="right"/>
              <w:rPr>
                <w:rFonts w:ascii="Calibri" w:eastAsia="Times New Roman" w:hAnsi="Calibri" w:cs="Calibri"/>
                <w:color w:val="000000"/>
              </w:rPr>
            </w:pPr>
            <w:r w:rsidRPr="00CF3D15">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jc w:val="right"/>
              <w:rPr>
                <w:rFonts w:ascii="Calibri" w:eastAsia="Times New Roman" w:hAnsi="Calibri" w:cs="Calibri"/>
                <w:color w:val="000000"/>
              </w:rPr>
            </w:pPr>
            <w:r w:rsidRPr="00CF3D15">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jc w:val="right"/>
              <w:rPr>
                <w:rFonts w:ascii="Calibri" w:eastAsia="Times New Roman" w:hAnsi="Calibri" w:cs="Calibri"/>
                <w:color w:val="000000"/>
              </w:rPr>
            </w:pPr>
            <w:r w:rsidRPr="00CF3D15">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jc w:val="right"/>
              <w:rPr>
                <w:rFonts w:ascii="Calibri" w:eastAsia="Times New Roman" w:hAnsi="Calibri" w:cs="Calibri"/>
                <w:color w:val="000000"/>
              </w:rPr>
            </w:pPr>
            <w:r w:rsidRPr="00CF3D15">
              <w:rPr>
                <w:rFonts w:ascii="Calibri" w:eastAsia="Times New Roman" w:hAnsi="Calibri" w:cs="Calibri"/>
                <w:color w:val="000000"/>
              </w:rPr>
              <w:t>20</w:t>
            </w:r>
          </w:p>
        </w:tc>
        <w:tc>
          <w:tcPr>
            <w:tcW w:w="90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jc w:val="right"/>
              <w:rPr>
                <w:rFonts w:ascii="Calibri" w:eastAsia="Times New Roman" w:hAnsi="Calibri" w:cs="Calibri"/>
                <w:color w:val="000000"/>
              </w:rPr>
            </w:pPr>
            <w:r w:rsidRPr="00CF3D15">
              <w:rPr>
                <w:rFonts w:ascii="Calibri" w:eastAsia="Times New Roman" w:hAnsi="Calibri" w:cs="Calibri"/>
                <w:color w:val="000000"/>
              </w:rPr>
              <w:t>19</w:t>
            </w:r>
          </w:p>
        </w:tc>
        <w:tc>
          <w:tcPr>
            <w:tcW w:w="99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jc w:val="right"/>
              <w:rPr>
                <w:rFonts w:ascii="Calibri" w:eastAsia="Times New Roman" w:hAnsi="Calibri" w:cs="Calibri"/>
                <w:color w:val="000000"/>
              </w:rPr>
            </w:pPr>
            <w:r w:rsidRPr="00CF3D15">
              <w:rPr>
                <w:rFonts w:ascii="Calibri" w:eastAsia="Times New Roman" w:hAnsi="Calibri" w:cs="Calibri"/>
                <w:color w:val="000000"/>
              </w:rPr>
              <w:t>34</w:t>
            </w:r>
          </w:p>
        </w:tc>
        <w:tc>
          <w:tcPr>
            <w:tcW w:w="990" w:type="dxa"/>
            <w:tcBorders>
              <w:top w:val="nil"/>
              <w:left w:val="nil"/>
              <w:bottom w:val="nil"/>
              <w:right w:val="nil"/>
            </w:tcBorders>
            <w:shd w:val="clear" w:color="auto" w:fill="auto"/>
            <w:noWrap/>
            <w:vAlign w:val="bottom"/>
            <w:hideMark/>
          </w:tcPr>
          <w:p w:rsidR="00CF3D15" w:rsidRPr="00CF3D15" w:rsidRDefault="00CF3D15" w:rsidP="00CF3D15">
            <w:pPr>
              <w:spacing w:after="0" w:line="240" w:lineRule="auto"/>
              <w:jc w:val="right"/>
              <w:rPr>
                <w:rFonts w:ascii="Calibri" w:eastAsia="Times New Roman" w:hAnsi="Calibri" w:cs="Calibri"/>
                <w:color w:val="000000"/>
              </w:rPr>
            </w:pPr>
            <w:r w:rsidRPr="00CF3D15">
              <w:rPr>
                <w:rFonts w:ascii="Calibri" w:eastAsia="Times New Roman" w:hAnsi="Calibri" w:cs="Calibri"/>
                <w:color w:val="000000"/>
              </w:rPr>
              <w:t>19</w:t>
            </w:r>
          </w:p>
        </w:tc>
      </w:tr>
    </w:tbl>
    <w:p w:rsidR="004F01A1" w:rsidRDefault="004F01A1" w:rsidP="00BC28E1">
      <w:pPr>
        <w:rPr>
          <w:rFonts w:ascii="Times New Roman" w:hAnsi="Times New Roman" w:cs="Times New Roman"/>
          <w:b/>
          <w:sz w:val="24"/>
          <w:szCs w:val="24"/>
        </w:rPr>
      </w:pPr>
    </w:p>
    <w:p w:rsidR="004F01A1" w:rsidRPr="004F01A1" w:rsidRDefault="00CF3D15" w:rsidP="00BC28E1">
      <w:pPr>
        <w:rPr>
          <w:rFonts w:ascii="Times New Roman" w:hAnsi="Times New Roman" w:cs="Times New Roman"/>
          <w:sz w:val="24"/>
          <w:szCs w:val="24"/>
        </w:rPr>
      </w:pPr>
      <w:r>
        <w:rPr>
          <w:rFonts w:ascii="Times New Roman" w:hAnsi="Times New Roman" w:cs="Times New Roman"/>
          <w:sz w:val="24"/>
          <w:szCs w:val="24"/>
        </w:rPr>
        <w:t>Table</w:t>
      </w:r>
      <w:r w:rsidR="004F01A1" w:rsidRPr="004F01A1">
        <w:rPr>
          <w:rFonts w:ascii="Times New Roman" w:hAnsi="Times New Roman" w:cs="Times New Roman"/>
          <w:sz w:val="24"/>
          <w:szCs w:val="24"/>
        </w:rPr>
        <w:t xml:space="preserve"> 1</w:t>
      </w:r>
      <w:r w:rsidR="004F01A1">
        <w:rPr>
          <w:rFonts w:ascii="Times New Roman" w:hAnsi="Times New Roman" w:cs="Times New Roman"/>
          <w:sz w:val="24"/>
          <w:szCs w:val="24"/>
        </w:rPr>
        <w:t>shows the occurrence of cancer and breast or prostate ideas.  The peak use of the ideas was in interval 2005-9.  Prostate wasn’t linked with cancer until the period 1990-1994.</w:t>
      </w:r>
    </w:p>
    <w:p w:rsidR="00EF3130" w:rsidRDefault="00664DAC" w:rsidP="00BC28E1">
      <w:pPr>
        <w:rPr>
          <w:rFonts w:ascii="Times New Roman" w:hAnsi="Times New Roman" w:cs="Times New Roman"/>
          <w:b/>
          <w:sz w:val="24"/>
          <w:szCs w:val="24"/>
        </w:rPr>
      </w:pPr>
      <w:proofErr w:type="gramStart"/>
      <w:r>
        <w:rPr>
          <w:rFonts w:ascii="Times New Roman" w:hAnsi="Times New Roman" w:cs="Times New Roman"/>
          <w:b/>
          <w:sz w:val="24"/>
          <w:szCs w:val="24"/>
        </w:rPr>
        <w:t>Figure 1.</w:t>
      </w:r>
      <w:proofErr w:type="gramEnd"/>
      <w:r>
        <w:rPr>
          <w:rFonts w:ascii="Times New Roman" w:hAnsi="Times New Roman" w:cs="Times New Roman"/>
          <w:b/>
          <w:sz w:val="24"/>
          <w:szCs w:val="24"/>
        </w:rPr>
        <w:t xml:space="preserve">  Occurrence of Cancer with Personal Factors – 1980-2013.</w:t>
      </w:r>
    </w:p>
    <w:p w:rsidR="00664DAC" w:rsidRDefault="00664DAC" w:rsidP="00BC28E1">
      <w:pPr>
        <w:rPr>
          <w:rFonts w:ascii="Times New Roman" w:hAnsi="Times New Roman" w:cs="Times New Roman"/>
          <w:b/>
          <w:sz w:val="24"/>
          <w:szCs w:val="24"/>
        </w:rPr>
      </w:pPr>
      <w:r>
        <w:rPr>
          <w:noProof/>
        </w:rPr>
        <w:drawing>
          <wp:inline distT="0" distB="0" distL="0" distR="0" wp14:anchorId="1A39A547" wp14:editId="2C97A4D5">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64DAC" w:rsidRDefault="00664DAC" w:rsidP="00BC28E1">
      <w:pPr>
        <w:rPr>
          <w:rFonts w:ascii="Times New Roman" w:hAnsi="Times New Roman" w:cs="Times New Roman"/>
          <w:b/>
          <w:sz w:val="24"/>
          <w:szCs w:val="24"/>
        </w:rPr>
      </w:pPr>
    </w:p>
    <w:p w:rsidR="00664DAC" w:rsidRPr="00664DAC" w:rsidRDefault="00664DAC" w:rsidP="00BC28E1">
      <w:pPr>
        <w:rPr>
          <w:rFonts w:ascii="Times New Roman" w:hAnsi="Times New Roman" w:cs="Times New Roman"/>
          <w:b/>
          <w:sz w:val="24"/>
          <w:szCs w:val="24"/>
        </w:rPr>
      </w:pPr>
    </w:p>
    <w:p w:rsidR="009134A8" w:rsidRDefault="009134A8" w:rsidP="009134A8">
      <w:pPr>
        <w:rPr>
          <w:rFonts w:ascii="Times New Roman" w:hAnsi="Times New Roman" w:cs="Times New Roman"/>
          <w:sz w:val="24"/>
          <w:szCs w:val="24"/>
        </w:rPr>
      </w:pPr>
      <w:r>
        <w:rPr>
          <w:rFonts w:ascii="Times New Roman" w:hAnsi="Times New Roman" w:cs="Times New Roman"/>
          <w:sz w:val="24"/>
          <w:szCs w:val="24"/>
        </w:rPr>
        <w:lastRenderedPageBreak/>
        <w:t>Figure 1 shows the frequency of use of ideas linking cancer with different personal dimension terms.  Of those, use of the ideas – cancer &amp; dog or cancer &amp; canine – increased to a high in the interval 2005-9.  The idea – cancer &amp; animal – showed a minimal increase in the same period.  The idea – cancer &amp; breed – was used infrequently.</w:t>
      </w:r>
    </w:p>
    <w:p w:rsidR="00EF3130" w:rsidRDefault="00EE2C89" w:rsidP="00BC28E1">
      <w:pPr>
        <w:rPr>
          <w:rFonts w:ascii="Times New Roman" w:hAnsi="Times New Roman" w:cs="Times New Roman"/>
          <w:sz w:val="24"/>
          <w:szCs w:val="24"/>
        </w:rPr>
      </w:pPr>
      <w:r>
        <w:rPr>
          <w:rFonts w:ascii="Times New Roman" w:hAnsi="Times New Roman" w:cs="Times New Roman"/>
          <w:sz w:val="24"/>
          <w:szCs w:val="24"/>
        </w:rPr>
        <w:t xml:space="preserve">In addition to the eBook describing the earlier part of research development, a comprehensive idea database providing ideas from 1980 – 2013 is included.  These ideas are organized as excel files and may be downloaded for detailed processing.  In searching for new problems to study or the development of new descriptions of existing knowledge, it is useful to begin with the most recent ideas (2010-2013).  When specific ones are identified, their occurrence in earlier years can be determined and a temporal description of the ideas developed.  This </w:t>
      </w:r>
      <w:proofErr w:type="gramStart"/>
      <w:r>
        <w:rPr>
          <w:rFonts w:ascii="Times New Roman" w:hAnsi="Times New Roman" w:cs="Times New Roman"/>
          <w:sz w:val="24"/>
          <w:szCs w:val="24"/>
        </w:rPr>
        <w:t xml:space="preserve">approach </w:t>
      </w:r>
      <w:r w:rsidR="009A7AE8">
        <w:rPr>
          <w:rFonts w:ascii="Times New Roman" w:hAnsi="Times New Roman" w:cs="Times New Roman"/>
          <w:sz w:val="24"/>
          <w:szCs w:val="24"/>
        </w:rPr>
        <w:t xml:space="preserve"> </w:t>
      </w:r>
      <w:r>
        <w:rPr>
          <w:rFonts w:ascii="Times New Roman" w:hAnsi="Times New Roman" w:cs="Times New Roman"/>
          <w:sz w:val="24"/>
          <w:szCs w:val="24"/>
        </w:rPr>
        <w:t>is</w:t>
      </w:r>
      <w:proofErr w:type="gramEnd"/>
      <w:r>
        <w:rPr>
          <w:rFonts w:ascii="Times New Roman" w:hAnsi="Times New Roman" w:cs="Times New Roman"/>
          <w:sz w:val="24"/>
          <w:szCs w:val="24"/>
        </w:rPr>
        <w:t xml:space="preserve"> useful in identifying new ideas versus ones that have been considered for longer periods of time.</w:t>
      </w:r>
    </w:p>
    <w:p w:rsidR="00EE2C89" w:rsidRDefault="00EE2C89" w:rsidP="00BC28E1">
      <w:pPr>
        <w:rPr>
          <w:rFonts w:ascii="Times New Roman" w:hAnsi="Times New Roman" w:cs="Times New Roman"/>
          <w:sz w:val="24"/>
          <w:szCs w:val="24"/>
        </w:rPr>
      </w:pPr>
      <w:r>
        <w:rPr>
          <w:rFonts w:ascii="Times New Roman" w:hAnsi="Times New Roman" w:cs="Times New Roman"/>
          <w:sz w:val="24"/>
          <w:szCs w:val="24"/>
        </w:rPr>
        <w:t>The advantage of an idea database using Excel is that the use of the software is widely known.  The primary functions are:</w:t>
      </w:r>
    </w:p>
    <w:p w:rsidR="00EE2C89" w:rsidRDefault="00EE2C89" w:rsidP="00EE2C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Selection of record subsets.</w:t>
      </w:r>
    </w:p>
    <w:p w:rsidR="00EE2C89" w:rsidRDefault="00EE2C89" w:rsidP="00EE2C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Sorting of records.</w:t>
      </w:r>
    </w:p>
    <w:p w:rsidR="00EE2C89" w:rsidRDefault="00EE2C89" w:rsidP="00EE2C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Copying of records.</w:t>
      </w:r>
    </w:p>
    <w:p w:rsidR="00A95666" w:rsidRDefault="00A95666" w:rsidP="00EE2C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Counting of records.</w:t>
      </w:r>
    </w:p>
    <w:p w:rsidR="00EE2C89" w:rsidRDefault="00A95666" w:rsidP="00A95666">
      <w:pPr>
        <w:rPr>
          <w:rFonts w:ascii="Times New Roman" w:hAnsi="Times New Roman" w:cs="Times New Roman"/>
          <w:sz w:val="24"/>
          <w:szCs w:val="24"/>
        </w:rPr>
      </w:pPr>
      <w:r>
        <w:rPr>
          <w:rFonts w:ascii="Times New Roman" w:hAnsi="Times New Roman" w:cs="Times New Roman"/>
          <w:sz w:val="24"/>
          <w:szCs w:val="24"/>
        </w:rPr>
        <w:t>By combining these functions, existing and new arrangements of ideas can be rapidly developed.  As a result, the emphasis is on measures, criteria, and decision-rules associated with comparing the various syntheses.</w:t>
      </w:r>
    </w:p>
    <w:p w:rsidR="00A95666" w:rsidRDefault="00A95666" w:rsidP="00A956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John M. Weiner, </w:t>
      </w:r>
      <w:proofErr w:type="spellStart"/>
      <w:r>
        <w:rPr>
          <w:rFonts w:ascii="Times New Roman" w:hAnsi="Times New Roman" w:cs="Times New Roman"/>
          <w:sz w:val="24"/>
          <w:szCs w:val="24"/>
        </w:rPr>
        <w:t>Dr.P.H</w:t>
      </w:r>
      <w:proofErr w:type="spellEnd"/>
      <w:r>
        <w:rPr>
          <w:rFonts w:ascii="Times New Roman" w:hAnsi="Times New Roman" w:cs="Times New Roman"/>
          <w:sz w:val="24"/>
          <w:szCs w:val="24"/>
        </w:rPr>
        <w:t>.</w:t>
      </w:r>
    </w:p>
    <w:p w:rsidR="00A95666" w:rsidRDefault="009A7AE8" w:rsidP="00A95666">
      <w:pPr>
        <w:spacing w:after="0" w:line="240" w:lineRule="auto"/>
        <w:rPr>
          <w:rFonts w:ascii="Times New Roman" w:hAnsi="Times New Roman" w:cs="Times New Roman"/>
          <w:sz w:val="24"/>
          <w:szCs w:val="24"/>
        </w:rPr>
      </w:pPr>
      <w:hyperlink r:id="rId7" w:history="1">
        <w:r w:rsidR="00A95666" w:rsidRPr="00E63D0F">
          <w:rPr>
            <w:rStyle w:val="Hyperlink"/>
            <w:rFonts w:ascii="Times New Roman" w:hAnsi="Times New Roman" w:cs="Times New Roman"/>
            <w:sz w:val="24"/>
            <w:szCs w:val="24"/>
          </w:rPr>
          <w:t>weiner.john@tutorghost.com</w:t>
        </w:r>
      </w:hyperlink>
    </w:p>
    <w:p w:rsidR="00A95666" w:rsidRDefault="00A95666" w:rsidP="00A95666">
      <w:pPr>
        <w:spacing w:after="0" w:line="240" w:lineRule="auto"/>
        <w:rPr>
          <w:rFonts w:ascii="Times New Roman" w:hAnsi="Times New Roman" w:cs="Times New Roman"/>
          <w:sz w:val="24"/>
          <w:szCs w:val="24"/>
        </w:rPr>
      </w:pPr>
    </w:p>
    <w:p w:rsidR="00A95666" w:rsidRDefault="00A95666" w:rsidP="00A95666">
      <w:pPr>
        <w:spacing w:after="0" w:line="240" w:lineRule="auto"/>
        <w:rPr>
          <w:rFonts w:ascii="Times New Roman" w:hAnsi="Times New Roman" w:cs="Times New Roman"/>
          <w:sz w:val="24"/>
          <w:szCs w:val="24"/>
        </w:rPr>
      </w:pPr>
    </w:p>
    <w:p w:rsidR="00A95666" w:rsidRDefault="00A95666" w:rsidP="00A956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William </w:t>
      </w:r>
      <w:proofErr w:type="spellStart"/>
      <w:r>
        <w:rPr>
          <w:rFonts w:ascii="Times New Roman" w:hAnsi="Times New Roman" w:cs="Times New Roman"/>
          <w:sz w:val="24"/>
          <w:szCs w:val="24"/>
        </w:rPr>
        <w:t>McAfoos</w:t>
      </w:r>
      <w:proofErr w:type="gramStart"/>
      <w:r>
        <w:rPr>
          <w:rFonts w:ascii="Times New Roman" w:hAnsi="Times New Roman" w:cs="Times New Roman"/>
          <w:sz w:val="24"/>
          <w:szCs w:val="24"/>
        </w:rPr>
        <w:t>,BCE</w:t>
      </w:r>
      <w:proofErr w:type="spellEnd"/>
      <w:proofErr w:type="gramEnd"/>
    </w:p>
    <w:p w:rsidR="00A95666" w:rsidRDefault="009A7AE8" w:rsidP="00A95666">
      <w:pPr>
        <w:spacing w:after="0" w:line="240" w:lineRule="auto"/>
        <w:rPr>
          <w:rFonts w:ascii="Times New Roman" w:hAnsi="Times New Roman" w:cs="Times New Roman"/>
          <w:sz w:val="24"/>
          <w:szCs w:val="24"/>
        </w:rPr>
      </w:pPr>
      <w:hyperlink r:id="rId8" w:history="1">
        <w:r w:rsidR="00444B2D" w:rsidRPr="00E63D0F">
          <w:rPr>
            <w:rStyle w:val="Hyperlink"/>
            <w:rFonts w:ascii="Times New Roman" w:hAnsi="Times New Roman" w:cs="Times New Roman"/>
            <w:sz w:val="24"/>
            <w:szCs w:val="24"/>
          </w:rPr>
          <w:t>wmcafoos@btbuffalo.com</w:t>
        </w:r>
      </w:hyperlink>
      <w:bookmarkStart w:id="0" w:name="_GoBack"/>
      <w:bookmarkEnd w:id="0"/>
    </w:p>
    <w:sectPr w:rsidR="00A95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9336F"/>
    <w:multiLevelType w:val="hybridMultilevel"/>
    <w:tmpl w:val="EFB23A44"/>
    <w:lvl w:ilvl="0" w:tplc="0D56F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E1"/>
    <w:rsid w:val="00280BD0"/>
    <w:rsid w:val="002854C8"/>
    <w:rsid w:val="002A40E6"/>
    <w:rsid w:val="00444B2D"/>
    <w:rsid w:val="004F01A1"/>
    <w:rsid w:val="005066CD"/>
    <w:rsid w:val="00533648"/>
    <w:rsid w:val="00664DAC"/>
    <w:rsid w:val="00665175"/>
    <w:rsid w:val="006D6F56"/>
    <w:rsid w:val="0088550A"/>
    <w:rsid w:val="009134A8"/>
    <w:rsid w:val="009A7AE8"/>
    <w:rsid w:val="00A95666"/>
    <w:rsid w:val="00B74839"/>
    <w:rsid w:val="00B93F52"/>
    <w:rsid w:val="00BA4311"/>
    <w:rsid w:val="00BC28E1"/>
    <w:rsid w:val="00BC5332"/>
    <w:rsid w:val="00CF3D15"/>
    <w:rsid w:val="00EE2C89"/>
    <w:rsid w:val="00EF3130"/>
    <w:rsid w:val="00F1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0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A1"/>
    <w:rPr>
      <w:rFonts w:ascii="Tahoma" w:hAnsi="Tahoma" w:cs="Tahoma"/>
      <w:sz w:val="16"/>
      <w:szCs w:val="16"/>
    </w:rPr>
  </w:style>
  <w:style w:type="paragraph" w:styleId="ListParagraph">
    <w:name w:val="List Paragraph"/>
    <w:basedOn w:val="Normal"/>
    <w:uiPriority w:val="34"/>
    <w:qFormat/>
    <w:rsid w:val="00EE2C89"/>
    <w:pPr>
      <w:ind w:left="720"/>
      <w:contextualSpacing/>
    </w:pPr>
  </w:style>
  <w:style w:type="character" w:styleId="Hyperlink">
    <w:name w:val="Hyperlink"/>
    <w:basedOn w:val="DefaultParagraphFont"/>
    <w:uiPriority w:val="99"/>
    <w:unhideWhenUsed/>
    <w:rsid w:val="00A956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0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A1"/>
    <w:rPr>
      <w:rFonts w:ascii="Tahoma" w:hAnsi="Tahoma" w:cs="Tahoma"/>
      <w:sz w:val="16"/>
      <w:szCs w:val="16"/>
    </w:rPr>
  </w:style>
  <w:style w:type="paragraph" w:styleId="ListParagraph">
    <w:name w:val="List Paragraph"/>
    <w:basedOn w:val="Normal"/>
    <w:uiPriority w:val="34"/>
    <w:qFormat/>
    <w:rsid w:val="00EE2C89"/>
    <w:pPr>
      <w:ind w:left="720"/>
      <w:contextualSpacing/>
    </w:pPr>
  </w:style>
  <w:style w:type="character" w:styleId="Hyperlink">
    <w:name w:val="Hyperlink"/>
    <w:basedOn w:val="DefaultParagraphFont"/>
    <w:uiPriority w:val="99"/>
    <w:unhideWhenUsed/>
    <w:rsid w:val="00A956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228867">
      <w:bodyDiv w:val="1"/>
      <w:marLeft w:val="0"/>
      <w:marRight w:val="0"/>
      <w:marTop w:val="0"/>
      <w:marBottom w:val="0"/>
      <w:divBdr>
        <w:top w:val="none" w:sz="0" w:space="0" w:color="auto"/>
        <w:left w:val="none" w:sz="0" w:space="0" w:color="auto"/>
        <w:bottom w:val="none" w:sz="0" w:space="0" w:color="auto"/>
        <w:right w:val="none" w:sz="0" w:space="0" w:color="auto"/>
      </w:divBdr>
    </w:div>
    <w:div w:id="103765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mcafoos@btbuffalo.com" TargetMode="External"/><Relationship Id="rId3" Type="http://schemas.microsoft.com/office/2007/relationships/stylesWithEffects" Target="stylesWithEffects.xml"/><Relationship Id="rId7" Type="http://schemas.openxmlformats.org/officeDocument/2006/relationships/hyperlink" Target="mailto:weiner.john@tutorgho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Sheet1!$A$2</c:f>
              <c:strCache>
                <c:ptCount val="1"/>
                <c:pt idx="0">
                  <c:v>dog  </c:v>
                </c:pt>
              </c:strCache>
            </c:strRef>
          </c:tx>
          <c:marker>
            <c:symbol val="none"/>
          </c:marker>
          <c:cat>
            <c:strRef>
              <c:f>Sheet1!$B$1:$H$1</c:f>
              <c:strCache>
                <c:ptCount val="7"/>
                <c:pt idx="0">
                  <c:v>1980-4</c:v>
                </c:pt>
                <c:pt idx="1">
                  <c:v>1985-9</c:v>
                </c:pt>
                <c:pt idx="2">
                  <c:v>1990-4</c:v>
                </c:pt>
                <c:pt idx="3">
                  <c:v>1995-9</c:v>
                </c:pt>
                <c:pt idx="4">
                  <c:v>2000-4</c:v>
                </c:pt>
                <c:pt idx="5">
                  <c:v>2005-9</c:v>
                </c:pt>
                <c:pt idx="6">
                  <c:v>2010-13</c:v>
                </c:pt>
              </c:strCache>
            </c:strRef>
          </c:cat>
          <c:val>
            <c:numRef>
              <c:f>Sheet1!$B$2:$H$2</c:f>
              <c:numCache>
                <c:formatCode>General</c:formatCode>
                <c:ptCount val="7"/>
                <c:pt idx="0">
                  <c:v>22</c:v>
                </c:pt>
                <c:pt idx="1">
                  <c:v>17</c:v>
                </c:pt>
                <c:pt idx="2">
                  <c:v>45</c:v>
                </c:pt>
                <c:pt idx="3">
                  <c:v>37</c:v>
                </c:pt>
                <c:pt idx="4">
                  <c:v>29</c:v>
                </c:pt>
                <c:pt idx="5">
                  <c:v>164</c:v>
                </c:pt>
                <c:pt idx="6">
                  <c:v>83</c:v>
                </c:pt>
              </c:numCache>
            </c:numRef>
          </c:val>
          <c:smooth val="0"/>
        </c:ser>
        <c:ser>
          <c:idx val="1"/>
          <c:order val="1"/>
          <c:tx>
            <c:strRef>
              <c:f>Sheet1!$A$3</c:f>
              <c:strCache>
                <c:ptCount val="1"/>
                <c:pt idx="0">
                  <c:v>canine  </c:v>
                </c:pt>
              </c:strCache>
            </c:strRef>
          </c:tx>
          <c:marker>
            <c:symbol val="none"/>
          </c:marker>
          <c:cat>
            <c:strRef>
              <c:f>Sheet1!$B$1:$H$1</c:f>
              <c:strCache>
                <c:ptCount val="7"/>
                <c:pt idx="0">
                  <c:v>1980-4</c:v>
                </c:pt>
                <c:pt idx="1">
                  <c:v>1985-9</c:v>
                </c:pt>
                <c:pt idx="2">
                  <c:v>1990-4</c:v>
                </c:pt>
                <c:pt idx="3">
                  <c:v>1995-9</c:v>
                </c:pt>
                <c:pt idx="4">
                  <c:v>2000-4</c:v>
                </c:pt>
                <c:pt idx="5">
                  <c:v>2005-9</c:v>
                </c:pt>
                <c:pt idx="6">
                  <c:v>2010-13</c:v>
                </c:pt>
              </c:strCache>
            </c:strRef>
          </c:cat>
          <c:val>
            <c:numRef>
              <c:f>Sheet1!$B$3:$H$3</c:f>
              <c:numCache>
                <c:formatCode>General</c:formatCode>
                <c:ptCount val="7"/>
                <c:pt idx="0">
                  <c:v>9</c:v>
                </c:pt>
                <c:pt idx="1">
                  <c:v>1</c:v>
                </c:pt>
                <c:pt idx="2">
                  <c:v>16</c:v>
                </c:pt>
                <c:pt idx="3">
                  <c:v>25</c:v>
                </c:pt>
                <c:pt idx="4">
                  <c:v>28</c:v>
                </c:pt>
                <c:pt idx="5">
                  <c:v>100</c:v>
                </c:pt>
                <c:pt idx="6">
                  <c:v>80</c:v>
                </c:pt>
              </c:numCache>
            </c:numRef>
          </c:val>
          <c:smooth val="0"/>
        </c:ser>
        <c:ser>
          <c:idx val="2"/>
          <c:order val="2"/>
          <c:tx>
            <c:strRef>
              <c:f>Sheet1!$A$4</c:f>
              <c:strCache>
                <c:ptCount val="1"/>
                <c:pt idx="0">
                  <c:v>animal  </c:v>
                </c:pt>
              </c:strCache>
            </c:strRef>
          </c:tx>
          <c:marker>
            <c:symbol val="none"/>
          </c:marker>
          <c:cat>
            <c:strRef>
              <c:f>Sheet1!$B$1:$H$1</c:f>
              <c:strCache>
                <c:ptCount val="7"/>
                <c:pt idx="0">
                  <c:v>1980-4</c:v>
                </c:pt>
                <c:pt idx="1">
                  <c:v>1985-9</c:v>
                </c:pt>
                <c:pt idx="2">
                  <c:v>1990-4</c:v>
                </c:pt>
                <c:pt idx="3">
                  <c:v>1995-9</c:v>
                </c:pt>
                <c:pt idx="4">
                  <c:v>2000-4</c:v>
                </c:pt>
                <c:pt idx="5">
                  <c:v>2005-9</c:v>
                </c:pt>
                <c:pt idx="6">
                  <c:v>2010-13</c:v>
                </c:pt>
              </c:strCache>
            </c:strRef>
          </c:cat>
          <c:val>
            <c:numRef>
              <c:f>Sheet1!$B$4:$H$4</c:f>
              <c:numCache>
                <c:formatCode>General</c:formatCode>
                <c:ptCount val="7"/>
                <c:pt idx="0">
                  <c:v>5</c:v>
                </c:pt>
                <c:pt idx="1">
                  <c:v>2</c:v>
                </c:pt>
                <c:pt idx="2">
                  <c:v>16</c:v>
                </c:pt>
                <c:pt idx="3">
                  <c:v>9</c:v>
                </c:pt>
                <c:pt idx="4">
                  <c:v>12</c:v>
                </c:pt>
                <c:pt idx="5">
                  <c:v>37</c:v>
                </c:pt>
                <c:pt idx="6">
                  <c:v>8</c:v>
                </c:pt>
              </c:numCache>
            </c:numRef>
          </c:val>
          <c:smooth val="0"/>
        </c:ser>
        <c:ser>
          <c:idx val="3"/>
          <c:order val="3"/>
          <c:tx>
            <c:strRef>
              <c:f>Sheet1!$A$5</c:f>
              <c:strCache>
                <c:ptCount val="1"/>
                <c:pt idx="0">
                  <c:v>breed  </c:v>
                </c:pt>
              </c:strCache>
            </c:strRef>
          </c:tx>
          <c:marker>
            <c:symbol val="none"/>
          </c:marker>
          <c:cat>
            <c:strRef>
              <c:f>Sheet1!$B$1:$H$1</c:f>
              <c:strCache>
                <c:ptCount val="7"/>
                <c:pt idx="0">
                  <c:v>1980-4</c:v>
                </c:pt>
                <c:pt idx="1">
                  <c:v>1985-9</c:v>
                </c:pt>
                <c:pt idx="2">
                  <c:v>1990-4</c:v>
                </c:pt>
                <c:pt idx="3">
                  <c:v>1995-9</c:v>
                </c:pt>
                <c:pt idx="4">
                  <c:v>2000-4</c:v>
                </c:pt>
                <c:pt idx="5">
                  <c:v>2005-9</c:v>
                </c:pt>
                <c:pt idx="6">
                  <c:v>2010-13</c:v>
                </c:pt>
              </c:strCache>
            </c:strRef>
          </c:cat>
          <c:val>
            <c:numRef>
              <c:f>Sheet1!$B$5:$H$5</c:f>
              <c:numCache>
                <c:formatCode>General</c:formatCode>
                <c:ptCount val="7"/>
                <c:pt idx="0">
                  <c:v>3</c:v>
                </c:pt>
                <c:pt idx="1">
                  <c:v>0</c:v>
                </c:pt>
                <c:pt idx="2">
                  <c:v>1</c:v>
                </c:pt>
                <c:pt idx="3">
                  <c:v>9</c:v>
                </c:pt>
                <c:pt idx="4">
                  <c:v>1</c:v>
                </c:pt>
                <c:pt idx="5">
                  <c:v>11</c:v>
                </c:pt>
                <c:pt idx="6">
                  <c:v>6</c:v>
                </c:pt>
              </c:numCache>
            </c:numRef>
          </c:val>
          <c:smooth val="0"/>
        </c:ser>
        <c:dLbls>
          <c:showLegendKey val="0"/>
          <c:showVal val="0"/>
          <c:showCatName val="0"/>
          <c:showSerName val="0"/>
          <c:showPercent val="0"/>
          <c:showBubbleSize val="0"/>
        </c:dLbls>
        <c:marker val="1"/>
        <c:smooth val="0"/>
        <c:axId val="92863488"/>
        <c:axId val="136770304"/>
      </c:lineChart>
      <c:catAx>
        <c:axId val="92863488"/>
        <c:scaling>
          <c:orientation val="minMax"/>
        </c:scaling>
        <c:delete val="0"/>
        <c:axPos val="b"/>
        <c:majorTickMark val="out"/>
        <c:minorTickMark val="none"/>
        <c:tickLblPos val="nextTo"/>
        <c:crossAx val="136770304"/>
        <c:crosses val="autoZero"/>
        <c:auto val="1"/>
        <c:lblAlgn val="ctr"/>
        <c:lblOffset val="100"/>
        <c:noMultiLvlLbl val="0"/>
      </c:catAx>
      <c:valAx>
        <c:axId val="136770304"/>
        <c:scaling>
          <c:orientation val="minMax"/>
        </c:scaling>
        <c:delete val="0"/>
        <c:axPos val="l"/>
        <c:majorGridlines/>
        <c:numFmt formatCode="General" sourceLinked="1"/>
        <c:majorTickMark val="out"/>
        <c:minorTickMark val="none"/>
        <c:tickLblPos val="nextTo"/>
        <c:crossAx val="928634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3</cp:revision>
  <dcterms:created xsi:type="dcterms:W3CDTF">2015-01-06T20:05:00Z</dcterms:created>
  <dcterms:modified xsi:type="dcterms:W3CDTF">2015-01-11T00:11:00Z</dcterms:modified>
</cp:coreProperties>
</file>