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5DC" w:rsidRDefault="00E62FA5">
      <w:pPr>
        <w:rPr>
          <w:b/>
          <w:sz w:val="28"/>
          <w:szCs w:val="28"/>
        </w:rPr>
      </w:pPr>
      <w:r>
        <w:rPr>
          <w:b/>
          <w:sz w:val="28"/>
          <w:szCs w:val="28"/>
        </w:rPr>
        <w:t xml:space="preserve">Chapter 6 </w:t>
      </w:r>
      <w:r w:rsidR="001645A9">
        <w:rPr>
          <w:b/>
          <w:sz w:val="28"/>
          <w:szCs w:val="28"/>
        </w:rPr>
        <w:t>–</w:t>
      </w:r>
      <w:r>
        <w:rPr>
          <w:b/>
          <w:sz w:val="28"/>
          <w:szCs w:val="28"/>
        </w:rPr>
        <w:t xml:space="preserve"> </w:t>
      </w:r>
      <w:r w:rsidR="001645A9">
        <w:rPr>
          <w:b/>
          <w:sz w:val="28"/>
          <w:szCs w:val="28"/>
        </w:rPr>
        <w:t>Disaster Publications and Bibliographic Databases</w:t>
      </w:r>
    </w:p>
    <w:p w:rsidR="001645A9" w:rsidRDefault="001645A9"/>
    <w:p w:rsidR="003515DC" w:rsidRDefault="003515DC">
      <w:pPr>
        <w:rPr>
          <w:b/>
        </w:rPr>
      </w:pPr>
      <w:r>
        <w:rPr>
          <w:b/>
        </w:rPr>
        <w:t>Introduction</w:t>
      </w:r>
    </w:p>
    <w:p w:rsidR="003515DC" w:rsidRDefault="003515DC">
      <w:pPr>
        <w:rPr>
          <w:b/>
        </w:rPr>
      </w:pPr>
    </w:p>
    <w:p w:rsidR="00F6506A" w:rsidRDefault="003515DC" w:rsidP="00F6506A">
      <w:r>
        <w:t>Disaster-related events have a long history but the scientific study of these required advances in physical and social sciences.  New</w:t>
      </w:r>
      <w:r w:rsidR="001511B9">
        <w:t>er</w:t>
      </w:r>
      <w:r>
        <w:t xml:space="preserve"> technologies and study methods were introduced in the last 60 years resulting in increasing numbers of studies dealing with these issues.  </w:t>
      </w:r>
      <w:r w:rsidR="00F6506A">
        <w:t xml:space="preserve">Disaster-related events marshal the efforts and energy from all aspects of society.  This multidisciplinary effort implies that the scientific results will be entered into the literature from a variety of sources and stored in numerous bibliographic databases.  One search of the term – disaster, using a multi-base search strategy, showed that over 90% of the bibliographic repositories were health-related.  This raised the question of ‘best sources’ of scientific literature dealing with disaster events.  </w:t>
      </w:r>
      <w:r w:rsidR="001645A9">
        <w:t>That question was investigated and the findings reported in this chapter.</w:t>
      </w:r>
    </w:p>
    <w:p w:rsidR="00F6506A" w:rsidRDefault="00F6506A" w:rsidP="00F6506A"/>
    <w:p w:rsidR="00B5462B" w:rsidRPr="00B5462B" w:rsidRDefault="00B5462B" w:rsidP="00F6506A">
      <w:pPr>
        <w:rPr>
          <w:b/>
        </w:rPr>
      </w:pPr>
      <w:r w:rsidRPr="00B5462B">
        <w:rPr>
          <w:b/>
        </w:rPr>
        <w:t xml:space="preserve">Bibliographic Databases </w:t>
      </w:r>
    </w:p>
    <w:p w:rsidR="00B5462B" w:rsidRDefault="00B5462B" w:rsidP="00F6506A"/>
    <w:p w:rsidR="00F6506A" w:rsidRDefault="00F6506A" w:rsidP="00F6506A">
      <w:r>
        <w:t>Computerized databases containing descriptors and copies of scientific reports were introduced following World War II and by the late 1970’s, a large number of such repositories were in existence.  These databases were designed to include documents dealing with specific topics.  However, with time, the number of documents and the topics considered have increased exponentially.  In addition, a document may contain information dealing with more than one topic.  As a result, it could be included in different theme databases making the selection of those containing the most information, relevant to a topic, more difficult.</w:t>
      </w:r>
    </w:p>
    <w:p w:rsidR="00C1541D" w:rsidRDefault="00C1541D" w:rsidP="00F6506A"/>
    <w:p w:rsidR="00F6506A" w:rsidRDefault="00F6506A" w:rsidP="00F6506A">
      <w:r>
        <w:t xml:space="preserve">Table 1 shows the number of articles involving the term – disaster – in selected scientific databases.  </w:t>
      </w:r>
      <w:r w:rsidR="00C1541D">
        <w:t xml:space="preserve">The period considered was 1990-2011 since the bulk of the work was reported during that time.  </w:t>
      </w:r>
      <w:r>
        <w:t xml:space="preserve">PubMed contained over 26 thousand documents and the Web of Science followed with over 18 thousand.  Vendors of bibliographic databases are known to ‘package’ different databases in order to make subject retrieval more efficient.  The database, </w:t>
      </w:r>
      <w:proofErr w:type="spellStart"/>
      <w:r>
        <w:t>Illumina</w:t>
      </w:r>
      <w:proofErr w:type="spellEnd"/>
      <w:r>
        <w:t>, is an example of th</w:t>
      </w:r>
      <w:r w:rsidR="001645A9">
        <w:t>at format</w:t>
      </w:r>
      <w:r>
        <w:t xml:space="preserve">.  While this mega-search process is desirable, there are two obvious flaws.  The first is duplication of the same document in different databases.  The second is the incompleteness of any particular database or package.  </w:t>
      </w:r>
    </w:p>
    <w:p w:rsidR="00F6506A" w:rsidRDefault="00F6506A" w:rsidP="00F6506A">
      <w:pPr>
        <w:rPr>
          <w:b/>
        </w:rPr>
      </w:pPr>
    </w:p>
    <w:p w:rsidR="00F6506A" w:rsidRDefault="00F6506A" w:rsidP="00F6506A">
      <w:pPr>
        <w:rPr>
          <w:b/>
        </w:rPr>
      </w:pPr>
      <w:proofErr w:type="gramStart"/>
      <w:r>
        <w:rPr>
          <w:b/>
        </w:rPr>
        <w:t>Table 1.</w:t>
      </w:r>
      <w:proofErr w:type="gramEnd"/>
      <w:r>
        <w:rPr>
          <w:b/>
        </w:rPr>
        <w:t xml:space="preserve">  </w:t>
      </w:r>
      <w:proofErr w:type="gramStart"/>
      <w:r>
        <w:rPr>
          <w:b/>
        </w:rPr>
        <w:t>Bibliographic Databases and Frequency of Disaster-related Documents.</w:t>
      </w:r>
      <w:proofErr w:type="gramEnd"/>
    </w:p>
    <w:tbl>
      <w:tblPr>
        <w:tblW w:w="7032" w:type="dxa"/>
        <w:tblInd w:w="96" w:type="dxa"/>
        <w:tblLook w:val="0000" w:firstRow="0" w:lastRow="0" w:firstColumn="0" w:lastColumn="0" w:noHBand="0" w:noVBand="0"/>
      </w:tblPr>
      <w:tblGrid>
        <w:gridCol w:w="4880"/>
        <w:gridCol w:w="2152"/>
      </w:tblGrid>
      <w:tr w:rsidR="00F6506A" w:rsidRPr="00003D8F" w:rsidTr="00C1541D">
        <w:trPr>
          <w:trHeight w:val="255"/>
        </w:trPr>
        <w:tc>
          <w:tcPr>
            <w:tcW w:w="4880" w:type="dxa"/>
            <w:tcBorders>
              <w:top w:val="nil"/>
              <w:left w:val="nil"/>
              <w:bottom w:val="nil"/>
              <w:right w:val="nil"/>
            </w:tcBorders>
            <w:shd w:val="clear" w:color="auto" w:fill="auto"/>
            <w:noWrap/>
            <w:vAlign w:val="bottom"/>
          </w:tcPr>
          <w:p w:rsidR="00F6506A" w:rsidRPr="00003D8F" w:rsidRDefault="00F6506A" w:rsidP="00C1541D">
            <w:pPr>
              <w:rPr>
                <w:rFonts w:ascii="Arial" w:hAnsi="Arial" w:cs="Arial"/>
                <w:b/>
                <w:bCs/>
                <w:sz w:val="20"/>
                <w:szCs w:val="20"/>
              </w:rPr>
            </w:pPr>
            <w:r w:rsidRPr="00003D8F">
              <w:rPr>
                <w:rFonts w:ascii="Arial" w:hAnsi="Arial" w:cs="Arial"/>
                <w:b/>
                <w:bCs/>
                <w:sz w:val="20"/>
                <w:szCs w:val="20"/>
              </w:rPr>
              <w:t>Bibliographic Databases</w:t>
            </w:r>
          </w:p>
        </w:tc>
        <w:tc>
          <w:tcPr>
            <w:tcW w:w="2152" w:type="dxa"/>
            <w:tcBorders>
              <w:top w:val="nil"/>
              <w:left w:val="nil"/>
              <w:bottom w:val="nil"/>
              <w:right w:val="nil"/>
            </w:tcBorders>
            <w:shd w:val="clear" w:color="auto" w:fill="auto"/>
            <w:noWrap/>
            <w:vAlign w:val="bottom"/>
          </w:tcPr>
          <w:p w:rsidR="00F6506A" w:rsidRPr="00003D8F" w:rsidRDefault="00F6506A" w:rsidP="00C1541D">
            <w:pPr>
              <w:rPr>
                <w:rFonts w:ascii="Arial" w:hAnsi="Arial" w:cs="Arial"/>
                <w:b/>
                <w:bCs/>
                <w:sz w:val="20"/>
                <w:szCs w:val="20"/>
              </w:rPr>
            </w:pPr>
            <w:r>
              <w:rPr>
                <w:rFonts w:ascii="Arial" w:hAnsi="Arial" w:cs="Arial"/>
                <w:b/>
                <w:bCs/>
                <w:sz w:val="20"/>
                <w:szCs w:val="20"/>
              </w:rPr>
              <w:t>Disaster-related</w:t>
            </w:r>
          </w:p>
        </w:tc>
      </w:tr>
      <w:tr w:rsidR="00F6506A" w:rsidRPr="00003D8F" w:rsidTr="00C1541D">
        <w:trPr>
          <w:trHeight w:val="255"/>
        </w:trPr>
        <w:tc>
          <w:tcPr>
            <w:tcW w:w="4880" w:type="dxa"/>
            <w:tcBorders>
              <w:top w:val="nil"/>
              <w:left w:val="nil"/>
              <w:bottom w:val="nil"/>
              <w:right w:val="nil"/>
            </w:tcBorders>
            <w:shd w:val="clear" w:color="auto" w:fill="auto"/>
            <w:noWrap/>
            <w:vAlign w:val="bottom"/>
          </w:tcPr>
          <w:p w:rsidR="00F6506A" w:rsidRPr="00003D8F" w:rsidRDefault="00F6506A" w:rsidP="00C1541D">
            <w:pPr>
              <w:rPr>
                <w:rFonts w:ascii="Arial" w:hAnsi="Arial" w:cs="Arial"/>
                <w:sz w:val="20"/>
                <w:szCs w:val="20"/>
              </w:rPr>
            </w:pPr>
            <w:r w:rsidRPr="00003D8F">
              <w:rPr>
                <w:rFonts w:ascii="Arial" w:hAnsi="Arial" w:cs="Arial"/>
                <w:sz w:val="20"/>
                <w:szCs w:val="20"/>
              </w:rPr>
              <w:t xml:space="preserve">Emerald </w:t>
            </w:r>
          </w:p>
        </w:tc>
        <w:tc>
          <w:tcPr>
            <w:tcW w:w="2152" w:type="dxa"/>
            <w:tcBorders>
              <w:top w:val="nil"/>
              <w:left w:val="nil"/>
              <w:bottom w:val="nil"/>
              <w:right w:val="nil"/>
            </w:tcBorders>
            <w:shd w:val="clear" w:color="auto" w:fill="auto"/>
            <w:noWrap/>
            <w:vAlign w:val="bottom"/>
          </w:tcPr>
          <w:p w:rsidR="00F6506A" w:rsidRPr="00003D8F" w:rsidRDefault="00F6506A" w:rsidP="00C1541D">
            <w:pPr>
              <w:jc w:val="right"/>
              <w:rPr>
                <w:rFonts w:ascii="Arial" w:hAnsi="Arial" w:cs="Arial"/>
                <w:sz w:val="20"/>
                <w:szCs w:val="20"/>
              </w:rPr>
            </w:pPr>
            <w:r w:rsidRPr="00003D8F">
              <w:rPr>
                <w:rFonts w:ascii="Arial" w:hAnsi="Arial" w:cs="Arial"/>
                <w:sz w:val="20"/>
                <w:szCs w:val="20"/>
              </w:rPr>
              <w:t>5804</w:t>
            </w:r>
          </w:p>
        </w:tc>
      </w:tr>
      <w:tr w:rsidR="00F6506A" w:rsidRPr="00003D8F" w:rsidTr="00C1541D">
        <w:trPr>
          <w:trHeight w:val="255"/>
        </w:trPr>
        <w:tc>
          <w:tcPr>
            <w:tcW w:w="4880" w:type="dxa"/>
            <w:tcBorders>
              <w:top w:val="nil"/>
              <w:left w:val="nil"/>
              <w:bottom w:val="nil"/>
              <w:right w:val="nil"/>
            </w:tcBorders>
            <w:shd w:val="clear" w:color="auto" w:fill="auto"/>
            <w:noWrap/>
            <w:vAlign w:val="bottom"/>
          </w:tcPr>
          <w:p w:rsidR="00F6506A" w:rsidRPr="00003D8F" w:rsidRDefault="00F6506A" w:rsidP="00C1541D">
            <w:pPr>
              <w:rPr>
                <w:rFonts w:ascii="Arial" w:hAnsi="Arial" w:cs="Arial"/>
                <w:sz w:val="20"/>
                <w:szCs w:val="20"/>
              </w:rPr>
            </w:pPr>
            <w:proofErr w:type="spellStart"/>
            <w:r w:rsidRPr="00003D8F">
              <w:rPr>
                <w:rFonts w:ascii="Arial" w:hAnsi="Arial" w:cs="Arial"/>
                <w:sz w:val="20"/>
                <w:szCs w:val="20"/>
              </w:rPr>
              <w:t>Illumina</w:t>
            </w:r>
            <w:proofErr w:type="spellEnd"/>
          </w:p>
        </w:tc>
        <w:tc>
          <w:tcPr>
            <w:tcW w:w="2152" w:type="dxa"/>
            <w:tcBorders>
              <w:top w:val="nil"/>
              <w:left w:val="nil"/>
              <w:bottom w:val="nil"/>
              <w:right w:val="nil"/>
            </w:tcBorders>
            <w:shd w:val="clear" w:color="auto" w:fill="auto"/>
            <w:noWrap/>
            <w:vAlign w:val="bottom"/>
          </w:tcPr>
          <w:p w:rsidR="00F6506A" w:rsidRPr="00003D8F" w:rsidRDefault="00F6506A" w:rsidP="00C1541D">
            <w:pPr>
              <w:jc w:val="right"/>
              <w:rPr>
                <w:rFonts w:ascii="Arial" w:hAnsi="Arial" w:cs="Arial"/>
                <w:sz w:val="20"/>
                <w:szCs w:val="20"/>
              </w:rPr>
            </w:pPr>
            <w:r w:rsidRPr="00003D8F">
              <w:rPr>
                <w:rFonts w:ascii="Arial" w:hAnsi="Arial" w:cs="Arial"/>
                <w:sz w:val="20"/>
                <w:szCs w:val="20"/>
              </w:rPr>
              <w:t>13016</w:t>
            </w:r>
          </w:p>
        </w:tc>
      </w:tr>
      <w:tr w:rsidR="00F6506A" w:rsidRPr="00003D8F" w:rsidTr="00C1541D">
        <w:trPr>
          <w:trHeight w:val="255"/>
        </w:trPr>
        <w:tc>
          <w:tcPr>
            <w:tcW w:w="4880" w:type="dxa"/>
            <w:tcBorders>
              <w:top w:val="nil"/>
              <w:left w:val="nil"/>
              <w:bottom w:val="nil"/>
              <w:right w:val="nil"/>
            </w:tcBorders>
            <w:shd w:val="clear" w:color="auto" w:fill="auto"/>
            <w:noWrap/>
            <w:vAlign w:val="bottom"/>
          </w:tcPr>
          <w:p w:rsidR="00F6506A" w:rsidRPr="00003D8F" w:rsidRDefault="00F6506A" w:rsidP="00C1541D">
            <w:pPr>
              <w:rPr>
                <w:rFonts w:ascii="Arial" w:hAnsi="Arial" w:cs="Arial"/>
                <w:sz w:val="20"/>
                <w:szCs w:val="20"/>
              </w:rPr>
            </w:pPr>
            <w:r w:rsidRPr="00003D8F">
              <w:rPr>
                <w:rFonts w:ascii="Arial" w:hAnsi="Arial" w:cs="Arial"/>
                <w:sz w:val="20"/>
                <w:szCs w:val="20"/>
              </w:rPr>
              <w:t>PubMed</w:t>
            </w:r>
          </w:p>
        </w:tc>
        <w:tc>
          <w:tcPr>
            <w:tcW w:w="2152" w:type="dxa"/>
            <w:tcBorders>
              <w:top w:val="nil"/>
              <w:left w:val="nil"/>
              <w:bottom w:val="nil"/>
              <w:right w:val="nil"/>
            </w:tcBorders>
            <w:shd w:val="clear" w:color="auto" w:fill="auto"/>
            <w:noWrap/>
            <w:vAlign w:val="bottom"/>
          </w:tcPr>
          <w:p w:rsidR="00F6506A" w:rsidRPr="00003D8F" w:rsidRDefault="00F6506A" w:rsidP="00C1541D">
            <w:pPr>
              <w:jc w:val="right"/>
              <w:rPr>
                <w:rFonts w:ascii="Arial" w:hAnsi="Arial" w:cs="Arial"/>
                <w:sz w:val="20"/>
                <w:szCs w:val="20"/>
              </w:rPr>
            </w:pPr>
            <w:r w:rsidRPr="00003D8F">
              <w:rPr>
                <w:rFonts w:ascii="Arial" w:hAnsi="Arial" w:cs="Arial"/>
                <w:sz w:val="20"/>
                <w:szCs w:val="20"/>
              </w:rPr>
              <w:t>26294</w:t>
            </w:r>
          </w:p>
        </w:tc>
      </w:tr>
      <w:tr w:rsidR="00F6506A" w:rsidRPr="00003D8F" w:rsidTr="00C1541D">
        <w:trPr>
          <w:trHeight w:val="255"/>
        </w:trPr>
        <w:tc>
          <w:tcPr>
            <w:tcW w:w="4880" w:type="dxa"/>
            <w:tcBorders>
              <w:top w:val="nil"/>
              <w:left w:val="nil"/>
              <w:bottom w:val="nil"/>
              <w:right w:val="nil"/>
            </w:tcBorders>
            <w:shd w:val="clear" w:color="auto" w:fill="auto"/>
            <w:noWrap/>
            <w:vAlign w:val="bottom"/>
          </w:tcPr>
          <w:p w:rsidR="00F6506A" w:rsidRPr="00003D8F" w:rsidRDefault="00F6506A" w:rsidP="00C1541D">
            <w:pPr>
              <w:rPr>
                <w:rFonts w:ascii="Arial" w:hAnsi="Arial" w:cs="Arial"/>
                <w:sz w:val="20"/>
                <w:szCs w:val="20"/>
              </w:rPr>
            </w:pPr>
            <w:r w:rsidRPr="00003D8F">
              <w:rPr>
                <w:rFonts w:ascii="Arial" w:hAnsi="Arial" w:cs="Arial"/>
                <w:sz w:val="20"/>
                <w:szCs w:val="20"/>
              </w:rPr>
              <w:t>Sociological Abstracts</w:t>
            </w:r>
          </w:p>
        </w:tc>
        <w:tc>
          <w:tcPr>
            <w:tcW w:w="2152" w:type="dxa"/>
            <w:tcBorders>
              <w:top w:val="nil"/>
              <w:left w:val="nil"/>
              <w:bottom w:val="nil"/>
              <w:right w:val="nil"/>
            </w:tcBorders>
            <w:shd w:val="clear" w:color="auto" w:fill="auto"/>
            <w:noWrap/>
            <w:vAlign w:val="bottom"/>
          </w:tcPr>
          <w:p w:rsidR="00F6506A" w:rsidRPr="00003D8F" w:rsidRDefault="00F6506A" w:rsidP="00C1541D">
            <w:pPr>
              <w:jc w:val="right"/>
              <w:rPr>
                <w:rFonts w:ascii="Arial" w:hAnsi="Arial" w:cs="Arial"/>
                <w:sz w:val="20"/>
                <w:szCs w:val="20"/>
              </w:rPr>
            </w:pPr>
            <w:r w:rsidRPr="00003D8F">
              <w:rPr>
                <w:rFonts w:ascii="Arial" w:hAnsi="Arial" w:cs="Arial"/>
                <w:sz w:val="20"/>
                <w:szCs w:val="20"/>
              </w:rPr>
              <w:t>3848</w:t>
            </w:r>
          </w:p>
        </w:tc>
      </w:tr>
      <w:tr w:rsidR="00F6506A" w:rsidRPr="00003D8F" w:rsidTr="00C1541D">
        <w:trPr>
          <w:trHeight w:val="255"/>
        </w:trPr>
        <w:tc>
          <w:tcPr>
            <w:tcW w:w="4880" w:type="dxa"/>
            <w:tcBorders>
              <w:top w:val="nil"/>
              <w:left w:val="nil"/>
              <w:bottom w:val="nil"/>
              <w:right w:val="nil"/>
            </w:tcBorders>
            <w:shd w:val="clear" w:color="auto" w:fill="auto"/>
            <w:noWrap/>
            <w:vAlign w:val="bottom"/>
          </w:tcPr>
          <w:p w:rsidR="00F6506A" w:rsidRPr="00003D8F" w:rsidRDefault="00F6506A" w:rsidP="00C1541D">
            <w:pPr>
              <w:rPr>
                <w:rFonts w:ascii="Arial" w:hAnsi="Arial" w:cs="Arial"/>
                <w:sz w:val="20"/>
                <w:szCs w:val="20"/>
              </w:rPr>
            </w:pPr>
            <w:r w:rsidRPr="00003D8F">
              <w:rPr>
                <w:rFonts w:ascii="Arial" w:hAnsi="Arial" w:cs="Arial"/>
                <w:sz w:val="20"/>
                <w:szCs w:val="20"/>
              </w:rPr>
              <w:t>Web of Science</w:t>
            </w:r>
          </w:p>
        </w:tc>
        <w:tc>
          <w:tcPr>
            <w:tcW w:w="2152" w:type="dxa"/>
            <w:tcBorders>
              <w:top w:val="nil"/>
              <w:left w:val="nil"/>
              <w:bottom w:val="nil"/>
              <w:right w:val="nil"/>
            </w:tcBorders>
            <w:shd w:val="clear" w:color="auto" w:fill="auto"/>
            <w:noWrap/>
            <w:vAlign w:val="bottom"/>
          </w:tcPr>
          <w:p w:rsidR="00F6506A" w:rsidRPr="00003D8F" w:rsidRDefault="00F6506A" w:rsidP="00C1541D">
            <w:pPr>
              <w:jc w:val="right"/>
              <w:rPr>
                <w:rFonts w:ascii="Arial" w:hAnsi="Arial" w:cs="Arial"/>
                <w:sz w:val="20"/>
                <w:szCs w:val="20"/>
              </w:rPr>
            </w:pPr>
            <w:r w:rsidRPr="00003D8F">
              <w:rPr>
                <w:rFonts w:ascii="Arial" w:hAnsi="Arial" w:cs="Arial"/>
                <w:sz w:val="20"/>
                <w:szCs w:val="20"/>
              </w:rPr>
              <w:t>18359</w:t>
            </w:r>
          </w:p>
        </w:tc>
      </w:tr>
    </w:tbl>
    <w:p w:rsidR="00F6506A" w:rsidRPr="00003D8F" w:rsidRDefault="00F6506A" w:rsidP="00F6506A">
      <w:pPr>
        <w:rPr>
          <w:b/>
        </w:rPr>
      </w:pPr>
    </w:p>
    <w:p w:rsidR="00F6506A" w:rsidRDefault="00F6506A" w:rsidP="00F6506A">
      <w:r>
        <w:t xml:space="preserve">The number of documents identified by a given search statement (e.g., </w:t>
      </w:r>
      <w:r w:rsidRPr="00AF1457">
        <w:rPr>
          <w:b/>
          <w:i/>
        </w:rPr>
        <w:t>disaster, 1990-2011</w:t>
      </w:r>
      <w:r>
        <w:t xml:space="preserve">) ranged, in Table 1, from 3848 to 26,294.  Assuming that </w:t>
      </w:r>
      <w:r w:rsidR="00C1541D">
        <w:t xml:space="preserve">manual </w:t>
      </w:r>
      <w:r>
        <w:t xml:space="preserve">analysis of each required about 15 minutes, the 67,321 documents would take about 16,830 hours.  This </w:t>
      </w:r>
      <w:r>
        <w:lastRenderedPageBreak/>
        <w:t xml:space="preserve">time estimate does not take into account the fatigue and increased error as this manual process is performed.  </w:t>
      </w:r>
      <w:r w:rsidR="009A36BB">
        <w:t>As such, t</w:t>
      </w:r>
      <w:r>
        <w:t xml:space="preserve">he </w:t>
      </w:r>
      <w:r w:rsidR="009A36BB">
        <w:t xml:space="preserve">search engine solved the </w:t>
      </w:r>
      <w:r>
        <w:t xml:space="preserve">challenge of </w:t>
      </w:r>
      <w:r w:rsidRPr="00E37053">
        <w:rPr>
          <w:b/>
          <w:i/>
        </w:rPr>
        <w:t>retrieving</w:t>
      </w:r>
      <w:r>
        <w:t xml:space="preserve"> information</w:t>
      </w:r>
      <w:r w:rsidR="009A36BB">
        <w:t xml:space="preserve">.  </w:t>
      </w:r>
      <w:r>
        <w:t xml:space="preserve"> </w:t>
      </w:r>
      <w:r w:rsidR="009A36BB">
        <w:t>M</w:t>
      </w:r>
      <w:r>
        <w:t xml:space="preserve">onumental searches </w:t>
      </w:r>
      <w:r w:rsidR="009A36BB">
        <w:t xml:space="preserve">can be performed </w:t>
      </w:r>
      <w:r>
        <w:t xml:space="preserve">in milliseconds.  The challenge of </w:t>
      </w:r>
      <w:r w:rsidRPr="00E37053">
        <w:rPr>
          <w:b/>
          <w:i/>
        </w:rPr>
        <w:t>using</w:t>
      </w:r>
      <w:r>
        <w:t xml:space="preserve"> the information, once retrieved</w:t>
      </w:r>
      <w:r w:rsidR="009A36BB">
        <w:t>,</w:t>
      </w:r>
      <w:r>
        <w:t xml:space="preserve"> has not yet been consistently considered.  The bulk of the effort continues to be primarily manual.  </w:t>
      </w:r>
    </w:p>
    <w:p w:rsidR="00C1541D" w:rsidRDefault="00C1541D" w:rsidP="00F6506A"/>
    <w:p w:rsidR="00C1541D" w:rsidRDefault="00C1541D" w:rsidP="00C1541D">
      <w:r>
        <w:t>In choosing databases for study of disaster-related events, an appropriate starting point would seem to be the online version of MedLine, i.e., PubMed.  This repository contains over 2</w:t>
      </w:r>
      <w:r w:rsidR="009A36BB">
        <w:t>2</w:t>
      </w:r>
      <w:r>
        <w:t xml:space="preserve"> million documents and 26,289 dealt with disaster during the period, 1990-2011.  Disaster-related events also have been studied by social scientists and others.  </w:t>
      </w:r>
      <w:proofErr w:type="spellStart"/>
      <w:r>
        <w:t>Illumina</w:t>
      </w:r>
      <w:proofErr w:type="spellEnd"/>
      <w:r>
        <w:t>, Sociological Abstracts, and Web of Science underscore the interest in the word – disaster.  A search statement containing the term does not retrieve only documents describing natural events or man-made ones.  In addition to those categories are documents describing treatment errors, observation errors, and a myriad of other descriptions whe</w:t>
      </w:r>
      <w:r w:rsidR="001511B9">
        <w:t xml:space="preserve">re the author included the term </w:t>
      </w:r>
      <w:proofErr w:type="gramStart"/>
      <w:r>
        <w:t>disaster.</w:t>
      </w:r>
      <w:proofErr w:type="gramEnd"/>
      <w:r>
        <w:t xml:space="preserve">   </w:t>
      </w:r>
    </w:p>
    <w:p w:rsidR="00C1541D" w:rsidRDefault="00C1541D" w:rsidP="00C1541D"/>
    <w:p w:rsidR="00C1541D" w:rsidRDefault="00C1541D" w:rsidP="00C1541D">
      <w:r>
        <w:t xml:space="preserve">Typically, this search and retrieval problem is </w:t>
      </w:r>
      <w:r w:rsidR="00A7189A">
        <w:t>addressed</w:t>
      </w:r>
      <w:r>
        <w:t xml:space="preserve"> by adding more terms in the search statement.  An example might be </w:t>
      </w:r>
      <w:r w:rsidRPr="00576C0C">
        <w:rPr>
          <w:b/>
          <w:i/>
        </w:rPr>
        <w:t>disaster AND earthquake</w:t>
      </w:r>
      <w:r>
        <w:t xml:space="preserve">.  These Boolean statements, generated by the user, are attempts to match the authors’ use of the terms.  </w:t>
      </w:r>
      <w:r w:rsidR="00A7189A">
        <w:t>Since the user is guessing about the combinations used by the authors, t</w:t>
      </w:r>
      <w:r>
        <w:t xml:space="preserve">his type of searching is called </w:t>
      </w:r>
      <w:r w:rsidRPr="00F56614">
        <w:rPr>
          <w:b/>
          <w:i/>
        </w:rPr>
        <w:t>a posteriori</w:t>
      </w:r>
      <w:r>
        <w:t xml:space="preserve"> </w:t>
      </w:r>
      <w:r w:rsidR="001511B9">
        <w:t>indicating</w:t>
      </w:r>
      <w:r>
        <w:t xml:space="preserve"> that the relevance of the retrieved documents can be determined only </w:t>
      </w:r>
      <w:r w:rsidRPr="001511B9">
        <w:rPr>
          <w:b/>
          <w:i/>
        </w:rPr>
        <w:t>after retrieval</w:t>
      </w:r>
      <w:r>
        <w:t xml:space="preserve">.  Search statements of this type would retrieve only those containing </w:t>
      </w:r>
      <w:r w:rsidR="00A7189A">
        <w:t>each</w:t>
      </w:r>
      <w:r>
        <w:t xml:space="preserve"> combination.  Changing the search statements to cover the various possibilities can result in retrieval of the same document multiple times.  While characterizing documents in terms of themes is a popular approach, the fact is that a document may contain numerous topics. </w:t>
      </w:r>
    </w:p>
    <w:p w:rsidR="001511B9" w:rsidRDefault="001511B9" w:rsidP="00C1541D"/>
    <w:p w:rsidR="00C1541D" w:rsidRDefault="00C1541D" w:rsidP="00C1541D">
      <w:r>
        <w:t xml:space="preserve">As such, the capture of all of the correct documents and the elimination of all of the incorrect documents can not be guaranteed by the </w:t>
      </w:r>
      <w:r w:rsidR="001511B9" w:rsidRPr="001511B9">
        <w:rPr>
          <w:b/>
          <w:i/>
        </w:rPr>
        <w:t>a posteriori</w:t>
      </w:r>
      <w:r w:rsidR="001511B9">
        <w:t xml:space="preserve"> </w:t>
      </w:r>
      <w:r>
        <w:t>search</w:t>
      </w:r>
      <w:r w:rsidR="001511B9">
        <w:t xml:space="preserve"> process</w:t>
      </w:r>
      <w:r>
        <w:t xml:space="preserve">.  The only way to determine the relevant documents is to look at them all.  With the appropriate processing method, this approach might be feasible.  If so, the authors’ Boolean combinations could be used in the search statements.  This </w:t>
      </w:r>
      <w:r w:rsidRPr="006C4543">
        <w:rPr>
          <w:b/>
          <w:i/>
        </w:rPr>
        <w:t>a priori</w:t>
      </w:r>
      <w:r>
        <w:t xml:space="preserve"> strategy ensures retrieval of documents containing those terms</w:t>
      </w:r>
      <w:r w:rsidR="001511B9">
        <w:t xml:space="preserve"> used in a contextually relevant way</w:t>
      </w:r>
      <w:r>
        <w:t xml:space="preserve">.  </w:t>
      </w:r>
      <w:r w:rsidR="001511B9">
        <w:t>T</w:t>
      </w:r>
      <w:r>
        <w:t xml:space="preserve">he authors’ Booleans </w:t>
      </w:r>
      <w:r w:rsidR="001511B9">
        <w:t>eliminates</w:t>
      </w:r>
      <w:r>
        <w:t xml:space="preserve"> the problem of the search software arbitrarily creating links where none was implied by the authors.</w:t>
      </w:r>
    </w:p>
    <w:p w:rsidR="001511B9" w:rsidRDefault="001511B9" w:rsidP="00C1541D"/>
    <w:p w:rsidR="00C1541D" w:rsidRPr="00227093" w:rsidRDefault="00A7189A" w:rsidP="00C1541D">
      <w:r>
        <w:rPr>
          <w:b/>
        </w:rPr>
        <w:t xml:space="preserve">Databases Studied: </w:t>
      </w:r>
      <w:r w:rsidR="00C1541D">
        <w:t xml:space="preserve">In </w:t>
      </w:r>
      <w:r w:rsidR="00DE14E8">
        <w:t>considering</w:t>
      </w:r>
      <w:r w:rsidR="00C1541D">
        <w:t xml:space="preserve"> suitable databases, the Emerald database was a possibility.  It was purported to be a leading resource for social science and business.  This repository was initiated by </w:t>
      </w:r>
      <w:smartTag w:uri="urn:schemas-microsoft-com:office:smarttags" w:element="place">
        <w:smartTag w:uri="urn:schemas-microsoft-com:office:smarttags" w:element="PlaceType">
          <w:r w:rsidR="00C1541D">
            <w:t>University</w:t>
          </w:r>
        </w:smartTag>
        <w:r w:rsidR="00C1541D">
          <w:t xml:space="preserve"> of </w:t>
        </w:r>
        <w:smartTag w:uri="urn:schemas-microsoft-com:office:smarttags" w:element="PlaceName">
          <w:r w:rsidR="00C1541D">
            <w:t>Bradford</w:t>
          </w:r>
        </w:smartTag>
      </w:smartTag>
      <w:r w:rsidR="00C1541D">
        <w:t xml:space="preserve"> and contained 5,804 documents dealing with disaster-related events in the time period considered.   Accordingly, this </w:t>
      </w:r>
      <w:r w:rsidR="001511B9">
        <w:t>report</w:t>
      </w:r>
      <w:r w:rsidR="00C1541D">
        <w:t xml:space="preserve"> considered a large (i.e., PubMed) and a moderate sized (i.e., Emerald) concentration of scientific documents dealing with the topic of disaster.</w:t>
      </w:r>
    </w:p>
    <w:p w:rsidR="00F6506A" w:rsidRDefault="00F6506A" w:rsidP="00F6506A"/>
    <w:p w:rsidR="001645A9" w:rsidRDefault="00A7189A" w:rsidP="00F6506A">
      <w:r>
        <w:rPr>
          <w:b/>
        </w:rPr>
        <w:t xml:space="preserve">Analytic Approach: </w:t>
      </w:r>
      <w:r w:rsidR="00EB3995">
        <w:t>The Idea Analysis</w:t>
      </w:r>
      <w:r w:rsidR="00F6506A">
        <w:t xml:space="preserve"> </w:t>
      </w:r>
      <w:r w:rsidR="001645A9">
        <w:t xml:space="preserve">was used </w:t>
      </w:r>
      <w:r w:rsidR="00F6506A">
        <w:t>to identify, extract, organize, and store essential data from each scientific publication.  The</w:t>
      </w:r>
      <w:r w:rsidR="001B7C7A">
        <w:t xml:space="preserve"> </w:t>
      </w:r>
      <w:r w:rsidR="00DE14E8">
        <w:t xml:space="preserve">resulting </w:t>
      </w:r>
      <w:r w:rsidR="00F6506A">
        <w:t xml:space="preserve">data can be used for a variety of purposes.  </w:t>
      </w:r>
      <w:r w:rsidR="003D62A6">
        <w:t xml:space="preserve">One is </w:t>
      </w:r>
      <w:r w:rsidR="00F6506A">
        <w:t xml:space="preserve">the </w:t>
      </w:r>
      <w:r w:rsidR="00F6506A" w:rsidRPr="006936A9">
        <w:rPr>
          <w:b/>
          <w:i/>
        </w:rPr>
        <w:t>degree of agreement between the databases</w:t>
      </w:r>
      <w:r w:rsidR="00F6506A">
        <w:t xml:space="preserve"> in describing </w:t>
      </w:r>
      <w:r w:rsidR="00F6506A">
        <w:lastRenderedPageBreak/>
        <w:t>disaster-related events</w:t>
      </w:r>
      <w:r w:rsidR="003D62A6">
        <w:t xml:space="preserve">.  A second is </w:t>
      </w:r>
      <w:r w:rsidR="00F6506A">
        <w:t xml:space="preserve">the </w:t>
      </w:r>
      <w:r w:rsidR="00F6506A" w:rsidRPr="006936A9">
        <w:rPr>
          <w:b/>
          <w:i/>
        </w:rPr>
        <w:t>matching of an expert consensus</w:t>
      </w:r>
      <w:r w:rsidR="00F6506A">
        <w:t xml:space="preserve"> dealing with disaster and health</w:t>
      </w:r>
      <w:r w:rsidR="003D62A6">
        <w:t xml:space="preserve">.  A third is a </w:t>
      </w:r>
      <w:r w:rsidR="001B7C7A" w:rsidRPr="006936A9">
        <w:rPr>
          <w:b/>
          <w:i/>
        </w:rPr>
        <w:t>transparent approach</w:t>
      </w:r>
      <w:r w:rsidR="001B7C7A">
        <w:t xml:space="preserve"> to duplicating an expert-derived creative </w:t>
      </w:r>
      <w:r w:rsidR="003D62A6">
        <w:t>result</w:t>
      </w:r>
      <w:r w:rsidR="00F6506A">
        <w:t>.</w:t>
      </w:r>
    </w:p>
    <w:p w:rsidR="001B7C7A" w:rsidRDefault="00F6506A" w:rsidP="00F6506A">
      <w:r>
        <w:t xml:space="preserve">  </w:t>
      </w:r>
    </w:p>
    <w:p w:rsidR="001B7C7A" w:rsidRDefault="00A76D6D" w:rsidP="001B7C7A">
      <w:r w:rsidRPr="00A76D6D">
        <w:rPr>
          <w:b/>
        </w:rPr>
        <w:t>Ideas as Building Blocks</w:t>
      </w:r>
      <w:r w:rsidR="006936A9">
        <w:rPr>
          <w:b/>
        </w:rPr>
        <w:t xml:space="preserve">: </w:t>
      </w:r>
      <w:r w:rsidR="001B7C7A">
        <w:t xml:space="preserve">These analyses use </w:t>
      </w:r>
      <w:r w:rsidR="001B7C7A" w:rsidRPr="001B7C7A">
        <w:rPr>
          <w:b/>
          <w:i/>
        </w:rPr>
        <w:t>ideas as the building blocks</w:t>
      </w:r>
      <w:r w:rsidR="001B7C7A">
        <w:t xml:space="preserve">.  Ideas have been a potent force in enhancing progress throughout history.  The definition of this important notion is surprisingly vague and refers to something formed in the mind.  This non-specificity refers to the act of </w:t>
      </w:r>
      <w:r w:rsidR="001B7C7A" w:rsidRPr="00122AC1">
        <w:rPr>
          <w:b/>
          <w:i/>
        </w:rPr>
        <w:t>creating</w:t>
      </w:r>
      <w:r w:rsidR="001B7C7A">
        <w:t xml:space="preserve"> an idea rather than </w:t>
      </w:r>
      <w:r w:rsidR="001B7C7A" w:rsidRPr="00122AC1">
        <w:rPr>
          <w:b/>
          <w:i/>
        </w:rPr>
        <w:t>recognizing</w:t>
      </w:r>
      <w:r w:rsidR="001B7C7A">
        <w:t xml:space="preserve"> an existing one.  This distinction is important.  Once the author has provided the idea in the form of a combination of informative terms within a sentence, software can identify and extract it.  The procedures include pattern recognition, editing functions (i.e., sorting, copying), and data processing functions (i.e., storing, retrieving, and analyzing).  These tasks can be performed by software without fatigue or error, thus, transforming a labor-intensive manual process into one that is rapidly accomplished.  The manual processing time of 15 minutes per document can be reduced to about 0.3 minute, with over 95% accuracy and completeness.  </w:t>
      </w:r>
    </w:p>
    <w:p w:rsidR="001B7C7A" w:rsidRDefault="001B7C7A" w:rsidP="001B7C7A"/>
    <w:p w:rsidR="00EF1AF8" w:rsidRDefault="001B7C7A" w:rsidP="00EF1AF8">
      <w:r>
        <w:t xml:space="preserve">The identified ideas can be used to build descriptions of the topic as well as to develop strategies leading to new research studies.  </w:t>
      </w:r>
      <w:r w:rsidR="00EF1AF8">
        <w:t>The ideas can be classified into dimensions or groupings representing the main components of the topic.  These dimensions can be populated by specific ideas and procedures.  The combination of major groupings and inherent details enhances the students’ understanding of the topic and enables professionals to rapidly identify gaps and inconsistencies.  The</w:t>
      </w:r>
      <w:r w:rsidR="00DC7593">
        <w:t>se</w:t>
      </w:r>
      <w:r w:rsidR="00EF1AF8">
        <w:t xml:space="preserve"> serve as a stimulus for new research.</w:t>
      </w:r>
    </w:p>
    <w:p w:rsidR="00EF1AF8" w:rsidRDefault="00EF1AF8" w:rsidP="00F6506A"/>
    <w:p w:rsidR="00377675" w:rsidRPr="00E50053" w:rsidRDefault="00A76D6D" w:rsidP="00377675">
      <w:r>
        <w:rPr>
          <w:b/>
        </w:rPr>
        <w:t>Disaster Ideas</w:t>
      </w:r>
      <w:r w:rsidR="006936A9">
        <w:rPr>
          <w:b/>
        </w:rPr>
        <w:t xml:space="preserve">: </w:t>
      </w:r>
      <w:r w:rsidR="00377675" w:rsidRPr="00E50053">
        <w:t xml:space="preserve">The disaster-related literature, entered into PubMed and Emerald during 1990-2011, was analyzed using </w:t>
      </w:r>
      <w:r w:rsidR="00DC7593">
        <w:t>the idea analysis approach</w:t>
      </w:r>
      <w:r w:rsidR="00377675" w:rsidRPr="00E50053">
        <w:t xml:space="preserve">.  There were four objectives.  The first was to illustrate </w:t>
      </w:r>
      <w:r w:rsidR="00377675" w:rsidRPr="006936A9">
        <w:rPr>
          <w:b/>
          <w:i/>
        </w:rPr>
        <w:t>algorithms</w:t>
      </w:r>
      <w:r w:rsidR="00377675" w:rsidRPr="00E50053">
        <w:t xml:space="preserve"> which facilitate separation of the two major phases inherent in knowledge utilization.  Those are the technical and intellectual.  The former involves capture and organization of the essential data presented in text and provides a transparent, quality-controlled approach to that clerical and mechanical process.  The intellectual phase represents the application of the higher cognitive functions and enables the individual to focus on developing appropriate measures, criteria, and decisions necessary in accomplishing those functions.  </w:t>
      </w:r>
    </w:p>
    <w:p w:rsidR="00377675" w:rsidRDefault="00377675" w:rsidP="00377675"/>
    <w:p w:rsidR="00377675" w:rsidRPr="00E50053" w:rsidRDefault="00377675" w:rsidP="00377675">
      <w:r w:rsidRPr="00E50053">
        <w:t xml:space="preserve">A second objective is the development of an </w:t>
      </w:r>
      <w:r w:rsidRPr="006936A9">
        <w:rPr>
          <w:b/>
          <w:i/>
        </w:rPr>
        <w:t>information structure</w:t>
      </w:r>
      <w:r w:rsidRPr="00E50053">
        <w:t xml:space="preserve"> representing the terms and relationships </w:t>
      </w:r>
      <w:r>
        <w:t>in</w:t>
      </w:r>
      <w:r w:rsidRPr="00E50053">
        <w:t xml:space="preserve"> the topic of disaster.  The advantages associated with this structure include recognition of frequently cited relationships as well as those that are infrequent or missing.  The latter may lead to new research strategies.  </w:t>
      </w:r>
    </w:p>
    <w:p w:rsidR="00377675" w:rsidRDefault="00377675" w:rsidP="00377675"/>
    <w:p w:rsidR="00377675" w:rsidRPr="00E50053" w:rsidRDefault="00377675" w:rsidP="00377675">
      <w:r w:rsidRPr="00E50053">
        <w:t xml:space="preserve">A third objective is the </w:t>
      </w:r>
      <w:r w:rsidRPr="006936A9">
        <w:rPr>
          <w:b/>
          <w:i/>
        </w:rPr>
        <w:t>construction of a resource</w:t>
      </w:r>
      <w:r w:rsidRPr="00E50053">
        <w:t xml:space="preserve"> consisting of the vocabulary, relationships and algorithms for processing them.  This resource would eliminate the clerical/mechanical component of search and retrieval.  It would enhance the individual’s focus on the higher cognitive functions. </w:t>
      </w:r>
    </w:p>
    <w:p w:rsidR="00377675" w:rsidRDefault="00377675" w:rsidP="00377675"/>
    <w:p w:rsidR="00377675" w:rsidRPr="00E50053" w:rsidRDefault="00377675" w:rsidP="00377675">
      <w:r w:rsidRPr="00E50053">
        <w:lastRenderedPageBreak/>
        <w:t xml:space="preserve">Finally, to determine if the </w:t>
      </w:r>
      <w:r w:rsidR="006936A9" w:rsidRPr="006936A9">
        <w:rPr>
          <w:b/>
          <w:i/>
        </w:rPr>
        <w:t xml:space="preserve">experts’ </w:t>
      </w:r>
      <w:r w:rsidR="006150F5" w:rsidRPr="006936A9">
        <w:rPr>
          <w:b/>
          <w:i/>
        </w:rPr>
        <w:t>results</w:t>
      </w:r>
      <w:r w:rsidRPr="006936A9">
        <w:rPr>
          <w:b/>
          <w:i/>
        </w:rPr>
        <w:t xml:space="preserve"> could be duplicated</w:t>
      </w:r>
      <w:r w:rsidRPr="00E50053">
        <w:t xml:space="preserve"> using a formal approach to identification, organization and utilization of essential data.  </w:t>
      </w:r>
    </w:p>
    <w:p w:rsidR="00377675" w:rsidRDefault="00377675" w:rsidP="00E44AD7"/>
    <w:p w:rsidR="005C53AF" w:rsidRDefault="00A76D6D" w:rsidP="00E44AD7">
      <w:r w:rsidRPr="00A76D6D">
        <w:rPr>
          <w:b/>
        </w:rPr>
        <w:t>Comparing Bibliographic Database Contributions</w:t>
      </w:r>
      <w:r w:rsidR="006936A9">
        <w:rPr>
          <w:b/>
        </w:rPr>
        <w:t xml:space="preserve">: </w:t>
      </w:r>
      <w:r w:rsidR="00287734">
        <w:t>The contributions from PubMed and Emerald were compared for selected terms.  The general term, disast</w:t>
      </w:r>
      <w:r w:rsidR="000E32AE">
        <w:t xml:space="preserve">er, gives a gestalt view, while earthquake and tornado show findings dealing with specific components. </w:t>
      </w:r>
      <w:r w:rsidR="00E44AD7">
        <w:t xml:space="preserve">The term -- disaster – was linked with related terms to form 25,776 ideas in the PubMed set.  There were 9,980 ideas involving disaster in the Emerald set. The ideas were ranked from most to least frequently used and divided into quartiles.   </w:t>
      </w:r>
    </w:p>
    <w:p w:rsidR="00E44AD7" w:rsidRDefault="00E44AD7" w:rsidP="00E44AD7">
      <w:r>
        <w:t xml:space="preserve"> </w:t>
      </w:r>
    </w:p>
    <w:p w:rsidR="00E44AD7" w:rsidRPr="00A37659" w:rsidRDefault="00E44AD7" w:rsidP="00E44AD7">
      <w:pPr>
        <w:rPr>
          <w:b/>
        </w:rPr>
      </w:pPr>
      <w:proofErr w:type="gramStart"/>
      <w:r w:rsidRPr="00A37659">
        <w:rPr>
          <w:b/>
        </w:rPr>
        <w:t xml:space="preserve">Table </w:t>
      </w:r>
      <w:r w:rsidR="00E2350B">
        <w:rPr>
          <w:b/>
        </w:rPr>
        <w:t>2</w:t>
      </w:r>
      <w:r w:rsidRPr="00A37659">
        <w:rPr>
          <w:b/>
        </w:rPr>
        <w:t>.</w:t>
      </w:r>
      <w:proofErr w:type="gramEnd"/>
      <w:r w:rsidRPr="00A37659">
        <w:rPr>
          <w:b/>
        </w:rPr>
        <w:t xml:space="preserve">  Number of Ideas and Quartile Ranks for Informative Terms Each Linked with the Term – </w:t>
      </w:r>
      <w:r w:rsidRPr="00A37659">
        <w:rPr>
          <w:b/>
          <w:i/>
        </w:rPr>
        <w:t>Disaster</w:t>
      </w:r>
      <w:r w:rsidRPr="00A37659">
        <w:rPr>
          <w:b/>
        </w:rPr>
        <w:t xml:space="preserve"> – in PubMed and Emerald Databases.</w:t>
      </w:r>
    </w:p>
    <w:tbl>
      <w:tblPr>
        <w:tblW w:w="5720" w:type="dxa"/>
        <w:tblInd w:w="96" w:type="dxa"/>
        <w:tblLook w:val="04A0" w:firstRow="1" w:lastRow="0" w:firstColumn="1" w:lastColumn="0" w:noHBand="0" w:noVBand="1"/>
      </w:tblPr>
      <w:tblGrid>
        <w:gridCol w:w="1780"/>
        <w:gridCol w:w="1097"/>
        <w:gridCol w:w="1270"/>
        <w:gridCol w:w="1110"/>
        <w:gridCol w:w="1283"/>
      </w:tblGrid>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b/>
                <w:bCs/>
                <w:color w:val="000000"/>
              </w:rPr>
            </w:pPr>
            <w:r w:rsidRPr="00A37659">
              <w:rPr>
                <w:b/>
                <w:bCs/>
                <w:color w:val="000000"/>
              </w:rPr>
              <w:t>Term</w:t>
            </w:r>
          </w:p>
        </w:tc>
        <w:tc>
          <w:tcPr>
            <w:tcW w:w="960" w:type="dxa"/>
            <w:tcBorders>
              <w:top w:val="nil"/>
              <w:left w:val="nil"/>
              <w:bottom w:val="nil"/>
              <w:right w:val="nil"/>
            </w:tcBorders>
            <w:shd w:val="clear" w:color="auto" w:fill="auto"/>
            <w:noWrap/>
            <w:vAlign w:val="bottom"/>
          </w:tcPr>
          <w:p w:rsidR="00E44AD7" w:rsidRPr="00A37659" w:rsidRDefault="00E44AD7" w:rsidP="004C7588">
            <w:pPr>
              <w:rPr>
                <w:b/>
                <w:bCs/>
                <w:color w:val="000000"/>
              </w:rPr>
            </w:pPr>
            <w:r w:rsidRPr="00A37659">
              <w:rPr>
                <w:b/>
                <w:bCs/>
                <w:color w:val="000000"/>
              </w:rPr>
              <w:t>PubMed</w:t>
            </w:r>
          </w:p>
        </w:tc>
        <w:tc>
          <w:tcPr>
            <w:tcW w:w="1060" w:type="dxa"/>
            <w:tcBorders>
              <w:top w:val="nil"/>
              <w:left w:val="nil"/>
              <w:bottom w:val="nil"/>
              <w:right w:val="nil"/>
            </w:tcBorders>
            <w:shd w:val="clear" w:color="auto" w:fill="auto"/>
            <w:noWrap/>
            <w:vAlign w:val="bottom"/>
          </w:tcPr>
          <w:p w:rsidR="00E44AD7" w:rsidRPr="00A37659" w:rsidRDefault="00E44AD7" w:rsidP="004C7588">
            <w:pPr>
              <w:rPr>
                <w:b/>
                <w:bCs/>
                <w:color w:val="000000"/>
              </w:rPr>
            </w:pPr>
            <w:proofErr w:type="spellStart"/>
            <w:r w:rsidRPr="00A37659">
              <w:rPr>
                <w:b/>
                <w:bCs/>
                <w:color w:val="000000"/>
              </w:rPr>
              <w:t>PubMedR</w:t>
            </w:r>
            <w:proofErr w:type="spellEnd"/>
          </w:p>
        </w:tc>
        <w:tc>
          <w:tcPr>
            <w:tcW w:w="960" w:type="dxa"/>
            <w:tcBorders>
              <w:top w:val="nil"/>
              <w:left w:val="nil"/>
              <w:bottom w:val="nil"/>
              <w:right w:val="nil"/>
            </w:tcBorders>
            <w:shd w:val="clear" w:color="auto" w:fill="auto"/>
            <w:noWrap/>
            <w:vAlign w:val="bottom"/>
          </w:tcPr>
          <w:p w:rsidR="00E44AD7" w:rsidRPr="00A37659" w:rsidRDefault="00E44AD7" w:rsidP="004C7588">
            <w:pPr>
              <w:rPr>
                <w:b/>
                <w:bCs/>
                <w:color w:val="000000"/>
              </w:rPr>
            </w:pPr>
            <w:r w:rsidRPr="00A37659">
              <w:rPr>
                <w:b/>
                <w:bCs/>
                <w:color w:val="000000"/>
              </w:rPr>
              <w:t>Emerald</w:t>
            </w:r>
          </w:p>
        </w:tc>
        <w:tc>
          <w:tcPr>
            <w:tcW w:w="960" w:type="dxa"/>
            <w:tcBorders>
              <w:top w:val="nil"/>
              <w:left w:val="nil"/>
              <w:bottom w:val="nil"/>
              <w:right w:val="nil"/>
            </w:tcBorders>
            <w:shd w:val="clear" w:color="auto" w:fill="auto"/>
            <w:noWrap/>
            <w:vAlign w:val="bottom"/>
          </w:tcPr>
          <w:p w:rsidR="00E44AD7" w:rsidRPr="00A37659" w:rsidRDefault="00E44AD7" w:rsidP="004C7588">
            <w:pPr>
              <w:rPr>
                <w:b/>
                <w:bCs/>
                <w:color w:val="000000"/>
              </w:rPr>
            </w:pPr>
            <w:proofErr w:type="spellStart"/>
            <w:r w:rsidRPr="00A37659">
              <w:rPr>
                <w:b/>
                <w:bCs/>
                <w:color w:val="000000"/>
              </w:rPr>
              <w:t>EmeraldR</w:t>
            </w:r>
            <w:proofErr w:type="spellEnd"/>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health</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812</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35</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response</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507</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158</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mental</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448</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33</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medical</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447</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6</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provide</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381</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97</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management</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381</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96</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emergency</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374</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18</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experience</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285</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68</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nation</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282</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28</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natural</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264</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235</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person</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262</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28</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hospital</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227</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planning</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225</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151</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problem</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222</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9</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3</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public</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211</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61</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worker</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205</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cause</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201</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42</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training</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195</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36</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r>
      <w:tr w:rsidR="00E44AD7" w:rsidRPr="00A37659" w:rsidTr="004C7588">
        <w:trPr>
          <w:trHeight w:val="300"/>
        </w:trPr>
        <w:tc>
          <w:tcPr>
            <w:tcW w:w="1780" w:type="dxa"/>
            <w:tcBorders>
              <w:top w:val="nil"/>
              <w:left w:val="nil"/>
              <w:bottom w:val="nil"/>
              <w:right w:val="nil"/>
            </w:tcBorders>
            <w:shd w:val="clear" w:color="auto" w:fill="auto"/>
            <w:noWrap/>
            <w:vAlign w:val="bottom"/>
          </w:tcPr>
          <w:p w:rsidR="00E44AD7" w:rsidRPr="00A37659" w:rsidRDefault="00E44AD7" w:rsidP="004C7588">
            <w:pPr>
              <w:rPr>
                <w:color w:val="000000"/>
              </w:rPr>
            </w:pPr>
            <w:r w:rsidRPr="00A37659">
              <w:rPr>
                <w:color w:val="000000"/>
              </w:rPr>
              <w:t>symptom</w:t>
            </w:r>
          </w:p>
        </w:tc>
        <w:tc>
          <w:tcPr>
            <w:tcW w:w="9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195</w:t>
            </w:r>
          </w:p>
        </w:tc>
        <w:tc>
          <w:tcPr>
            <w:tcW w:w="1060" w:type="dxa"/>
            <w:tcBorders>
              <w:top w:val="nil"/>
              <w:left w:val="nil"/>
              <w:bottom w:val="nil"/>
              <w:right w:val="nil"/>
            </w:tcBorders>
            <w:shd w:val="clear" w:color="auto" w:fill="auto"/>
            <w:noWrap/>
            <w:vAlign w:val="bottom"/>
          </w:tcPr>
          <w:p w:rsidR="00E44AD7" w:rsidRPr="00A37659" w:rsidRDefault="00E44AD7" w:rsidP="004C7588">
            <w:pPr>
              <w:jc w:val="right"/>
              <w:rPr>
                <w:color w:val="000000"/>
              </w:rPr>
            </w:pPr>
            <w:r w:rsidRPr="00A37659">
              <w:rPr>
                <w:color w:val="000000"/>
              </w:rPr>
              <w:t>4</w:t>
            </w:r>
          </w:p>
        </w:tc>
        <w:tc>
          <w:tcPr>
            <w:tcW w:w="960" w:type="dxa"/>
            <w:tcBorders>
              <w:top w:val="nil"/>
              <w:left w:val="nil"/>
              <w:bottom w:val="nil"/>
              <w:right w:val="nil"/>
            </w:tcBorders>
            <w:shd w:val="clear" w:color="auto" w:fill="auto"/>
            <w:noWrap/>
            <w:vAlign w:val="bottom"/>
          </w:tcPr>
          <w:p w:rsidR="00E44AD7" w:rsidRPr="00A37659" w:rsidRDefault="00E44AD7" w:rsidP="004C7588">
            <w:pPr>
              <w:rPr>
                <w:color w:val="000000"/>
              </w:rPr>
            </w:pPr>
          </w:p>
        </w:tc>
        <w:tc>
          <w:tcPr>
            <w:tcW w:w="960" w:type="dxa"/>
            <w:tcBorders>
              <w:top w:val="nil"/>
              <w:left w:val="nil"/>
              <w:bottom w:val="nil"/>
              <w:right w:val="nil"/>
            </w:tcBorders>
            <w:shd w:val="clear" w:color="auto" w:fill="auto"/>
            <w:noWrap/>
            <w:vAlign w:val="bottom"/>
          </w:tcPr>
          <w:p w:rsidR="00E44AD7" w:rsidRPr="00A37659" w:rsidRDefault="00E44AD7" w:rsidP="004C7588">
            <w:pPr>
              <w:rPr>
                <w:color w:val="000000"/>
              </w:rPr>
            </w:pPr>
          </w:p>
        </w:tc>
      </w:tr>
    </w:tbl>
    <w:p w:rsidR="00E44AD7" w:rsidRDefault="00E44AD7" w:rsidP="00E44AD7">
      <w:r>
        <w:tab/>
      </w:r>
      <w:r>
        <w:tab/>
        <w:t>Etc.</w:t>
      </w:r>
      <w:r>
        <w:tab/>
      </w:r>
      <w:r>
        <w:tab/>
      </w:r>
      <w:r>
        <w:tab/>
      </w:r>
      <w:r>
        <w:tab/>
      </w:r>
      <w:r>
        <w:tab/>
        <w:t>Etc.</w:t>
      </w:r>
    </w:p>
    <w:p w:rsidR="00E2350B" w:rsidRDefault="00E2350B" w:rsidP="00E44AD7"/>
    <w:p w:rsidR="00E2350B" w:rsidRDefault="00E2350B" w:rsidP="00E44AD7"/>
    <w:p w:rsidR="00DC7593" w:rsidRDefault="00DC7593" w:rsidP="00DC7593">
      <w:r>
        <w:t xml:space="preserve">Table 2 shows an excerpt of the file containing the informative terms linked with the term – disaster – in sentences from PubMed and Emerald reports.  These terms were ranked and divided into quartiles based on frequency of ideas.  The frequencies (i.e., number of times authors cited the idea -- disaster </w:t>
      </w:r>
      <w:r w:rsidRPr="002C7DAE">
        <w:sym w:font="Wingdings" w:char="F0E0"/>
      </w:r>
      <w:r>
        <w:t xml:space="preserve"> related term) are shown in columns labeled with the name of the database.  The ranks are shown in columns indicated by the name plus an R. </w:t>
      </w:r>
    </w:p>
    <w:p w:rsidR="00DC7593" w:rsidRDefault="00DC7593" w:rsidP="00DC7593">
      <w:pPr>
        <w:rPr>
          <w:b/>
        </w:rPr>
      </w:pPr>
    </w:p>
    <w:p w:rsidR="001F3634" w:rsidRDefault="001F3634" w:rsidP="001F3634">
      <w:r>
        <w:t xml:space="preserve">Disaster </w:t>
      </w:r>
      <w:r w:rsidRPr="00BE5AB8">
        <w:sym w:font="Wingdings" w:char="F0E0"/>
      </w:r>
      <w:r>
        <w:t xml:space="preserve"> Health ideas were most frequently used in the PubMed database.  That same idea in the Emerald database also was in the highest quartile.  The ranks offer the opportunity to compare the two data sets even when the frequencies of use seem </w:t>
      </w:r>
      <w:r>
        <w:lastRenderedPageBreak/>
        <w:t xml:space="preserve">dissimilar.  In the excerpt of ideas shown in Table 2, all of the terms except for symptom occurred in the two databases.  Most ideas from Emerald involving these terms were in the fourth quartile.  </w:t>
      </w:r>
    </w:p>
    <w:p w:rsidR="001F3634" w:rsidRDefault="001F3634" w:rsidP="00F37801"/>
    <w:p w:rsidR="00F37801" w:rsidRPr="00802A23" w:rsidRDefault="00F37801" w:rsidP="00F37801">
      <w:r>
        <w:t>The distribution of these higher frequency terms is shown in Table 3 with the number of ideas shared in both databases and those only in the PubMed repository.</w:t>
      </w:r>
    </w:p>
    <w:p w:rsidR="00B54F16" w:rsidRDefault="00B54F16" w:rsidP="00F37801">
      <w:pPr>
        <w:rPr>
          <w:b/>
        </w:rPr>
      </w:pPr>
    </w:p>
    <w:p w:rsidR="00F37801" w:rsidRDefault="00F37801" w:rsidP="00F37801">
      <w:pPr>
        <w:rPr>
          <w:b/>
        </w:rPr>
      </w:pPr>
      <w:proofErr w:type="gramStart"/>
      <w:r>
        <w:rPr>
          <w:b/>
        </w:rPr>
        <w:t>Table 3.</w:t>
      </w:r>
      <w:proofErr w:type="gramEnd"/>
      <w:r>
        <w:rPr>
          <w:b/>
        </w:rPr>
        <w:t xml:space="preserve">  Comparison of Higher Ranked Terms Linked with Disaster from PubMed and Emerald.</w:t>
      </w:r>
    </w:p>
    <w:tbl>
      <w:tblPr>
        <w:tblW w:w="5400" w:type="dxa"/>
        <w:tblInd w:w="96" w:type="dxa"/>
        <w:tblLook w:val="04A0" w:firstRow="1" w:lastRow="0" w:firstColumn="1" w:lastColumn="0" w:noHBand="0" w:noVBand="1"/>
      </w:tblPr>
      <w:tblGrid>
        <w:gridCol w:w="1740"/>
        <w:gridCol w:w="1740"/>
        <w:gridCol w:w="1097"/>
        <w:gridCol w:w="1003"/>
      </w:tblGrid>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b/>
                <w:bCs/>
                <w:color w:val="000000"/>
              </w:rPr>
            </w:pPr>
            <w:r w:rsidRPr="00AF6E2B">
              <w:rPr>
                <w:b/>
                <w:bCs/>
                <w:color w:val="000000"/>
              </w:rPr>
              <w:t>Groups</w:t>
            </w:r>
          </w:p>
        </w:tc>
        <w:tc>
          <w:tcPr>
            <w:tcW w:w="1740" w:type="dxa"/>
            <w:tcBorders>
              <w:top w:val="nil"/>
              <w:left w:val="nil"/>
              <w:bottom w:val="nil"/>
              <w:right w:val="nil"/>
            </w:tcBorders>
            <w:shd w:val="clear" w:color="auto" w:fill="auto"/>
            <w:noWrap/>
            <w:vAlign w:val="bottom"/>
          </w:tcPr>
          <w:p w:rsidR="00F37801" w:rsidRPr="00AF6E2B" w:rsidRDefault="00F37801" w:rsidP="004C7588">
            <w:pPr>
              <w:rPr>
                <w:b/>
                <w:bCs/>
                <w:color w:val="000000"/>
              </w:rPr>
            </w:pPr>
            <w:r w:rsidRPr="00AF6E2B">
              <w:rPr>
                <w:b/>
                <w:bCs/>
                <w:color w:val="000000"/>
              </w:rPr>
              <w:t>Total Terms</w:t>
            </w:r>
          </w:p>
        </w:tc>
        <w:tc>
          <w:tcPr>
            <w:tcW w:w="960" w:type="dxa"/>
            <w:tcBorders>
              <w:top w:val="nil"/>
              <w:left w:val="nil"/>
              <w:bottom w:val="nil"/>
              <w:right w:val="nil"/>
            </w:tcBorders>
            <w:shd w:val="clear" w:color="auto" w:fill="auto"/>
            <w:noWrap/>
            <w:vAlign w:val="bottom"/>
          </w:tcPr>
          <w:p w:rsidR="00F37801" w:rsidRPr="00AF6E2B" w:rsidRDefault="00F37801" w:rsidP="004C7588">
            <w:pPr>
              <w:rPr>
                <w:b/>
                <w:bCs/>
                <w:color w:val="000000"/>
              </w:rPr>
            </w:pPr>
            <w:r w:rsidRPr="00AF6E2B">
              <w:rPr>
                <w:b/>
                <w:bCs/>
                <w:color w:val="000000"/>
              </w:rPr>
              <w:t>PubMed</w:t>
            </w:r>
          </w:p>
        </w:tc>
        <w:tc>
          <w:tcPr>
            <w:tcW w:w="960" w:type="dxa"/>
            <w:tcBorders>
              <w:top w:val="nil"/>
              <w:left w:val="nil"/>
              <w:bottom w:val="nil"/>
              <w:right w:val="nil"/>
            </w:tcBorders>
            <w:shd w:val="clear" w:color="auto" w:fill="auto"/>
            <w:noWrap/>
            <w:vAlign w:val="bottom"/>
          </w:tcPr>
          <w:p w:rsidR="00F37801" w:rsidRPr="00AF6E2B" w:rsidRDefault="00F37801" w:rsidP="004C7588">
            <w:pPr>
              <w:rPr>
                <w:b/>
                <w:bCs/>
                <w:color w:val="000000"/>
              </w:rPr>
            </w:pPr>
            <w:r w:rsidRPr="00AF6E2B">
              <w:rPr>
                <w:b/>
                <w:bCs/>
                <w:color w:val="000000"/>
              </w:rPr>
              <w:t>Percent</w:t>
            </w:r>
          </w:p>
        </w:tc>
      </w:tr>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color w:val="000000"/>
              </w:rPr>
            </w:pPr>
            <w:r w:rsidRPr="00AF6E2B">
              <w:rPr>
                <w:color w:val="000000"/>
              </w:rPr>
              <w:t>Environment</w:t>
            </w:r>
          </w:p>
        </w:tc>
        <w:tc>
          <w:tcPr>
            <w:tcW w:w="174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9</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0</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0</w:t>
            </w:r>
          </w:p>
        </w:tc>
      </w:tr>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color w:val="000000"/>
              </w:rPr>
            </w:pPr>
            <w:r w:rsidRPr="00AF6E2B">
              <w:rPr>
                <w:color w:val="000000"/>
              </w:rPr>
              <w:t>Events</w:t>
            </w:r>
          </w:p>
        </w:tc>
        <w:tc>
          <w:tcPr>
            <w:tcW w:w="174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14</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1</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7</w:t>
            </w:r>
          </w:p>
        </w:tc>
      </w:tr>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color w:val="000000"/>
              </w:rPr>
            </w:pPr>
            <w:r w:rsidRPr="00AF6E2B">
              <w:rPr>
                <w:color w:val="000000"/>
              </w:rPr>
              <w:t>Health</w:t>
            </w:r>
          </w:p>
        </w:tc>
        <w:tc>
          <w:tcPr>
            <w:tcW w:w="174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27</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10</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37</w:t>
            </w:r>
          </w:p>
        </w:tc>
      </w:tr>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color w:val="000000"/>
              </w:rPr>
            </w:pPr>
            <w:r w:rsidRPr="00AF6E2B">
              <w:rPr>
                <w:color w:val="000000"/>
              </w:rPr>
              <w:t>Management</w:t>
            </w:r>
          </w:p>
        </w:tc>
        <w:tc>
          <w:tcPr>
            <w:tcW w:w="174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33</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2</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6</w:t>
            </w:r>
          </w:p>
        </w:tc>
      </w:tr>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color w:val="000000"/>
              </w:rPr>
            </w:pPr>
            <w:r w:rsidRPr="00AF6E2B">
              <w:rPr>
                <w:color w:val="000000"/>
              </w:rPr>
              <w:t>Personal</w:t>
            </w:r>
          </w:p>
        </w:tc>
        <w:tc>
          <w:tcPr>
            <w:tcW w:w="174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12</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3</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25</w:t>
            </w:r>
          </w:p>
        </w:tc>
      </w:tr>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color w:val="000000"/>
              </w:rPr>
            </w:pPr>
            <w:r w:rsidRPr="00AF6E2B">
              <w:rPr>
                <w:color w:val="000000"/>
              </w:rPr>
              <w:t>Research</w:t>
            </w:r>
          </w:p>
        </w:tc>
        <w:tc>
          <w:tcPr>
            <w:tcW w:w="174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8</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0</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color w:val="000000"/>
              </w:rPr>
            </w:pPr>
            <w:r w:rsidRPr="00AF6E2B">
              <w:rPr>
                <w:color w:val="000000"/>
              </w:rPr>
              <w:t>0</w:t>
            </w:r>
          </w:p>
        </w:tc>
      </w:tr>
      <w:tr w:rsidR="00F37801" w:rsidRPr="00AF6E2B" w:rsidTr="004C7588">
        <w:trPr>
          <w:trHeight w:val="300"/>
        </w:trPr>
        <w:tc>
          <w:tcPr>
            <w:tcW w:w="1740" w:type="dxa"/>
            <w:tcBorders>
              <w:top w:val="nil"/>
              <w:left w:val="nil"/>
              <w:bottom w:val="nil"/>
              <w:right w:val="nil"/>
            </w:tcBorders>
            <w:shd w:val="clear" w:color="auto" w:fill="auto"/>
            <w:noWrap/>
            <w:vAlign w:val="bottom"/>
          </w:tcPr>
          <w:p w:rsidR="00F37801" w:rsidRPr="00AF6E2B" w:rsidRDefault="00F37801" w:rsidP="004C7588">
            <w:pPr>
              <w:rPr>
                <w:b/>
                <w:bCs/>
                <w:color w:val="000000"/>
              </w:rPr>
            </w:pPr>
            <w:r w:rsidRPr="00AF6E2B">
              <w:rPr>
                <w:b/>
                <w:bCs/>
                <w:color w:val="000000"/>
              </w:rPr>
              <w:t>Total</w:t>
            </w:r>
          </w:p>
        </w:tc>
        <w:tc>
          <w:tcPr>
            <w:tcW w:w="1740" w:type="dxa"/>
            <w:tcBorders>
              <w:top w:val="nil"/>
              <w:left w:val="nil"/>
              <w:bottom w:val="nil"/>
              <w:right w:val="nil"/>
            </w:tcBorders>
            <w:shd w:val="clear" w:color="auto" w:fill="auto"/>
            <w:noWrap/>
            <w:vAlign w:val="bottom"/>
          </w:tcPr>
          <w:p w:rsidR="00F37801" w:rsidRPr="00AF6E2B" w:rsidRDefault="00F37801" w:rsidP="004C7588">
            <w:pPr>
              <w:jc w:val="right"/>
              <w:rPr>
                <w:b/>
                <w:bCs/>
                <w:color w:val="000000"/>
              </w:rPr>
            </w:pPr>
            <w:r w:rsidRPr="00AF6E2B">
              <w:rPr>
                <w:b/>
                <w:bCs/>
                <w:color w:val="000000"/>
              </w:rPr>
              <w:t>93</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b/>
                <w:bCs/>
                <w:color w:val="000000"/>
              </w:rPr>
            </w:pPr>
            <w:r w:rsidRPr="00AF6E2B">
              <w:rPr>
                <w:b/>
                <w:bCs/>
                <w:color w:val="000000"/>
              </w:rPr>
              <w:t>16</w:t>
            </w:r>
          </w:p>
        </w:tc>
        <w:tc>
          <w:tcPr>
            <w:tcW w:w="960" w:type="dxa"/>
            <w:tcBorders>
              <w:top w:val="nil"/>
              <w:left w:val="nil"/>
              <w:bottom w:val="nil"/>
              <w:right w:val="nil"/>
            </w:tcBorders>
            <w:shd w:val="clear" w:color="auto" w:fill="auto"/>
            <w:noWrap/>
            <w:vAlign w:val="bottom"/>
          </w:tcPr>
          <w:p w:rsidR="00F37801" w:rsidRPr="00AF6E2B" w:rsidRDefault="00F37801" w:rsidP="004C7588">
            <w:pPr>
              <w:jc w:val="right"/>
              <w:rPr>
                <w:b/>
                <w:bCs/>
                <w:color w:val="000000"/>
              </w:rPr>
            </w:pPr>
            <w:r w:rsidRPr="00AF6E2B">
              <w:rPr>
                <w:b/>
                <w:bCs/>
                <w:color w:val="000000"/>
              </w:rPr>
              <w:t>17</w:t>
            </w:r>
          </w:p>
        </w:tc>
      </w:tr>
    </w:tbl>
    <w:p w:rsidR="00F37801" w:rsidRDefault="00F37801" w:rsidP="00F37801">
      <w:pPr>
        <w:rPr>
          <w:b/>
        </w:rPr>
      </w:pPr>
    </w:p>
    <w:p w:rsidR="000E32AE" w:rsidRDefault="00F37801" w:rsidP="00F37801">
      <w:r>
        <w:t xml:space="preserve">There were 93 terms in the highest quartile group and 16 of those were contributed only by the vocabulary used in the PubMed literature.  The remaining terms were contributed by both databases.  </w:t>
      </w:r>
    </w:p>
    <w:p w:rsidR="000E32AE" w:rsidRDefault="000E32AE" w:rsidP="00F37801"/>
    <w:p w:rsidR="00515035" w:rsidRDefault="000E32AE" w:rsidP="00515035">
      <w:r>
        <w:rPr>
          <w:b/>
        </w:rPr>
        <w:t>Earthquake Comparisons</w:t>
      </w:r>
      <w:r w:rsidR="00515035">
        <w:rPr>
          <w:b/>
        </w:rPr>
        <w:t xml:space="preserve">: </w:t>
      </w:r>
      <w:r w:rsidR="00515035">
        <w:t>There were 5174 ideas in PubMed and 1551 in Emerald involving earthquake and a related term.  Table 4 shows the number of terms linked with earthquake in each major grouping or dimension.  There was a total of 83 terms identified from the two databases.  PubMed contributed 38 percent of the terms linked with earthquake in the health grouping and 37.5 percent in the people grouping.  Emerald contributed 33 percent in the environmental grouping, 41 percent in the management set, 12.5 percent in the people group, and 25 percent in the research group.</w:t>
      </w:r>
    </w:p>
    <w:p w:rsidR="000E32AE" w:rsidRPr="000E32AE" w:rsidRDefault="000E32AE" w:rsidP="00F37801"/>
    <w:p w:rsidR="00F37801" w:rsidRDefault="00F37801" w:rsidP="00F37801">
      <w:pPr>
        <w:rPr>
          <w:b/>
        </w:rPr>
      </w:pPr>
      <w:proofErr w:type="gramStart"/>
      <w:r>
        <w:rPr>
          <w:b/>
        </w:rPr>
        <w:t>Table 4.</w:t>
      </w:r>
      <w:proofErr w:type="gramEnd"/>
      <w:r>
        <w:rPr>
          <w:b/>
        </w:rPr>
        <w:t xml:space="preserve">  Number of Terms Linked with Earthquake from PubMed and Emerald.</w:t>
      </w:r>
    </w:p>
    <w:tbl>
      <w:tblPr>
        <w:tblW w:w="7103" w:type="dxa"/>
        <w:tblInd w:w="96" w:type="dxa"/>
        <w:tblLook w:val="04A0" w:firstRow="1" w:lastRow="0" w:firstColumn="1" w:lastColumn="0" w:noHBand="0" w:noVBand="1"/>
      </w:tblPr>
      <w:tblGrid>
        <w:gridCol w:w="2260"/>
        <w:gridCol w:w="960"/>
        <w:gridCol w:w="1097"/>
        <w:gridCol w:w="1003"/>
        <w:gridCol w:w="1110"/>
        <w:gridCol w:w="1003"/>
      </w:tblGrid>
      <w:tr w:rsidR="00F37801" w:rsidRPr="00AE1455" w:rsidTr="004C7588">
        <w:trPr>
          <w:trHeight w:val="300"/>
        </w:trPr>
        <w:tc>
          <w:tcPr>
            <w:tcW w:w="2260" w:type="dxa"/>
            <w:tcBorders>
              <w:top w:val="nil"/>
              <w:left w:val="nil"/>
              <w:bottom w:val="nil"/>
              <w:right w:val="nil"/>
            </w:tcBorders>
            <w:shd w:val="clear" w:color="auto" w:fill="auto"/>
            <w:noWrap/>
            <w:vAlign w:val="bottom"/>
          </w:tcPr>
          <w:p w:rsidR="00F37801" w:rsidRPr="00AE1455" w:rsidRDefault="00F37801" w:rsidP="004C7588">
            <w:pPr>
              <w:rPr>
                <w:b/>
                <w:bCs/>
                <w:color w:val="000000"/>
              </w:rPr>
            </w:pPr>
            <w:r w:rsidRPr="00AE1455">
              <w:rPr>
                <w:b/>
                <w:bCs/>
                <w:color w:val="000000"/>
              </w:rPr>
              <w:t>Group</w:t>
            </w:r>
            <w:r>
              <w:rPr>
                <w:b/>
                <w:bCs/>
                <w:color w:val="000000"/>
              </w:rPr>
              <w:t>/Dimension</w:t>
            </w:r>
          </w:p>
        </w:tc>
        <w:tc>
          <w:tcPr>
            <w:tcW w:w="960" w:type="dxa"/>
            <w:tcBorders>
              <w:top w:val="nil"/>
              <w:left w:val="nil"/>
              <w:bottom w:val="nil"/>
              <w:right w:val="nil"/>
            </w:tcBorders>
            <w:shd w:val="clear" w:color="auto" w:fill="auto"/>
            <w:noWrap/>
            <w:vAlign w:val="bottom"/>
          </w:tcPr>
          <w:p w:rsidR="00F37801" w:rsidRPr="00AE1455" w:rsidRDefault="00F37801" w:rsidP="004C7588">
            <w:pPr>
              <w:rPr>
                <w:b/>
                <w:bCs/>
                <w:color w:val="000000"/>
              </w:rPr>
            </w:pPr>
            <w:r w:rsidRPr="00AE1455">
              <w:rPr>
                <w:b/>
                <w:bCs/>
                <w:color w:val="000000"/>
              </w:rPr>
              <w:t>Total</w:t>
            </w:r>
          </w:p>
        </w:tc>
        <w:tc>
          <w:tcPr>
            <w:tcW w:w="991" w:type="dxa"/>
            <w:tcBorders>
              <w:top w:val="nil"/>
              <w:left w:val="nil"/>
              <w:bottom w:val="nil"/>
              <w:right w:val="nil"/>
            </w:tcBorders>
            <w:shd w:val="clear" w:color="auto" w:fill="auto"/>
            <w:noWrap/>
            <w:vAlign w:val="bottom"/>
          </w:tcPr>
          <w:p w:rsidR="00F37801" w:rsidRPr="00AE1455" w:rsidRDefault="00F37801" w:rsidP="004C7588">
            <w:pPr>
              <w:rPr>
                <w:b/>
                <w:bCs/>
                <w:color w:val="000000"/>
              </w:rPr>
            </w:pPr>
            <w:r w:rsidRPr="00AE1455">
              <w:rPr>
                <w:b/>
                <w:bCs/>
                <w:color w:val="000000"/>
              </w:rPr>
              <w:t>PubMed</w:t>
            </w:r>
          </w:p>
        </w:tc>
        <w:tc>
          <w:tcPr>
            <w:tcW w:w="960" w:type="dxa"/>
            <w:tcBorders>
              <w:top w:val="nil"/>
              <w:left w:val="nil"/>
              <w:bottom w:val="nil"/>
              <w:right w:val="nil"/>
            </w:tcBorders>
            <w:shd w:val="clear" w:color="auto" w:fill="auto"/>
            <w:noWrap/>
            <w:vAlign w:val="bottom"/>
          </w:tcPr>
          <w:p w:rsidR="00F37801" w:rsidRPr="00AE1455" w:rsidRDefault="00F37801" w:rsidP="004C7588">
            <w:pPr>
              <w:rPr>
                <w:b/>
                <w:bCs/>
                <w:color w:val="000000"/>
              </w:rPr>
            </w:pPr>
            <w:r w:rsidRPr="00AE1455">
              <w:rPr>
                <w:b/>
                <w:bCs/>
                <w:color w:val="000000"/>
              </w:rPr>
              <w:t>Percent</w:t>
            </w:r>
          </w:p>
        </w:tc>
        <w:tc>
          <w:tcPr>
            <w:tcW w:w="972" w:type="dxa"/>
            <w:tcBorders>
              <w:top w:val="nil"/>
              <w:left w:val="nil"/>
              <w:bottom w:val="nil"/>
              <w:right w:val="nil"/>
            </w:tcBorders>
            <w:shd w:val="clear" w:color="auto" w:fill="auto"/>
            <w:noWrap/>
            <w:vAlign w:val="bottom"/>
          </w:tcPr>
          <w:p w:rsidR="00F37801" w:rsidRPr="00AE1455" w:rsidRDefault="00F37801" w:rsidP="004C7588">
            <w:pPr>
              <w:rPr>
                <w:b/>
                <w:bCs/>
                <w:color w:val="000000"/>
              </w:rPr>
            </w:pPr>
            <w:r w:rsidRPr="00AE1455">
              <w:rPr>
                <w:b/>
                <w:bCs/>
                <w:color w:val="000000"/>
              </w:rPr>
              <w:t>Emerald</w:t>
            </w:r>
          </w:p>
        </w:tc>
        <w:tc>
          <w:tcPr>
            <w:tcW w:w="960" w:type="dxa"/>
            <w:tcBorders>
              <w:top w:val="nil"/>
              <w:left w:val="nil"/>
              <w:bottom w:val="nil"/>
              <w:right w:val="nil"/>
            </w:tcBorders>
            <w:shd w:val="clear" w:color="auto" w:fill="auto"/>
            <w:noWrap/>
            <w:vAlign w:val="bottom"/>
          </w:tcPr>
          <w:p w:rsidR="00F37801" w:rsidRPr="00AE1455" w:rsidRDefault="00F37801" w:rsidP="004C7588">
            <w:pPr>
              <w:rPr>
                <w:b/>
                <w:bCs/>
                <w:color w:val="000000"/>
              </w:rPr>
            </w:pPr>
            <w:r w:rsidRPr="00AE1455">
              <w:rPr>
                <w:b/>
                <w:bCs/>
                <w:color w:val="000000"/>
              </w:rPr>
              <w:t>Percent</w:t>
            </w:r>
          </w:p>
        </w:tc>
      </w:tr>
      <w:tr w:rsidR="00F37801" w:rsidRPr="00AE1455" w:rsidTr="004C7588">
        <w:trPr>
          <w:trHeight w:val="300"/>
        </w:trPr>
        <w:tc>
          <w:tcPr>
            <w:tcW w:w="2260" w:type="dxa"/>
            <w:tcBorders>
              <w:top w:val="nil"/>
              <w:left w:val="nil"/>
              <w:bottom w:val="nil"/>
              <w:right w:val="nil"/>
            </w:tcBorders>
            <w:shd w:val="clear" w:color="auto" w:fill="auto"/>
            <w:noWrap/>
            <w:vAlign w:val="bottom"/>
          </w:tcPr>
          <w:p w:rsidR="00F37801" w:rsidRPr="00AE1455" w:rsidRDefault="00F37801" w:rsidP="004C7588">
            <w:pPr>
              <w:rPr>
                <w:color w:val="000000"/>
              </w:rPr>
            </w:pPr>
            <w:r w:rsidRPr="00AE1455">
              <w:rPr>
                <w:color w:val="000000"/>
              </w:rPr>
              <w:t>Disaster</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10</w:t>
            </w:r>
          </w:p>
        </w:tc>
        <w:tc>
          <w:tcPr>
            <w:tcW w:w="991"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10</w:t>
            </w:r>
          </w:p>
        </w:tc>
        <w:tc>
          <w:tcPr>
            <w:tcW w:w="972"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0</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0</w:t>
            </w:r>
          </w:p>
        </w:tc>
      </w:tr>
      <w:tr w:rsidR="00F37801" w:rsidRPr="00AE1455" w:rsidTr="004C7588">
        <w:trPr>
          <w:trHeight w:val="300"/>
        </w:trPr>
        <w:tc>
          <w:tcPr>
            <w:tcW w:w="2260" w:type="dxa"/>
            <w:tcBorders>
              <w:top w:val="nil"/>
              <w:left w:val="nil"/>
              <w:bottom w:val="nil"/>
              <w:right w:val="nil"/>
            </w:tcBorders>
            <w:shd w:val="clear" w:color="auto" w:fill="auto"/>
            <w:noWrap/>
            <w:vAlign w:val="bottom"/>
          </w:tcPr>
          <w:p w:rsidR="00F37801" w:rsidRPr="00AE1455" w:rsidRDefault="00F37801" w:rsidP="004C7588">
            <w:pPr>
              <w:rPr>
                <w:color w:val="000000"/>
              </w:rPr>
            </w:pPr>
            <w:r w:rsidRPr="00AE1455">
              <w:rPr>
                <w:color w:val="000000"/>
              </w:rPr>
              <w:t>Environment</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9</w:t>
            </w:r>
          </w:p>
        </w:tc>
        <w:tc>
          <w:tcPr>
            <w:tcW w:w="991"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11</w:t>
            </w:r>
          </w:p>
        </w:tc>
        <w:tc>
          <w:tcPr>
            <w:tcW w:w="972"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3</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33</w:t>
            </w:r>
          </w:p>
        </w:tc>
      </w:tr>
      <w:tr w:rsidR="00F37801" w:rsidRPr="00AE1455" w:rsidTr="004C7588">
        <w:trPr>
          <w:trHeight w:val="300"/>
        </w:trPr>
        <w:tc>
          <w:tcPr>
            <w:tcW w:w="2260" w:type="dxa"/>
            <w:tcBorders>
              <w:top w:val="nil"/>
              <w:left w:val="nil"/>
              <w:bottom w:val="nil"/>
              <w:right w:val="nil"/>
            </w:tcBorders>
            <w:shd w:val="clear" w:color="auto" w:fill="auto"/>
            <w:noWrap/>
            <w:vAlign w:val="bottom"/>
          </w:tcPr>
          <w:p w:rsidR="00F37801" w:rsidRPr="00AE1455" w:rsidRDefault="00F37801" w:rsidP="004C7588">
            <w:pPr>
              <w:rPr>
                <w:color w:val="000000"/>
              </w:rPr>
            </w:pPr>
            <w:r w:rsidRPr="00AE1455">
              <w:rPr>
                <w:color w:val="000000"/>
              </w:rPr>
              <w:t>Health</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26</w:t>
            </w:r>
          </w:p>
        </w:tc>
        <w:tc>
          <w:tcPr>
            <w:tcW w:w="991"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10</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38</w:t>
            </w:r>
          </w:p>
        </w:tc>
        <w:tc>
          <w:tcPr>
            <w:tcW w:w="972"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0</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0</w:t>
            </w:r>
          </w:p>
        </w:tc>
      </w:tr>
      <w:tr w:rsidR="00F37801" w:rsidRPr="00AE1455" w:rsidTr="004C7588">
        <w:trPr>
          <w:trHeight w:val="300"/>
        </w:trPr>
        <w:tc>
          <w:tcPr>
            <w:tcW w:w="2260" w:type="dxa"/>
            <w:tcBorders>
              <w:top w:val="nil"/>
              <w:left w:val="nil"/>
              <w:bottom w:val="nil"/>
              <w:right w:val="nil"/>
            </w:tcBorders>
            <w:shd w:val="clear" w:color="auto" w:fill="auto"/>
            <w:noWrap/>
            <w:vAlign w:val="bottom"/>
          </w:tcPr>
          <w:p w:rsidR="00F37801" w:rsidRPr="00AE1455" w:rsidRDefault="00F37801" w:rsidP="004C7588">
            <w:pPr>
              <w:rPr>
                <w:color w:val="000000"/>
              </w:rPr>
            </w:pPr>
            <w:r w:rsidRPr="00AE1455">
              <w:rPr>
                <w:color w:val="000000"/>
              </w:rPr>
              <w:t>Management</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22</w:t>
            </w:r>
          </w:p>
        </w:tc>
        <w:tc>
          <w:tcPr>
            <w:tcW w:w="991"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4.5</w:t>
            </w:r>
          </w:p>
        </w:tc>
        <w:tc>
          <w:tcPr>
            <w:tcW w:w="972"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9</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41</w:t>
            </w:r>
          </w:p>
        </w:tc>
      </w:tr>
      <w:tr w:rsidR="00F37801" w:rsidRPr="00AE1455" w:rsidTr="004C7588">
        <w:trPr>
          <w:trHeight w:val="300"/>
        </w:trPr>
        <w:tc>
          <w:tcPr>
            <w:tcW w:w="2260" w:type="dxa"/>
            <w:tcBorders>
              <w:top w:val="nil"/>
              <w:left w:val="nil"/>
              <w:bottom w:val="nil"/>
              <w:right w:val="nil"/>
            </w:tcBorders>
            <w:shd w:val="clear" w:color="auto" w:fill="auto"/>
            <w:noWrap/>
            <w:vAlign w:val="bottom"/>
          </w:tcPr>
          <w:p w:rsidR="00F37801" w:rsidRPr="00AE1455" w:rsidRDefault="00F37801" w:rsidP="004C7588">
            <w:pPr>
              <w:rPr>
                <w:color w:val="000000"/>
              </w:rPr>
            </w:pPr>
            <w:r w:rsidRPr="00AE1455">
              <w:rPr>
                <w:color w:val="000000"/>
              </w:rPr>
              <w:t>People</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8</w:t>
            </w:r>
          </w:p>
        </w:tc>
        <w:tc>
          <w:tcPr>
            <w:tcW w:w="991"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3</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37.5</w:t>
            </w:r>
          </w:p>
        </w:tc>
        <w:tc>
          <w:tcPr>
            <w:tcW w:w="972"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12.5</w:t>
            </w:r>
          </w:p>
        </w:tc>
      </w:tr>
      <w:tr w:rsidR="00F37801" w:rsidRPr="00AE1455" w:rsidTr="004C7588">
        <w:trPr>
          <w:trHeight w:val="300"/>
        </w:trPr>
        <w:tc>
          <w:tcPr>
            <w:tcW w:w="2260" w:type="dxa"/>
            <w:tcBorders>
              <w:top w:val="nil"/>
              <w:left w:val="nil"/>
              <w:bottom w:val="nil"/>
              <w:right w:val="nil"/>
            </w:tcBorders>
            <w:shd w:val="clear" w:color="auto" w:fill="auto"/>
            <w:noWrap/>
            <w:vAlign w:val="bottom"/>
          </w:tcPr>
          <w:p w:rsidR="00F37801" w:rsidRPr="00AE1455" w:rsidRDefault="00F37801" w:rsidP="004C7588">
            <w:pPr>
              <w:rPr>
                <w:color w:val="000000"/>
              </w:rPr>
            </w:pPr>
            <w:r w:rsidRPr="00AE1455">
              <w:rPr>
                <w:color w:val="000000"/>
              </w:rPr>
              <w:t>Research</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8</w:t>
            </w:r>
          </w:p>
        </w:tc>
        <w:tc>
          <w:tcPr>
            <w:tcW w:w="991"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0</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0</w:t>
            </w:r>
          </w:p>
        </w:tc>
        <w:tc>
          <w:tcPr>
            <w:tcW w:w="972"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2</w:t>
            </w:r>
          </w:p>
        </w:tc>
        <w:tc>
          <w:tcPr>
            <w:tcW w:w="960" w:type="dxa"/>
            <w:tcBorders>
              <w:top w:val="nil"/>
              <w:left w:val="nil"/>
              <w:bottom w:val="nil"/>
              <w:right w:val="nil"/>
            </w:tcBorders>
            <w:shd w:val="clear" w:color="auto" w:fill="auto"/>
            <w:noWrap/>
            <w:vAlign w:val="bottom"/>
          </w:tcPr>
          <w:p w:rsidR="00F37801" w:rsidRPr="00AE1455" w:rsidRDefault="00F37801" w:rsidP="004C7588">
            <w:pPr>
              <w:jc w:val="right"/>
              <w:rPr>
                <w:color w:val="000000"/>
              </w:rPr>
            </w:pPr>
            <w:r w:rsidRPr="00AE1455">
              <w:rPr>
                <w:color w:val="000000"/>
              </w:rPr>
              <w:t>25</w:t>
            </w:r>
          </w:p>
        </w:tc>
      </w:tr>
    </w:tbl>
    <w:p w:rsidR="00F37801" w:rsidRDefault="00F37801" w:rsidP="00F37801">
      <w:pPr>
        <w:rPr>
          <w:b/>
        </w:rPr>
      </w:pPr>
    </w:p>
    <w:p w:rsidR="005114AC" w:rsidRDefault="005114AC" w:rsidP="00E44AD7"/>
    <w:p w:rsidR="00515035" w:rsidRDefault="000E32AE" w:rsidP="00515035">
      <w:r w:rsidRPr="000E32AE">
        <w:rPr>
          <w:b/>
        </w:rPr>
        <w:t>Tornado Comparisons</w:t>
      </w:r>
      <w:r w:rsidR="00515035">
        <w:rPr>
          <w:b/>
        </w:rPr>
        <w:t xml:space="preserve">: </w:t>
      </w:r>
      <w:r w:rsidR="00C16209">
        <w:t>There were 615 ideas in PubMed and 58 in Emerald involving tornado and a related term.</w:t>
      </w:r>
      <w:r w:rsidR="00515035">
        <w:t xml:space="preserve"> Table 5 shows the number of terms linked with tornado in each major grouping or dimension.  There was a total of 24 terms identified from the two databases.  PubMed contributed 92 percent of the terms linked with tornado.  The percent contribution ranged from 50 percent in the research group to 100 percent in the </w:t>
      </w:r>
      <w:r w:rsidR="00515035">
        <w:lastRenderedPageBreak/>
        <w:t>environment, health, people, and management groupings.  Emerald contributed no additional terms.</w:t>
      </w:r>
    </w:p>
    <w:p w:rsidR="00C16209" w:rsidRDefault="00C16209" w:rsidP="00C16209">
      <w:r>
        <w:t xml:space="preserve"> </w:t>
      </w:r>
    </w:p>
    <w:p w:rsidR="00C16209" w:rsidRDefault="00C16209" w:rsidP="00C16209">
      <w:pPr>
        <w:rPr>
          <w:b/>
        </w:rPr>
      </w:pPr>
      <w:proofErr w:type="gramStart"/>
      <w:r>
        <w:rPr>
          <w:b/>
        </w:rPr>
        <w:t xml:space="preserve">Table </w:t>
      </w:r>
      <w:r w:rsidR="0021170F">
        <w:rPr>
          <w:b/>
        </w:rPr>
        <w:t>5</w:t>
      </w:r>
      <w:r>
        <w:rPr>
          <w:b/>
        </w:rPr>
        <w:t>.</w:t>
      </w:r>
      <w:proofErr w:type="gramEnd"/>
      <w:r>
        <w:rPr>
          <w:b/>
        </w:rPr>
        <w:t xml:space="preserve">  Number of Terms Linked with Tornado from PubMed and Emerald.</w:t>
      </w:r>
    </w:p>
    <w:tbl>
      <w:tblPr>
        <w:tblW w:w="5140" w:type="dxa"/>
        <w:tblInd w:w="96" w:type="dxa"/>
        <w:tblLook w:val="04A0" w:firstRow="1" w:lastRow="0" w:firstColumn="1" w:lastColumn="0" w:noHBand="0" w:noVBand="1"/>
      </w:tblPr>
      <w:tblGrid>
        <w:gridCol w:w="2260"/>
        <w:gridCol w:w="960"/>
        <w:gridCol w:w="1097"/>
        <w:gridCol w:w="1003"/>
      </w:tblGrid>
      <w:tr w:rsidR="00C16209" w:rsidRPr="00E0087E" w:rsidTr="004C7588">
        <w:trPr>
          <w:trHeight w:val="300"/>
        </w:trPr>
        <w:tc>
          <w:tcPr>
            <w:tcW w:w="2260" w:type="dxa"/>
            <w:tcBorders>
              <w:top w:val="nil"/>
              <w:left w:val="nil"/>
              <w:bottom w:val="nil"/>
              <w:right w:val="nil"/>
            </w:tcBorders>
            <w:shd w:val="clear" w:color="auto" w:fill="auto"/>
            <w:noWrap/>
            <w:vAlign w:val="bottom"/>
          </w:tcPr>
          <w:p w:rsidR="00C16209" w:rsidRPr="00E0087E" w:rsidRDefault="00C16209" w:rsidP="004C7588">
            <w:pPr>
              <w:rPr>
                <w:b/>
                <w:bCs/>
                <w:color w:val="000000"/>
              </w:rPr>
            </w:pPr>
            <w:r w:rsidRPr="00E0087E">
              <w:rPr>
                <w:b/>
                <w:bCs/>
                <w:color w:val="000000"/>
              </w:rPr>
              <w:t>Group</w:t>
            </w:r>
          </w:p>
        </w:tc>
        <w:tc>
          <w:tcPr>
            <w:tcW w:w="960" w:type="dxa"/>
            <w:tcBorders>
              <w:top w:val="nil"/>
              <w:left w:val="nil"/>
              <w:bottom w:val="nil"/>
              <w:right w:val="nil"/>
            </w:tcBorders>
            <w:shd w:val="clear" w:color="auto" w:fill="auto"/>
            <w:noWrap/>
            <w:vAlign w:val="bottom"/>
          </w:tcPr>
          <w:p w:rsidR="00C16209" w:rsidRPr="00E0087E" w:rsidRDefault="00C16209" w:rsidP="004C7588">
            <w:pPr>
              <w:rPr>
                <w:b/>
                <w:bCs/>
                <w:color w:val="000000"/>
              </w:rPr>
            </w:pPr>
            <w:r w:rsidRPr="00E0087E">
              <w:rPr>
                <w:b/>
                <w:bCs/>
                <w:color w:val="000000"/>
              </w:rPr>
              <w:t>Total</w:t>
            </w:r>
          </w:p>
        </w:tc>
        <w:tc>
          <w:tcPr>
            <w:tcW w:w="960" w:type="dxa"/>
            <w:tcBorders>
              <w:top w:val="nil"/>
              <w:left w:val="nil"/>
              <w:bottom w:val="nil"/>
              <w:right w:val="nil"/>
            </w:tcBorders>
            <w:shd w:val="clear" w:color="auto" w:fill="auto"/>
            <w:noWrap/>
            <w:vAlign w:val="bottom"/>
          </w:tcPr>
          <w:p w:rsidR="00C16209" w:rsidRPr="00E0087E" w:rsidRDefault="00C16209" w:rsidP="004C7588">
            <w:pPr>
              <w:rPr>
                <w:b/>
                <w:bCs/>
                <w:color w:val="000000"/>
              </w:rPr>
            </w:pPr>
            <w:r w:rsidRPr="00E0087E">
              <w:rPr>
                <w:b/>
                <w:bCs/>
                <w:color w:val="000000"/>
              </w:rPr>
              <w:t>PubMed</w:t>
            </w:r>
          </w:p>
        </w:tc>
        <w:tc>
          <w:tcPr>
            <w:tcW w:w="960" w:type="dxa"/>
            <w:tcBorders>
              <w:top w:val="nil"/>
              <w:left w:val="nil"/>
              <w:bottom w:val="nil"/>
              <w:right w:val="nil"/>
            </w:tcBorders>
            <w:shd w:val="clear" w:color="auto" w:fill="auto"/>
            <w:noWrap/>
            <w:vAlign w:val="bottom"/>
          </w:tcPr>
          <w:p w:rsidR="00C16209" w:rsidRPr="00E0087E" w:rsidRDefault="00C16209" w:rsidP="004C7588">
            <w:pPr>
              <w:rPr>
                <w:b/>
                <w:bCs/>
                <w:color w:val="000000"/>
              </w:rPr>
            </w:pPr>
            <w:r w:rsidRPr="00E0087E">
              <w:rPr>
                <w:b/>
                <w:bCs/>
                <w:color w:val="000000"/>
              </w:rPr>
              <w:t>Percent</w:t>
            </w:r>
          </w:p>
        </w:tc>
      </w:tr>
      <w:tr w:rsidR="00C16209" w:rsidRPr="00E0087E" w:rsidTr="004C7588">
        <w:trPr>
          <w:trHeight w:val="300"/>
        </w:trPr>
        <w:tc>
          <w:tcPr>
            <w:tcW w:w="2260" w:type="dxa"/>
            <w:tcBorders>
              <w:top w:val="nil"/>
              <w:left w:val="nil"/>
              <w:bottom w:val="nil"/>
              <w:right w:val="nil"/>
            </w:tcBorders>
            <w:shd w:val="clear" w:color="auto" w:fill="auto"/>
            <w:noWrap/>
            <w:vAlign w:val="bottom"/>
          </w:tcPr>
          <w:p w:rsidR="00C16209" w:rsidRPr="00E0087E" w:rsidRDefault="00C16209" w:rsidP="004C7588">
            <w:pPr>
              <w:rPr>
                <w:color w:val="000000"/>
              </w:rPr>
            </w:pPr>
            <w:r w:rsidRPr="00E0087E">
              <w:rPr>
                <w:color w:val="000000"/>
              </w:rPr>
              <w:t>Disaster</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6</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5</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83</w:t>
            </w:r>
          </w:p>
        </w:tc>
      </w:tr>
      <w:tr w:rsidR="00C16209" w:rsidRPr="00E0087E" w:rsidTr="004C7588">
        <w:trPr>
          <w:trHeight w:val="300"/>
        </w:trPr>
        <w:tc>
          <w:tcPr>
            <w:tcW w:w="2260" w:type="dxa"/>
            <w:tcBorders>
              <w:top w:val="nil"/>
              <w:left w:val="nil"/>
              <w:bottom w:val="nil"/>
              <w:right w:val="nil"/>
            </w:tcBorders>
            <w:shd w:val="clear" w:color="auto" w:fill="auto"/>
            <w:noWrap/>
            <w:vAlign w:val="bottom"/>
          </w:tcPr>
          <w:p w:rsidR="00C16209" w:rsidRPr="00E0087E" w:rsidRDefault="00C16209" w:rsidP="004C7588">
            <w:pPr>
              <w:rPr>
                <w:color w:val="000000"/>
              </w:rPr>
            </w:pPr>
            <w:r w:rsidRPr="00E0087E">
              <w:rPr>
                <w:color w:val="000000"/>
              </w:rPr>
              <w:t>Environment</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3</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3</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100</w:t>
            </w:r>
          </w:p>
        </w:tc>
      </w:tr>
      <w:tr w:rsidR="00C16209" w:rsidRPr="00E0087E" w:rsidTr="004C7588">
        <w:trPr>
          <w:trHeight w:val="300"/>
        </w:trPr>
        <w:tc>
          <w:tcPr>
            <w:tcW w:w="2260" w:type="dxa"/>
            <w:tcBorders>
              <w:top w:val="nil"/>
              <w:left w:val="nil"/>
              <w:bottom w:val="nil"/>
              <w:right w:val="nil"/>
            </w:tcBorders>
            <w:shd w:val="clear" w:color="auto" w:fill="auto"/>
            <w:noWrap/>
            <w:vAlign w:val="bottom"/>
          </w:tcPr>
          <w:p w:rsidR="00C16209" w:rsidRPr="00E0087E" w:rsidRDefault="00C16209" w:rsidP="004C7588">
            <w:pPr>
              <w:rPr>
                <w:color w:val="000000"/>
              </w:rPr>
            </w:pPr>
            <w:r w:rsidRPr="00E0087E">
              <w:rPr>
                <w:color w:val="000000"/>
              </w:rPr>
              <w:t>Health</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6</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6</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100</w:t>
            </w:r>
          </w:p>
        </w:tc>
      </w:tr>
      <w:tr w:rsidR="00C16209" w:rsidRPr="00E0087E" w:rsidTr="004C7588">
        <w:trPr>
          <w:trHeight w:val="300"/>
        </w:trPr>
        <w:tc>
          <w:tcPr>
            <w:tcW w:w="2260" w:type="dxa"/>
            <w:tcBorders>
              <w:top w:val="nil"/>
              <w:left w:val="nil"/>
              <w:bottom w:val="nil"/>
              <w:right w:val="nil"/>
            </w:tcBorders>
            <w:shd w:val="clear" w:color="auto" w:fill="auto"/>
            <w:noWrap/>
            <w:vAlign w:val="bottom"/>
          </w:tcPr>
          <w:p w:rsidR="00C16209" w:rsidRPr="00E0087E" w:rsidRDefault="00C16209" w:rsidP="004C7588">
            <w:pPr>
              <w:rPr>
                <w:color w:val="000000"/>
              </w:rPr>
            </w:pPr>
            <w:r w:rsidRPr="00E0087E">
              <w:rPr>
                <w:color w:val="000000"/>
              </w:rPr>
              <w:t>Research</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2</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1</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50</w:t>
            </w:r>
          </w:p>
        </w:tc>
      </w:tr>
      <w:tr w:rsidR="00C16209" w:rsidRPr="00E0087E" w:rsidTr="004C7588">
        <w:trPr>
          <w:trHeight w:val="300"/>
        </w:trPr>
        <w:tc>
          <w:tcPr>
            <w:tcW w:w="2260" w:type="dxa"/>
            <w:tcBorders>
              <w:top w:val="nil"/>
              <w:left w:val="nil"/>
              <w:bottom w:val="nil"/>
              <w:right w:val="nil"/>
            </w:tcBorders>
            <w:shd w:val="clear" w:color="auto" w:fill="auto"/>
            <w:noWrap/>
            <w:vAlign w:val="bottom"/>
          </w:tcPr>
          <w:p w:rsidR="00C16209" w:rsidRPr="00E0087E" w:rsidRDefault="00C16209" w:rsidP="004C7588">
            <w:pPr>
              <w:rPr>
                <w:color w:val="000000"/>
              </w:rPr>
            </w:pPr>
            <w:r w:rsidRPr="00E0087E">
              <w:rPr>
                <w:color w:val="000000"/>
              </w:rPr>
              <w:t>People</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3</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3</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100</w:t>
            </w:r>
          </w:p>
        </w:tc>
      </w:tr>
      <w:tr w:rsidR="00C16209" w:rsidRPr="00E0087E" w:rsidTr="004C7588">
        <w:trPr>
          <w:trHeight w:val="300"/>
        </w:trPr>
        <w:tc>
          <w:tcPr>
            <w:tcW w:w="2260" w:type="dxa"/>
            <w:tcBorders>
              <w:top w:val="nil"/>
              <w:left w:val="nil"/>
              <w:bottom w:val="nil"/>
              <w:right w:val="nil"/>
            </w:tcBorders>
            <w:shd w:val="clear" w:color="auto" w:fill="auto"/>
            <w:noWrap/>
            <w:vAlign w:val="bottom"/>
          </w:tcPr>
          <w:p w:rsidR="00C16209" w:rsidRPr="00E0087E" w:rsidRDefault="00C16209" w:rsidP="004C7588">
            <w:pPr>
              <w:rPr>
                <w:color w:val="000000"/>
              </w:rPr>
            </w:pPr>
            <w:r w:rsidRPr="00E0087E">
              <w:rPr>
                <w:color w:val="000000"/>
              </w:rPr>
              <w:t>Management</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4</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4</w:t>
            </w:r>
          </w:p>
        </w:tc>
        <w:tc>
          <w:tcPr>
            <w:tcW w:w="960" w:type="dxa"/>
            <w:tcBorders>
              <w:top w:val="nil"/>
              <w:left w:val="nil"/>
              <w:bottom w:val="nil"/>
              <w:right w:val="nil"/>
            </w:tcBorders>
            <w:shd w:val="clear" w:color="auto" w:fill="auto"/>
            <w:noWrap/>
            <w:vAlign w:val="bottom"/>
          </w:tcPr>
          <w:p w:rsidR="00C16209" w:rsidRPr="00E0087E" w:rsidRDefault="00C16209" w:rsidP="004C7588">
            <w:pPr>
              <w:jc w:val="right"/>
              <w:rPr>
                <w:color w:val="000000"/>
              </w:rPr>
            </w:pPr>
            <w:r w:rsidRPr="00E0087E">
              <w:rPr>
                <w:color w:val="000000"/>
              </w:rPr>
              <w:t>100</w:t>
            </w:r>
          </w:p>
        </w:tc>
      </w:tr>
    </w:tbl>
    <w:p w:rsidR="00C16209" w:rsidRDefault="00C16209" w:rsidP="00C16209">
      <w:pPr>
        <w:rPr>
          <w:b/>
        </w:rPr>
      </w:pPr>
    </w:p>
    <w:p w:rsidR="005C53AF" w:rsidRDefault="005506E6" w:rsidP="005C53AF">
      <w:r>
        <w:rPr>
          <w:b/>
        </w:rPr>
        <w:t>Idea Graphs</w:t>
      </w:r>
      <w:r w:rsidR="00515035">
        <w:rPr>
          <w:b/>
        </w:rPr>
        <w:t xml:space="preserve">: </w:t>
      </w:r>
      <w:r w:rsidR="005C53AF">
        <w:t>While comparison of frequency of using ideas is relevant, a better understanding of similarity and difference can be accomplished by considering the ideas and their organization.  The idea map shows that.  The terms linked with the central one are shown on the periphery and are classified into groups representing major components of the topic.  This idea structure shows major categories and the ideas that serve to enhance meaning or function.  These ideas can be assigned importance using frequency of use (i.e., a consensus among experts) or perceived contribution to understanding the topic (i.e., specificity).</w:t>
      </w:r>
    </w:p>
    <w:p w:rsidR="005C53AF" w:rsidRDefault="005C53AF" w:rsidP="00C33111"/>
    <w:p w:rsidR="00515035" w:rsidRDefault="00515035" w:rsidP="00515035">
      <w:pPr>
        <w:rPr>
          <w:b/>
        </w:rPr>
      </w:pPr>
      <w:proofErr w:type="gramStart"/>
      <w:r>
        <w:rPr>
          <w:b/>
        </w:rPr>
        <w:t>Figure 2.</w:t>
      </w:r>
      <w:proofErr w:type="gramEnd"/>
      <w:r>
        <w:rPr>
          <w:b/>
        </w:rPr>
        <w:t xml:space="preserve">  Terms Linked with Tornado from PubMed and Emerald, 1990-2011, In an Idea Map Format.</w:t>
      </w:r>
    </w:p>
    <w:p w:rsidR="00515035" w:rsidRDefault="00515035" w:rsidP="00515035">
      <w:r>
        <w:rPr>
          <w:noProof/>
        </w:rPr>
        <w:drawing>
          <wp:anchor distT="0" distB="0" distL="114300" distR="114300" simplePos="0" relativeHeight="251659264" behindDoc="0" locked="0" layoutInCell="1" allowOverlap="1" wp14:anchorId="46D04ED1" wp14:editId="406C77E0">
            <wp:simplePos x="0" y="0"/>
            <wp:positionH relativeFrom="column">
              <wp:posOffset>102870</wp:posOffset>
            </wp:positionH>
            <wp:positionV relativeFrom="paragraph">
              <wp:posOffset>29845</wp:posOffset>
            </wp:positionV>
            <wp:extent cx="5452110" cy="3421380"/>
            <wp:effectExtent l="0" t="0" r="0" b="7620"/>
            <wp:wrapSquare wrapText="bothSides"/>
            <wp:docPr id="14" name="Picture 4" descr="Tornado Related Ideas 1990 - 2011 (PubMed Emer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rnado Related Ideas 1990 - 2011 (PubMed Emera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0" cy="342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035" w:rsidRDefault="00515035" w:rsidP="00515035"/>
    <w:p w:rsidR="000E32AE" w:rsidRDefault="00515035" w:rsidP="000E32AE">
      <w:r>
        <w:lastRenderedPageBreak/>
        <w:t>F</w:t>
      </w:r>
      <w:r w:rsidR="000E32AE">
        <w:t xml:space="preserve">igure 2 shows the terms linked with tornado from the two databases.  The terms in both are denoted in black and those from PubMed alone in green.  The findings showed that if Emerald ideas were the only ones considered in describing tornado events, the ideas would be restricted to tornado, respectively, with disaster and research.  Table 6 shows the idea records from the Emerald database for the sentences containing either tornado </w:t>
      </w:r>
      <w:r w:rsidR="000E32AE" w:rsidRPr="001C6B5A">
        <w:sym w:font="Wingdings" w:char="F0E0"/>
      </w:r>
      <w:r w:rsidR="000E32AE">
        <w:t xml:space="preserve"> disaster or tornado </w:t>
      </w:r>
      <w:r w:rsidR="000E32AE" w:rsidRPr="001C6B5A">
        <w:sym w:font="Wingdings" w:char="F0E0"/>
      </w:r>
      <w:r w:rsidR="000E32AE">
        <w:t xml:space="preserve"> research.</w:t>
      </w:r>
    </w:p>
    <w:p w:rsidR="000E32AE" w:rsidRDefault="000E32AE" w:rsidP="000E32AE">
      <w:pPr>
        <w:rPr>
          <w:b/>
        </w:rPr>
      </w:pPr>
    </w:p>
    <w:p w:rsidR="00A33AD7" w:rsidRDefault="00A33AD7" w:rsidP="00A33AD7">
      <w:r>
        <w:t xml:space="preserve">Figure 3 shows the idea map representing the ideas dealing with disaster and research linked with tornado.  Environmental and health ideas are absent.  The predominant set of ideas deals with management.  </w:t>
      </w:r>
    </w:p>
    <w:p w:rsidR="00A33AD7" w:rsidRDefault="00A33AD7" w:rsidP="00A33AD7">
      <w:pPr>
        <w:rPr>
          <w:b/>
        </w:rPr>
      </w:pPr>
    </w:p>
    <w:p w:rsidR="00C16209" w:rsidRDefault="00C16209" w:rsidP="00C16209">
      <w:proofErr w:type="gramStart"/>
      <w:r>
        <w:rPr>
          <w:b/>
        </w:rPr>
        <w:t xml:space="preserve">Figure </w:t>
      </w:r>
      <w:r w:rsidR="00B54F16">
        <w:rPr>
          <w:b/>
        </w:rPr>
        <w:t>3</w:t>
      </w:r>
      <w:r w:rsidRPr="002761F8">
        <w:rPr>
          <w:b/>
        </w:rPr>
        <w:t>.</w:t>
      </w:r>
      <w:proofErr w:type="gramEnd"/>
      <w:r w:rsidRPr="002761F8">
        <w:rPr>
          <w:b/>
        </w:rPr>
        <w:t xml:space="preserve">  Idea Map of Tornado Ideas based on Emerald Sentences.</w:t>
      </w:r>
      <w:r>
        <w:t xml:space="preserve"> </w:t>
      </w:r>
    </w:p>
    <w:p w:rsidR="00C16209" w:rsidRDefault="00493ED2" w:rsidP="00C16209">
      <w:r>
        <w:rPr>
          <w:noProof/>
        </w:rPr>
        <w:drawing>
          <wp:anchor distT="0" distB="0" distL="114300" distR="114300" simplePos="0" relativeHeight="251648512" behindDoc="0" locked="0" layoutInCell="1" allowOverlap="1">
            <wp:simplePos x="0" y="0"/>
            <wp:positionH relativeFrom="column">
              <wp:posOffset>-22860</wp:posOffset>
            </wp:positionH>
            <wp:positionV relativeFrom="paragraph">
              <wp:posOffset>179070</wp:posOffset>
            </wp:positionV>
            <wp:extent cx="5440680" cy="3170555"/>
            <wp:effectExtent l="0" t="0" r="7620" b="0"/>
            <wp:wrapSquare wrapText="bothSides"/>
            <wp:docPr id="13" name="Picture 5" descr="Tornado Related Ideas 1990 - 2011 (Emer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rnado Related Ideas 1990 - 2011 (Emera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035" w:rsidRDefault="00515035" w:rsidP="00287734"/>
    <w:p w:rsidR="00287734" w:rsidRDefault="00515035" w:rsidP="00287734">
      <w:r>
        <w:t xml:space="preserve">Another display is the </w:t>
      </w:r>
      <w:r w:rsidRPr="00031971">
        <w:rPr>
          <w:b/>
          <w:i/>
        </w:rPr>
        <w:t>idea network</w:t>
      </w:r>
      <w:r>
        <w:t xml:space="preserve"> involving higher frequency terms serving as nodes and the lines between them representing observed relationships among the terms.  This graphic is much like a geographical map showing the cities and towns and the roads connecting them. </w:t>
      </w:r>
      <w:r w:rsidR="00287734">
        <w:t xml:space="preserve">Figure 4 shows a partial network graphic.  Some of the relationships with tornado are considered.  The principle nodes are shown together with the paths connecting them.  The ideas shown as connections between tornado and the other bolder labels are the simple pairs, e.g., tornado with disaster.   In addition, there are heavier links between health with disaster, people and management.  These ideas are composed of three terms, e.g., tornado </w:t>
      </w:r>
      <w:r w:rsidR="00287734" w:rsidRPr="00C44847">
        <w:sym w:font="Wingdings" w:char="F0E0"/>
      </w:r>
      <w:r w:rsidR="00287734">
        <w:t xml:space="preserve"> health </w:t>
      </w:r>
      <w:r w:rsidR="00287734" w:rsidRPr="00C44847">
        <w:sym w:font="Wingdings" w:char="F0E0"/>
      </w:r>
      <w:r w:rsidR="00287734">
        <w:t xml:space="preserve"> disaster.  The three must occur within the same sentence.  </w:t>
      </w:r>
    </w:p>
    <w:p w:rsidR="00287734" w:rsidRDefault="00287734" w:rsidP="00287734"/>
    <w:p w:rsidR="00515035" w:rsidRDefault="00515035" w:rsidP="00C16209">
      <w:pPr>
        <w:rPr>
          <w:b/>
        </w:rPr>
      </w:pPr>
    </w:p>
    <w:p w:rsidR="00515035" w:rsidRDefault="00515035" w:rsidP="00C16209">
      <w:pPr>
        <w:rPr>
          <w:b/>
        </w:rPr>
      </w:pPr>
    </w:p>
    <w:p w:rsidR="00515035" w:rsidRDefault="00515035" w:rsidP="00C16209">
      <w:pPr>
        <w:rPr>
          <w:b/>
        </w:rPr>
      </w:pPr>
    </w:p>
    <w:p w:rsidR="00C16209" w:rsidRDefault="00C16209" w:rsidP="00C16209">
      <w:pPr>
        <w:rPr>
          <w:b/>
        </w:rPr>
      </w:pPr>
      <w:proofErr w:type="gramStart"/>
      <w:r>
        <w:rPr>
          <w:b/>
        </w:rPr>
        <w:lastRenderedPageBreak/>
        <w:t xml:space="preserve">Figure </w:t>
      </w:r>
      <w:r w:rsidR="00B54F16">
        <w:rPr>
          <w:b/>
        </w:rPr>
        <w:t>4</w:t>
      </w:r>
      <w:r>
        <w:rPr>
          <w:b/>
        </w:rPr>
        <w:t>.</w:t>
      </w:r>
      <w:proofErr w:type="gramEnd"/>
      <w:r>
        <w:rPr>
          <w:b/>
        </w:rPr>
        <w:t xml:space="preserve">  Tornado Idea Network Example with Principle Nodes Illustrated.</w:t>
      </w:r>
    </w:p>
    <w:p w:rsidR="00C16209" w:rsidRPr="00C44847" w:rsidRDefault="00493ED2" w:rsidP="00C16209">
      <w:pPr>
        <w:rPr>
          <w:b/>
        </w:rPr>
      </w:pPr>
      <w:r>
        <w:rPr>
          <w:noProof/>
        </w:rPr>
        <w:drawing>
          <wp:anchor distT="0" distB="0" distL="114300" distR="114300" simplePos="0" relativeHeight="251649536" behindDoc="0" locked="0" layoutInCell="1" allowOverlap="1">
            <wp:simplePos x="0" y="0"/>
            <wp:positionH relativeFrom="column">
              <wp:posOffset>-34290</wp:posOffset>
            </wp:positionH>
            <wp:positionV relativeFrom="paragraph">
              <wp:posOffset>147955</wp:posOffset>
            </wp:positionV>
            <wp:extent cx="5505450" cy="2491740"/>
            <wp:effectExtent l="0" t="0" r="0" b="3810"/>
            <wp:wrapSquare wrapText="bothSides"/>
            <wp:docPr id="9" name="Picture 6" descr="tornado net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rnado network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491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6209" w:rsidRDefault="00C16209" w:rsidP="00C16209"/>
    <w:p w:rsidR="00C16209" w:rsidRDefault="00C16209" w:rsidP="00C16209"/>
    <w:p w:rsidR="009E1CE1" w:rsidRDefault="009E1CE1" w:rsidP="009E1CE1">
      <w:pPr>
        <w:rPr>
          <w:b/>
        </w:rPr>
      </w:pPr>
      <w:proofErr w:type="gramStart"/>
      <w:r>
        <w:rPr>
          <w:b/>
        </w:rPr>
        <w:t>Table 6.</w:t>
      </w:r>
      <w:proofErr w:type="gramEnd"/>
      <w:r>
        <w:rPr>
          <w:b/>
        </w:rPr>
        <w:t xml:space="preserve">  </w:t>
      </w:r>
      <w:proofErr w:type="gramStart"/>
      <w:r>
        <w:rPr>
          <w:b/>
        </w:rPr>
        <w:t>Idea Records from Emerald Database.</w:t>
      </w:r>
      <w:proofErr w:type="gramEnd"/>
    </w:p>
    <w:tbl>
      <w:tblPr>
        <w:tblW w:w="5413" w:type="dxa"/>
        <w:tblInd w:w="792" w:type="dxa"/>
        <w:tblCellMar>
          <w:left w:w="0" w:type="dxa"/>
          <w:right w:w="0" w:type="dxa"/>
        </w:tblCellMar>
        <w:tblLook w:val="04A0" w:firstRow="1" w:lastRow="0" w:firstColumn="1" w:lastColumn="0" w:noHBand="0" w:noVBand="1"/>
      </w:tblPr>
      <w:tblGrid>
        <w:gridCol w:w="960"/>
        <w:gridCol w:w="1637"/>
        <w:gridCol w:w="960"/>
        <w:gridCol w:w="960"/>
        <w:gridCol w:w="960"/>
      </w:tblGrid>
      <w:tr w:rsidR="009E1CE1" w:rsidRPr="00E0087E" w:rsidTr="0062618F">
        <w:trPr>
          <w:trHeight w:val="300"/>
        </w:trPr>
        <w:tc>
          <w:tcPr>
            <w:tcW w:w="960" w:type="dxa"/>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bCs/>
                <w:color w:val="000000"/>
              </w:rPr>
            </w:pPr>
            <w:r w:rsidRPr="00E0087E">
              <w:rPr>
                <w:b/>
                <w:bCs/>
                <w:color w:val="000000"/>
              </w:rPr>
              <w:t>Tornado</w:t>
            </w:r>
          </w:p>
        </w:tc>
        <w:tc>
          <w:tcPr>
            <w:tcW w:w="1573" w:type="dxa"/>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bCs/>
                <w:color w:val="000000"/>
              </w:rPr>
            </w:pPr>
            <w:r w:rsidRPr="00E0087E">
              <w:rPr>
                <w:b/>
                <w:bCs/>
                <w:color w:val="000000"/>
              </w:rPr>
              <w:t>Related</w:t>
            </w:r>
          </w:p>
        </w:tc>
        <w:tc>
          <w:tcPr>
            <w:tcW w:w="960" w:type="dxa"/>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bCs/>
                <w:color w:val="000000"/>
              </w:rPr>
            </w:pPr>
            <w:r w:rsidRPr="00E0087E">
              <w:rPr>
                <w:b/>
                <w:bCs/>
                <w:color w:val="000000"/>
              </w:rPr>
              <w:t>Year</w:t>
            </w:r>
          </w:p>
        </w:tc>
        <w:tc>
          <w:tcPr>
            <w:tcW w:w="960" w:type="dxa"/>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bCs/>
                <w:color w:val="000000"/>
              </w:rPr>
            </w:pPr>
            <w:r w:rsidRPr="00E0087E">
              <w:rPr>
                <w:b/>
                <w:bCs/>
                <w:color w:val="000000"/>
              </w:rPr>
              <w:t>Ident</w:t>
            </w:r>
          </w:p>
        </w:tc>
        <w:tc>
          <w:tcPr>
            <w:tcW w:w="960" w:type="dxa"/>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bCs/>
                <w:color w:val="000000"/>
              </w:rPr>
            </w:pPr>
            <w:r w:rsidRPr="00E0087E">
              <w:rPr>
                <w:b/>
                <w:bCs/>
                <w:color w:val="000000"/>
              </w:rPr>
              <w:t>Sentence</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agent</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5</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color w:val="000000"/>
              </w:rPr>
            </w:pPr>
            <w:r w:rsidRPr="00E0087E">
              <w:rPr>
                <w:b/>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color w:val="000000"/>
              </w:rPr>
            </w:pPr>
            <w:r w:rsidRPr="00E0087E">
              <w:rPr>
                <w:b/>
                <w:color w:val="000000"/>
              </w:rPr>
              <w:t>disaster</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b/>
                <w:color w:val="000000"/>
              </w:rPr>
            </w:pPr>
            <w:r w:rsidRPr="00E0087E">
              <w:rPr>
                <w:b/>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b/>
                <w:color w:val="000000"/>
              </w:rPr>
            </w:pPr>
            <w:r w:rsidRPr="00E0087E">
              <w:rPr>
                <w:b/>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b/>
                <w:color w:val="000000"/>
              </w:rPr>
            </w:pPr>
            <w:r w:rsidRPr="00E0087E">
              <w:rPr>
                <w:b/>
                <w:color w:val="000000"/>
              </w:rPr>
              <w:t>5</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government</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5</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policy</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5</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recommendation</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5</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central</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citizen</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danger</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government</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provide</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color w:val="000000"/>
              </w:rPr>
            </w:pPr>
            <w:r w:rsidRPr="00E0087E">
              <w:rPr>
                <w:color w:val="000000"/>
              </w:rPr>
              <w:t>question</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color w:val="000000"/>
              </w:rPr>
            </w:pPr>
            <w:r w:rsidRPr="00E0087E">
              <w:rPr>
                <w:color w:val="000000"/>
              </w:rPr>
              <w:t>2</w:t>
            </w:r>
          </w:p>
        </w:tc>
      </w:tr>
      <w:tr w:rsidR="009E1CE1" w:rsidRPr="00E0087E" w:rsidTr="0062618F">
        <w:trPr>
          <w:trHeight w:val="300"/>
        </w:trPr>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color w:val="000000"/>
              </w:rPr>
            </w:pPr>
            <w:r w:rsidRPr="00E0087E">
              <w:rPr>
                <w:b/>
                <w:color w:val="000000"/>
              </w:rPr>
              <w:t>tornado</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rPr>
                <w:b/>
                <w:color w:val="000000"/>
              </w:rPr>
            </w:pPr>
            <w:r w:rsidRPr="00E0087E">
              <w:rPr>
                <w:b/>
                <w:color w:val="000000"/>
              </w:rPr>
              <w:t>research</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b/>
                <w:color w:val="000000"/>
              </w:rPr>
            </w:pPr>
            <w:r w:rsidRPr="00E0087E">
              <w:rPr>
                <w:b/>
                <w:color w:val="000000"/>
              </w:rPr>
              <w:t>2011</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b/>
                <w:color w:val="000000"/>
              </w:rPr>
            </w:pPr>
            <w:r w:rsidRPr="00E0087E">
              <w:rPr>
                <w:b/>
                <w:color w:val="000000"/>
              </w:rPr>
              <w:t>2006454</w:t>
            </w:r>
          </w:p>
        </w:tc>
        <w:tc>
          <w:tcPr>
            <w:tcW w:w="0" w:type="auto"/>
            <w:tcBorders>
              <w:top w:val="nil"/>
              <w:left w:val="nil"/>
              <w:bottom w:val="nil"/>
              <w:right w:val="nil"/>
            </w:tcBorders>
            <w:shd w:val="clear" w:color="auto" w:fill="auto"/>
            <w:noWrap/>
            <w:tcMar>
              <w:top w:w="12" w:type="dxa"/>
              <w:left w:w="12" w:type="dxa"/>
              <w:bottom w:w="0" w:type="dxa"/>
              <w:right w:w="12" w:type="dxa"/>
            </w:tcMar>
            <w:vAlign w:val="bottom"/>
          </w:tcPr>
          <w:p w:rsidR="009E1CE1" w:rsidRPr="00E0087E" w:rsidRDefault="009E1CE1" w:rsidP="0062618F">
            <w:pPr>
              <w:jc w:val="right"/>
              <w:rPr>
                <w:b/>
                <w:color w:val="000000"/>
              </w:rPr>
            </w:pPr>
            <w:r w:rsidRPr="00E0087E">
              <w:rPr>
                <w:b/>
                <w:color w:val="000000"/>
              </w:rPr>
              <w:t>2</w:t>
            </w:r>
          </w:p>
        </w:tc>
      </w:tr>
    </w:tbl>
    <w:p w:rsidR="009E1CE1" w:rsidRDefault="009E1CE1" w:rsidP="00834C6D"/>
    <w:p w:rsidR="00A33AD7" w:rsidRDefault="00A33AD7" w:rsidP="00A33AD7"/>
    <w:p w:rsidR="00A33AD7" w:rsidRDefault="00A33AD7" w:rsidP="00A33AD7">
      <w:r>
        <w:t>Table 6 shows an example of this.  The table also shows the format of the idea record.  Tornado is the primary term.  The related terms were linked by the authors to the central one.  The document was entered into PubMed in 2006.  The identification number assigned by PubMed is given next, followed by the sentence number containing the ideas.</w:t>
      </w:r>
    </w:p>
    <w:p w:rsidR="00A33AD7" w:rsidRDefault="00A33AD7" w:rsidP="00A33AD7">
      <w:pPr>
        <w:rPr>
          <w:b/>
        </w:rPr>
      </w:pPr>
    </w:p>
    <w:p w:rsidR="00834C6D" w:rsidRDefault="00834C6D" w:rsidP="00834C6D">
      <w:r>
        <w:t xml:space="preserve">The sentence in question is shown in Exhibit 1.  This particular sentence also shows a number of possible combinations of three informative terms as well as larger combinations.  The contributing author offered one version of the combination of informative terms.  There are numerous others.  Depending on the analyst, this sentence offers different ideas that can serve in building a new description.  </w:t>
      </w:r>
    </w:p>
    <w:p w:rsidR="00834C6D" w:rsidRDefault="00834C6D" w:rsidP="00834C6D">
      <w:pPr>
        <w:rPr>
          <w:b/>
        </w:rPr>
      </w:pPr>
      <w:proofErr w:type="gramStart"/>
      <w:r w:rsidRPr="0027587D">
        <w:rPr>
          <w:b/>
        </w:rPr>
        <w:lastRenderedPageBreak/>
        <w:t>Exhibit 1.</w:t>
      </w:r>
      <w:proofErr w:type="gramEnd"/>
      <w:r w:rsidRPr="0027587D">
        <w:rPr>
          <w:b/>
        </w:rPr>
        <w:t xml:space="preserve">  Sentence 7 illustrating </w:t>
      </w:r>
      <w:r>
        <w:rPr>
          <w:b/>
        </w:rPr>
        <w:t>A</w:t>
      </w:r>
      <w:r w:rsidRPr="0027587D">
        <w:rPr>
          <w:b/>
        </w:rPr>
        <w:t>uthors</w:t>
      </w:r>
      <w:r>
        <w:rPr>
          <w:b/>
        </w:rPr>
        <w:t>’</w:t>
      </w:r>
      <w:r w:rsidRPr="0027587D">
        <w:rPr>
          <w:b/>
        </w:rPr>
        <w:t xml:space="preserve"> </w:t>
      </w:r>
      <w:r>
        <w:rPr>
          <w:b/>
        </w:rPr>
        <w:t>U</w:t>
      </w:r>
      <w:r w:rsidRPr="0027587D">
        <w:rPr>
          <w:b/>
        </w:rPr>
        <w:t xml:space="preserve">se of </w:t>
      </w:r>
      <w:r>
        <w:rPr>
          <w:b/>
        </w:rPr>
        <w:t>I</w:t>
      </w:r>
      <w:r w:rsidRPr="0027587D">
        <w:rPr>
          <w:b/>
        </w:rPr>
        <w:t xml:space="preserve">nformative </w:t>
      </w:r>
      <w:r>
        <w:rPr>
          <w:b/>
        </w:rPr>
        <w:t>T</w:t>
      </w:r>
      <w:r w:rsidRPr="0027587D">
        <w:rPr>
          <w:b/>
        </w:rPr>
        <w:t xml:space="preserve">erms in </w:t>
      </w:r>
      <w:r>
        <w:rPr>
          <w:b/>
        </w:rPr>
        <w:t>F</w:t>
      </w:r>
      <w:r w:rsidRPr="0027587D">
        <w:rPr>
          <w:b/>
        </w:rPr>
        <w:t xml:space="preserve">orming </w:t>
      </w:r>
      <w:r>
        <w:rPr>
          <w:b/>
        </w:rPr>
        <w:t>I</w:t>
      </w:r>
      <w:r w:rsidRPr="0027587D">
        <w:rPr>
          <w:b/>
        </w:rPr>
        <w:t>deas.</w:t>
      </w:r>
    </w:p>
    <w:p w:rsidR="00834C6D" w:rsidRPr="0027587D" w:rsidRDefault="00834C6D" w:rsidP="00834C6D">
      <w:pPr>
        <w:rPr>
          <w:b/>
        </w:rPr>
      </w:pPr>
    </w:p>
    <w:p w:rsidR="00834C6D" w:rsidRPr="00490723" w:rsidRDefault="00834C6D" w:rsidP="00834C6D">
      <w:pPr>
        <w:rPr>
          <w:b/>
          <w:i/>
          <w:sz w:val="20"/>
          <w:szCs w:val="20"/>
        </w:rPr>
      </w:pPr>
      <w:r>
        <w:rPr>
          <w:b/>
          <w:i/>
        </w:rPr>
        <w:tab/>
      </w:r>
      <w:r w:rsidRPr="00490723">
        <w:rPr>
          <w:b/>
          <w:i/>
        </w:rPr>
        <w:t xml:space="preserve">To respond properly to a serious type of </w:t>
      </w:r>
      <w:r w:rsidRPr="00490723">
        <w:rPr>
          <w:b/>
          <w:i/>
          <w:color w:val="FF0000"/>
        </w:rPr>
        <w:t>disaster</w:t>
      </w:r>
      <w:r w:rsidRPr="00490723">
        <w:rPr>
          <w:b/>
          <w:i/>
        </w:rPr>
        <w:t xml:space="preserve"> like a </w:t>
      </w:r>
      <w:r w:rsidRPr="00490723">
        <w:rPr>
          <w:b/>
          <w:i/>
          <w:color w:val="FF0000"/>
        </w:rPr>
        <w:t>cyclone</w:t>
      </w:r>
      <w:r w:rsidRPr="00490723">
        <w:rPr>
          <w:b/>
          <w:i/>
        </w:rPr>
        <w:t xml:space="preserve"> or a </w:t>
      </w:r>
      <w:r w:rsidRPr="00490723">
        <w:rPr>
          <w:b/>
          <w:i/>
          <w:color w:val="FF0000"/>
        </w:rPr>
        <w:t>tornado</w:t>
      </w:r>
      <w:r w:rsidRPr="00490723">
        <w:rPr>
          <w:b/>
          <w:i/>
        </w:rPr>
        <w:t xml:space="preserve"> or </w:t>
      </w:r>
      <w:r>
        <w:rPr>
          <w:b/>
          <w:i/>
        </w:rPr>
        <w:tab/>
      </w:r>
      <w:r w:rsidRPr="00490723">
        <w:rPr>
          <w:b/>
          <w:i/>
          <w:color w:val="FF0000"/>
        </w:rPr>
        <w:t xml:space="preserve">recurrent </w:t>
      </w:r>
      <w:r w:rsidRPr="00490723">
        <w:rPr>
          <w:b/>
          <w:i/>
        </w:rPr>
        <w:t xml:space="preserve">devastating </w:t>
      </w:r>
      <w:r w:rsidRPr="00490723">
        <w:rPr>
          <w:b/>
          <w:i/>
          <w:color w:val="FF0000"/>
        </w:rPr>
        <w:t>flood</w:t>
      </w:r>
      <w:r w:rsidRPr="00490723">
        <w:rPr>
          <w:b/>
          <w:i/>
        </w:rPr>
        <w:t xml:space="preserve">, the disaster </w:t>
      </w:r>
      <w:r w:rsidRPr="00490723">
        <w:rPr>
          <w:b/>
          <w:i/>
          <w:color w:val="FF0000"/>
        </w:rPr>
        <w:t>mental health</w:t>
      </w:r>
      <w:r w:rsidRPr="00490723">
        <w:rPr>
          <w:b/>
          <w:i/>
        </w:rPr>
        <w:t xml:space="preserve"> team should be aware of </w:t>
      </w:r>
      <w:r>
        <w:rPr>
          <w:b/>
          <w:i/>
        </w:rPr>
        <w:tab/>
      </w:r>
      <w:r w:rsidRPr="00490723">
        <w:rPr>
          <w:b/>
          <w:i/>
        </w:rPr>
        <w:t xml:space="preserve">the </w:t>
      </w:r>
      <w:r w:rsidRPr="00490723">
        <w:rPr>
          <w:b/>
          <w:i/>
          <w:color w:val="FF0000"/>
        </w:rPr>
        <w:t>socio-economic</w:t>
      </w:r>
      <w:r w:rsidRPr="00490723">
        <w:rPr>
          <w:b/>
          <w:i/>
        </w:rPr>
        <w:t xml:space="preserve"> status, local culture, tradition, </w:t>
      </w:r>
      <w:r w:rsidRPr="00490723">
        <w:rPr>
          <w:b/>
          <w:i/>
          <w:color w:val="FF0000"/>
        </w:rPr>
        <w:t>language</w:t>
      </w:r>
      <w:r w:rsidRPr="00490723">
        <w:rPr>
          <w:b/>
          <w:i/>
        </w:rPr>
        <w:t xml:space="preserve"> and local </w:t>
      </w:r>
      <w:r>
        <w:rPr>
          <w:b/>
          <w:i/>
        </w:rPr>
        <w:tab/>
      </w:r>
      <w:r w:rsidRPr="00490723">
        <w:rPr>
          <w:b/>
          <w:i/>
        </w:rPr>
        <w:t xml:space="preserve">livelihood </w:t>
      </w:r>
      <w:r w:rsidRPr="00490723">
        <w:rPr>
          <w:b/>
          <w:i/>
          <w:color w:val="FF0000"/>
        </w:rPr>
        <w:t>pattern</w:t>
      </w:r>
      <w:r w:rsidRPr="00490723">
        <w:rPr>
          <w:b/>
          <w:i/>
        </w:rPr>
        <w:t>s.</w:t>
      </w:r>
      <w:r w:rsidRPr="00490723">
        <w:t xml:space="preserve"> </w:t>
      </w:r>
      <w:r>
        <w:t xml:space="preserve"> </w:t>
      </w:r>
      <w:hyperlink r:id="rId11" w:history="1">
        <w:r w:rsidRPr="00490723">
          <w:rPr>
            <w:b/>
            <w:i/>
            <w:sz w:val="20"/>
            <w:szCs w:val="20"/>
          </w:rPr>
          <w:t>Choudhury WA</w:t>
        </w:r>
      </w:hyperlink>
      <w:r w:rsidRPr="00E6580F">
        <w:rPr>
          <w:b/>
          <w:i/>
          <w:sz w:val="20"/>
          <w:szCs w:val="20"/>
        </w:rPr>
        <w:t xml:space="preserve">, </w:t>
      </w:r>
      <w:hyperlink r:id="rId12" w:history="1">
        <w:proofErr w:type="spellStart"/>
        <w:r w:rsidRPr="00490723">
          <w:rPr>
            <w:b/>
            <w:i/>
            <w:sz w:val="20"/>
            <w:szCs w:val="20"/>
          </w:rPr>
          <w:t>Quraishi</w:t>
        </w:r>
        <w:proofErr w:type="spellEnd"/>
        <w:r w:rsidRPr="00490723">
          <w:rPr>
            <w:b/>
            <w:i/>
            <w:sz w:val="20"/>
            <w:szCs w:val="20"/>
          </w:rPr>
          <w:t xml:space="preserve"> FA</w:t>
        </w:r>
      </w:hyperlink>
      <w:r w:rsidRPr="00E6580F">
        <w:rPr>
          <w:b/>
          <w:i/>
          <w:sz w:val="20"/>
          <w:szCs w:val="20"/>
        </w:rPr>
        <w:t xml:space="preserve">, </w:t>
      </w:r>
      <w:hyperlink r:id="rId13" w:history="1">
        <w:proofErr w:type="spellStart"/>
        <w:r w:rsidRPr="00490723">
          <w:rPr>
            <w:b/>
            <w:i/>
            <w:sz w:val="20"/>
            <w:szCs w:val="20"/>
          </w:rPr>
          <w:t>Haque</w:t>
        </w:r>
        <w:proofErr w:type="spellEnd"/>
        <w:r w:rsidRPr="00490723">
          <w:rPr>
            <w:b/>
            <w:i/>
            <w:sz w:val="20"/>
            <w:szCs w:val="20"/>
          </w:rPr>
          <w:t xml:space="preserve"> Z</w:t>
        </w:r>
      </w:hyperlink>
      <w:r w:rsidRPr="00E6580F">
        <w:rPr>
          <w:b/>
          <w:i/>
          <w:sz w:val="20"/>
          <w:szCs w:val="20"/>
        </w:rPr>
        <w:t>.</w:t>
      </w:r>
      <w:r w:rsidRPr="00490723">
        <w:rPr>
          <w:b/>
          <w:i/>
          <w:sz w:val="20"/>
          <w:szCs w:val="20"/>
        </w:rPr>
        <w:t xml:space="preserve"> </w:t>
      </w:r>
      <w:proofErr w:type="gramStart"/>
      <w:r w:rsidRPr="00E6580F">
        <w:rPr>
          <w:b/>
          <w:bCs/>
          <w:i/>
          <w:kern w:val="36"/>
          <w:sz w:val="20"/>
          <w:szCs w:val="20"/>
        </w:rPr>
        <w:t xml:space="preserve">Mental health and </w:t>
      </w:r>
      <w:r>
        <w:rPr>
          <w:b/>
          <w:bCs/>
          <w:i/>
          <w:kern w:val="36"/>
          <w:sz w:val="20"/>
          <w:szCs w:val="20"/>
        </w:rPr>
        <w:tab/>
      </w:r>
      <w:r w:rsidRPr="00E6580F">
        <w:rPr>
          <w:b/>
          <w:bCs/>
          <w:i/>
          <w:kern w:val="36"/>
          <w:sz w:val="20"/>
          <w:szCs w:val="20"/>
        </w:rPr>
        <w:t>psychosocial aspects of disaster preparedness in Bangladesh.</w:t>
      </w:r>
      <w:proofErr w:type="gramEnd"/>
      <w:r w:rsidRPr="00490723">
        <w:rPr>
          <w:b/>
          <w:bCs/>
          <w:i/>
          <w:kern w:val="36"/>
          <w:sz w:val="20"/>
          <w:szCs w:val="20"/>
        </w:rPr>
        <w:t xml:space="preserve"> </w:t>
      </w:r>
      <w:hyperlink r:id="rId14" w:tooltip="International review of psychiatry (Abingdon, England)." w:history="1">
        <w:proofErr w:type="spellStart"/>
        <w:proofErr w:type="gramStart"/>
        <w:r w:rsidRPr="00490723">
          <w:rPr>
            <w:b/>
            <w:i/>
            <w:sz w:val="20"/>
            <w:szCs w:val="20"/>
          </w:rPr>
          <w:t>Int</w:t>
        </w:r>
        <w:proofErr w:type="spellEnd"/>
        <w:r w:rsidRPr="00490723">
          <w:rPr>
            <w:b/>
            <w:i/>
            <w:sz w:val="20"/>
            <w:szCs w:val="20"/>
          </w:rPr>
          <w:t xml:space="preserve"> Rev Psychiatry.</w:t>
        </w:r>
        <w:proofErr w:type="gramEnd"/>
      </w:hyperlink>
      <w:r w:rsidRPr="00E6580F">
        <w:rPr>
          <w:b/>
          <w:i/>
          <w:sz w:val="20"/>
          <w:szCs w:val="20"/>
        </w:rPr>
        <w:t xml:space="preserve"> 2006 </w:t>
      </w:r>
      <w:r>
        <w:rPr>
          <w:b/>
          <w:i/>
          <w:sz w:val="20"/>
          <w:szCs w:val="20"/>
        </w:rPr>
        <w:tab/>
      </w:r>
      <w:r w:rsidRPr="00E6580F">
        <w:rPr>
          <w:b/>
          <w:i/>
          <w:sz w:val="20"/>
          <w:szCs w:val="20"/>
        </w:rPr>
        <w:t>Dec</w:t>
      </w:r>
      <w:proofErr w:type="gramStart"/>
      <w:r w:rsidRPr="00E6580F">
        <w:rPr>
          <w:b/>
          <w:i/>
          <w:sz w:val="20"/>
          <w:szCs w:val="20"/>
        </w:rPr>
        <w:t>;18</w:t>
      </w:r>
      <w:proofErr w:type="gramEnd"/>
      <w:r w:rsidRPr="00E6580F">
        <w:rPr>
          <w:b/>
          <w:i/>
          <w:sz w:val="20"/>
          <w:szCs w:val="20"/>
        </w:rPr>
        <w:t>(6):529-35.</w:t>
      </w:r>
      <w:r w:rsidRPr="00490723">
        <w:rPr>
          <w:b/>
          <w:i/>
          <w:sz w:val="20"/>
          <w:szCs w:val="20"/>
        </w:rPr>
        <w:t xml:space="preserve"> PMID: 17162693</w:t>
      </w:r>
    </w:p>
    <w:p w:rsidR="00834C6D" w:rsidRDefault="00834C6D" w:rsidP="00834C6D">
      <w:pPr>
        <w:rPr>
          <w:b/>
        </w:rPr>
      </w:pPr>
    </w:p>
    <w:p w:rsidR="005864BA" w:rsidRDefault="005864BA" w:rsidP="00834C6D">
      <w:pPr>
        <w:rPr>
          <w:b/>
        </w:rPr>
      </w:pPr>
    </w:p>
    <w:p w:rsidR="00B91002" w:rsidRPr="00A85264" w:rsidRDefault="005864BA" w:rsidP="00B91002">
      <w:pPr>
        <w:rPr>
          <w:lang w:val="en"/>
        </w:rPr>
      </w:pPr>
      <w:proofErr w:type="gramStart"/>
      <w:r>
        <w:rPr>
          <w:b/>
        </w:rPr>
        <w:t>Duplicating Experts’ Results</w:t>
      </w:r>
      <w:r w:rsidR="00515035">
        <w:rPr>
          <w:b/>
        </w:rPr>
        <w:t xml:space="preserve">: </w:t>
      </w:r>
      <w:r w:rsidR="00EC68AC">
        <w:t>Capturing the authors’ ideas is based on the premise that these specialists can effectively guide the discovery of new knowledge.</w:t>
      </w:r>
      <w:proofErr w:type="gramEnd"/>
      <w:r w:rsidR="00EC68AC">
        <w:t xml:space="preserve">  The advantages include the development of formalized learning with transparent methods involving application of cognitive functions.  The process satisfies the needs of individuals using self-discovery methods.  </w:t>
      </w:r>
      <w:r w:rsidR="00B91002" w:rsidRPr="00A85264">
        <w:rPr>
          <w:lang w:val="en"/>
        </w:rPr>
        <w:t xml:space="preserve">The recent report by FEMA’s SFI group considered the major components of an emergency management program by 2030.  Figure </w:t>
      </w:r>
      <w:r w:rsidR="000E5754">
        <w:rPr>
          <w:lang w:val="en"/>
        </w:rPr>
        <w:t>5</w:t>
      </w:r>
      <w:r w:rsidR="00B91002" w:rsidRPr="00A85264">
        <w:rPr>
          <w:lang w:val="en"/>
        </w:rPr>
        <w:t xml:space="preserve"> shows the elements considered by the consensus of experts participating in the SFI deliberations.</w:t>
      </w:r>
    </w:p>
    <w:p w:rsidR="00B91002" w:rsidRPr="00A85264" w:rsidRDefault="00B91002" w:rsidP="00B91002">
      <w:pPr>
        <w:rPr>
          <w:lang w:val="en"/>
        </w:rPr>
      </w:pPr>
    </w:p>
    <w:p w:rsidR="00B91002" w:rsidRPr="00A85264" w:rsidRDefault="00B91002" w:rsidP="00B91002">
      <w:pPr>
        <w:rPr>
          <w:b/>
          <w:lang w:val="en"/>
        </w:rPr>
      </w:pPr>
      <w:proofErr w:type="gramStart"/>
      <w:r w:rsidRPr="00A85264">
        <w:rPr>
          <w:b/>
          <w:lang w:val="en"/>
        </w:rPr>
        <w:t xml:space="preserve">Figure </w:t>
      </w:r>
      <w:r w:rsidR="000E5754">
        <w:rPr>
          <w:b/>
          <w:lang w:val="en"/>
        </w:rPr>
        <w:t>5</w:t>
      </w:r>
      <w:r w:rsidRPr="00A85264">
        <w:rPr>
          <w:b/>
          <w:lang w:val="en"/>
        </w:rPr>
        <w:t>.</w:t>
      </w:r>
      <w:proofErr w:type="gramEnd"/>
      <w:r w:rsidRPr="00A85264">
        <w:rPr>
          <w:b/>
          <w:lang w:val="en"/>
        </w:rPr>
        <w:t xml:space="preserve">  </w:t>
      </w:r>
      <w:proofErr w:type="gramStart"/>
      <w:r w:rsidRPr="00A85264">
        <w:rPr>
          <w:b/>
          <w:lang w:val="en"/>
        </w:rPr>
        <w:t xml:space="preserve">Major Elements in the </w:t>
      </w:r>
      <w:r>
        <w:rPr>
          <w:b/>
          <w:lang w:val="en"/>
        </w:rPr>
        <w:t xml:space="preserve">FEMA </w:t>
      </w:r>
      <w:r w:rsidRPr="00A85264">
        <w:rPr>
          <w:b/>
          <w:lang w:val="en"/>
        </w:rPr>
        <w:t>SFI’s Description of Emergency Management Programs by 2030.</w:t>
      </w:r>
      <w:proofErr w:type="gramEnd"/>
    </w:p>
    <w:p w:rsidR="00B91002" w:rsidRPr="00A85264" w:rsidRDefault="00400BF8" w:rsidP="00B91002">
      <w:pPr>
        <w:rPr>
          <w:b/>
          <w:lang w:val="en"/>
        </w:rPr>
      </w:pPr>
      <w:r>
        <w:rPr>
          <w:noProof/>
        </w:rPr>
        <w:drawing>
          <wp:anchor distT="0" distB="0" distL="114300" distR="114300" simplePos="0" relativeHeight="251651584" behindDoc="0" locked="0" layoutInCell="1" allowOverlap="1" wp14:anchorId="40BB1C02" wp14:editId="652E49DF">
            <wp:simplePos x="0" y="0"/>
            <wp:positionH relativeFrom="column">
              <wp:posOffset>0</wp:posOffset>
            </wp:positionH>
            <wp:positionV relativeFrom="paragraph">
              <wp:posOffset>264160</wp:posOffset>
            </wp:positionV>
            <wp:extent cx="5934075" cy="2867025"/>
            <wp:effectExtent l="0" t="0" r="9525" b="9525"/>
            <wp:wrapSquare wrapText="bothSides"/>
            <wp:docPr id="11" name="Picture 2" descr="FEMA SFI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MA SFI Report 20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833" w:rsidRDefault="00993833" w:rsidP="00B91002"/>
    <w:p w:rsidR="00400BF8" w:rsidRDefault="00400BF8" w:rsidP="00B91002"/>
    <w:p w:rsidR="00400BF8" w:rsidRDefault="00400BF8" w:rsidP="00B91002"/>
    <w:p w:rsidR="00B91002" w:rsidRDefault="00B91002" w:rsidP="00B91002">
      <w:r>
        <w:t xml:space="preserve">As seen, the major dimensions are community, environment, information, and management.  The diversity and changing scene of communities and the population were stressed as critical in accomplishing successful emergency management programs.  While there are other environmental threats, the major one of interest to FEMA was climate change and its relationship with the frequency and intensity of natural disasters.  The </w:t>
      </w:r>
      <w:r>
        <w:lastRenderedPageBreak/>
        <w:t xml:space="preserve">utilization of information was recognized as important and involved the use of newer forms of communication as well as innovations in technology.  Management programs emphasized the tasks required to rehabilitate a community after a catastrophic event.  In addition, the use of military and volunteers was considered.  Risk management and vulnerabilities in supply storage and transportation completed the major elements considered.  </w:t>
      </w:r>
    </w:p>
    <w:p w:rsidR="00B91002" w:rsidRDefault="00B91002" w:rsidP="00B91002"/>
    <w:p w:rsidR="00993833" w:rsidRDefault="00993833" w:rsidP="00993833">
      <w:r>
        <w:t xml:space="preserve">These issues were developed as a result of conferences, workshops, and analyses involving large numbers of experts in disaster management.  The process has historic precedence but is a labor-intensive and time consuming one.  A different </w:t>
      </w:r>
      <w:proofErr w:type="gramStart"/>
      <w:r>
        <w:t>approach  involved</w:t>
      </w:r>
      <w:proofErr w:type="gramEnd"/>
      <w:r>
        <w:t xml:space="preserve"> the separation of the knowledge utilization tasks into three segments.  The first was the capture and organization of information relevant to the topic.  This was performed essentially by software.  The second dealt with construction of new arrangements of the ideas and can be performed by technicians.  The third involved the application of the higher cognitive functions where the experts were expected to develop measures, criteria, and decision-structures leading to solutions.  The intent of this analysis was to determine the experts’ selection of ideas from those available in the scientific literature.</w:t>
      </w:r>
    </w:p>
    <w:p w:rsidR="00993833" w:rsidRDefault="00993833" w:rsidP="00993833"/>
    <w:p w:rsidR="009A6868" w:rsidRDefault="009A6868" w:rsidP="009A6868">
      <w:pPr>
        <w:rPr>
          <w:b/>
        </w:rPr>
      </w:pPr>
      <w:proofErr w:type="gramStart"/>
      <w:r>
        <w:rPr>
          <w:b/>
        </w:rPr>
        <w:t>Table 8.</w:t>
      </w:r>
      <w:proofErr w:type="gramEnd"/>
      <w:r>
        <w:rPr>
          <w:b/>
        </w:rPr>
        <w:t xml:space="preserve">  Terms From Sentences Containing Disaster Event </w:t>
      </w:r>
      <w:r w:rsidRPr="00B33B68">
        <w:rPr>
          <w:b/>
        </w:rPr>
        <w:sym w:font="Wingdings" w:char="F0E0"/>
      </w:r>
      <w:r>
        <w:rPr>
          <w:b/>
        </w:rPr>
        <w:t xml:space="preserve"> FEMA Terms and the Source of the Idea – PubMed or Emerald</w:t>
      </w:r>
      <w:proofErr w:type="gramStart"/>
      <w:r>
        <w:rPr>
          <w:b/>
        </w:rPr>
        <w:t>.*</w:t>
      </w:r>
      <w:proofErr w:type="gramEnd"/>
      <w:r>
        <w:rPr>
          <w:b/>
        </w:rPr>
        <w:t>**</w:t>
      </w:r>
    </w:p>
    <w:p w:rsidR="009A6868" w:rsidRDefault="009A6868" w:rsidP="009A6868">
      <w:pPr>
        <w:rPr>
          <w:b/>
        </w:rPr>
      </w:pPr>
      <w:r>
        <w:rPr>
          <w:b/>
        </w:rPr>
        <w:t xml:space="preserve"> </w:t>
      </w:r>
    </w:p>
    <w:tbl>
      <w:tblPr>
        <w:tblW w:w="8334" w:type="dxa"/>
        <w:tblInd w:w="96" w:type="dxa"/>
        <w:tblLook w:val="04A0" w:firstRow="1" w:lastRow="0" w:firstColumn="1" w:lastColumn="0" w:noHBand="0" w:noVBand="1"/>
      </w:tblPr>
      <w:tblGrid>
        <w:gridCol w:w="1992"/>
        <w:gridCol w:w="1164"/>
        <w:gridCol w:w="1524"/>
        <w:gridCol w:w="1340"/>
        <w:gridCol w:w="1340"/>
        <w:gridCol w:w="1340"/>
      </w:tblGrid>
      <w:tr w:rsidR="009A6868" w:rsidRPr="001C0509" w:rsidTr="0062618F">
        <w:trPr>
          <w:trHeight w:val="315"/>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u w:val="single"/>
              </w:rPr>
            </w:pPr>
            <w:r>
              <w:rPr>
                <w:rFonts w:ascii="Arial" w:hAnsi="Arial" w:cs="Arial"/>
                <w:b/>
                <w:bCs/>
                <w:u w:val="single"/>
              </w:rPr>
              <w:t xml:space="preserve">FEMA </w:t>
            </w:r>
            <w:r w:rsidRPr="001C0509">
              <w:rPr>
                <w:rFonts w:ascii="Arial" w:hAnsi="Arial" w:cs="Arial"/>
                <w:b/>
                <w:bCs/>
                <w:u w:val="single"/>
              </w:rPr>
              <w:t>Term</w:t>
            </w:r>
          </w:p>
        </w:tc>
        <w:tc>
          <w:tcPr>
            <w:tcW w:w="798"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u w:val="single"/>
              </w:rPr>
            </w:pPr>
            <w:r w:rsidRPr="001C0509">
              <w:rPr>
                <w:rFonts w:ascii="Arial" w:hAnsi="Arial" w:cs="Arial"/>
                <w:b/>
                <w:bCs/>
                <w:u w:val="single"/>
              </w:rPr>
              <w:t>Disaster</w:t>
            </w:r>
          </w:p>
        </w:tc>
        <w:tc>
          <w:tcPr>
            <w:tcW w:w="1524"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u w:val="single"/>
              </w:rPr>
            </w:pPr>
            <w:r w:rsidRPr="001C0509">
              <w:rPr>
                <w:rFonts w:ascii="Arial" w:hAnsi="Arial" w:cs="Arial"/>
                <w:b/>
                <w:bCs/>
                <w:u w:val="single"/>
              </w:rPr>
              <w:t>Earthquake</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u w:val="single"/>
              </w:rPr>
            </w:pPr>
            <w:r w:rsidRPr="001C0509">
              <w:rPr>
                <w:rFonts w:ascii="Arial" w:hAnsi="Arial" w:cs="Arial"/>
                <w:b/>
                <w:bCs/>
                <w:u w:val="single"/>
              </w:rPr>
              <w:t>Flood</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u w:val="single"/>
              </w:rPr>
            </w:pPr>
            <w:r w:rsidRPr="001C0509">
              <w:rPr>
                <w:rFonts w:ascii="Arial" w:hAnsi="Arial" w:cs="Arial"/>
                <w:b/>
                <w:bCs/>
                <w:u w:val="single"/>
              </w:rPr>
              <w:t>Hurricane</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u w:val="single"/>
              </w:rPr>
            </w:pPr>
            <w:r w:rsidRPr="001C0509">
              <w:rPr>
                <w:rFonts w:ascii="Arial" w:hAnsi="Arial" w:cs="Arial"/>
                <w:b/>
                <w:bCs/>
                <w:u w:val="single"/>
              </w:rPr>
              <w:t>Tornado</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climate</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16</w:t>
            </w:r>
          </w:p>
        </w:tc>
        <w:tc>
          <w:tcPr>
            <w:tcW w:w="1524"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61</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5</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community</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168</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15</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46</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6</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education</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color w:val="00B050"/>
                <w:sz w:val="20"/>
                <w:szCs w:val="20"/>
              </w:rPr>
            </w:pPr>
            <w:r w:rsidRPr="001C0509">
              <w:rPr>
                <w:rFonts w:ascii="Arial" w:hAnsi="Arial" w:cs="Arial"/>
                <w:b/>
                <w:bCs/>
                <w:color w:val="00B050"/>
                <w:sz w:val="20"/>
                <w:szCs w:val="20"/>
              </w:rPr>
              <w:t>43</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9</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13</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8</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emergency</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374</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34</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38</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9</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17</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environment</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34</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4</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17</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global</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29</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19</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information</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15</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color w:val="00B050"/>
                <w:sz w:val="20"/>
                <w:szCs w:val="20"/>
              </w:rPr>
            </w:pPr>
            <w:r w:rsidRPr="001C0509">
              <w:rPr>
                <w:rFonts w:ascii="Arial" w:hAnsi="Arial" w:cs="Arial"/>
                <w:b/>
                <w:bCs/>
                <w:color w:val="00B050"/>
                <w:sz w:val="20"/>
                <w:szCs w:val="20"/>
              </w:rPr>
              <w:t>1</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knowledge</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72</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4</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14</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management</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381</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23</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66</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migration</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4</w:t>
            </w:r>
          </w:p>
        </w:tc>
        <w:tc>
          <w:tcPr>
            <w:tcW w:w="1524"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military</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57</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5</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mitigation</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42</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7</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15</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6</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population</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88</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21</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49</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13</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recovery</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135</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14</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22</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9</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response</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507</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53</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53</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16</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4</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risk</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color w:val="00B050"/>
                <w:sz w:val="20"/>
                <w:szCs w:val="20"/>
              </w:rPr>
            </w:pPr>
            <w:r w:rsidRPr="001C0509">
              <w:rPr>
                <w:rFonts w:ascii="Arial" w:hAnsi="Arial" w:cs="Arial"/>
                <w:b/>
                <w:bCs/>
                <w:color w:val="00B050"/>
                <w:sz w:val="20"/>
                <w:szCs w:val="20"/>
              </w:rPr>
              <w:t>125</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color w:val="00B050"/>
                <w:sz w:val="20"/>
                <w:szCs w:val="20"/>
              </w:rPr>
            </w:pPr>
            <w:r w:rsidRPr="001C0509">
              <w:rPr>
                <w:rFonts w:ascii="Arial" w:hAnsi="Arial" w:cs="Arial"/>
                <w:b/>
                <w:bCs/>
                <w:color w:val="00B050"/>
                <w:sz w:val="20"/>
                <w:szCs w:val="20"/>
              </w:rPr>
              <w:t>24</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color w:val="00B050"/>
                <w:sz w:val="20"/>
                <w:szCs w:val="20"/>
              </w:rPr>
            </w:pPr>
            <w:r w:rsidRPr="001C0509">
              <w:rPr>
                <w:rFonts w:ascii="Arial" w:hAnsi="Arial" w:cs="Arial"/>
                <w:b/>
                <w:bCs/>
                <w:color w:val="00B050"/>
                <w:sz w:val="20"/>
                <w:szCs w:val="20"/>
              </w:rPr>
              <w:t>26</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color w:val="00B050"/>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technology</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31</w:t>
            </w:r>
          </w:p>
        </w:tc>
        <w:tc>
          <w:tcPr>
            <w:tcW w:w="1524"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sz w:val="20"/>
                <w:szCs w:val="20"/>
              </w:rPr>
            </w:pP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volunteer</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26</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w:t>
            </w:r>
          </w:p>
        </w:tc>
        <w:tc>
          <w:tcPr>
            <w:tcW w:w="1340"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color w:val="00B050"/>
                <w:sz w:val="20"/>
                <w:szCs w:val="20"/>
              </w:rPr>
            </w:pP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r>
      <w:tr w:rsidR="009A6868" w:rsidRPr="001C0509" w:rsidTr="0062618F">
        <w:trPr>
          <w:trHeight w:val="300"/>
        </w:trPr>
        <w:tc>
          <w:tcPr>
            <w:tcW w:w="1992" w:type="dxa"/>
            <w:tcBorders>
              <w:top w:val="nil"/>
              <w:left w:val="nil"/>
              <w:bottom w:val="nil"/>
              <w:right w:val="nil"/>
            </w:tcBorders>
            <w:shd w:val="clear" w:color="auto" w:fill="auto"/>
            <w:noWrap/>
            <w:vAlign w:val="bottom"/>
          </w:tcPr>
          <w:p w:rsidR="009A6868" w:rsidRPr="001C0509" w:rsidRDefault="009A6868" w:rsidP="0062618F">
            <w:pPr>
              <w:rPr>
                <w:rFonts w:ascii="Arial" w:hAnsi="Arial" w:cs="Arial"/>
                <w:b/>
                <w:bCs/>
                <w:sz w:val="20"/>
                <w:szCs w:val="20"/>
              </w:rPr>
            </w:pPr>
            <w:r w:rsidRPr="001C0509">
              <w:rPr>
                <w:rFonts w:ascii="Arial" w:hAnsi="Arial" w:cs="Arial"/>
                <w:b/>
                <w:bCs/>
                <w:sz w:val="20"/>
                <w:szCs w:val="20"/>
              </w:rPr>
              <w:t>vulnerability</w:t>
            </w:r>
          </w:p>
        </w:tc>
        <w:tc>
          <w:tcPr>
            <w:tcW w:w="798"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35</w:t>
            </w:r>
          </w:p>
        </w:tc>
        <w:tc>
          <w:tcPr>
            <w:tcW w:w="1524"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7</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color w:val="00B050"/>
                <w:sz w:val="20"/>
                <w:szCs w:val="20"/>
              </w:rPr>
            </w:pPr>
            <w:r w:rsidRPr="001C0509">
              <w:rPr>
                <w:rFonts w:ascii="Arial" w:hAnsi="Arial" w:cs="Arial"/>
                <w:b/>
                <w:bCs/>
                <w:color w:val="00B050"/>
                <w:sz w:val="20"/>
                <w:szCs w:val="20"/>
              </w:rPr>
              <w:t>4</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2</w:t>
            </w:r>
          </w:p>
        </w:tc>
        <w:tc>
          <w:tcPr>
            <w:tcW w:w="1340" w:type="dxa"/>
            <w:tcBorders>
              <w:top w:val="nil"/>
              <w:left w:val="nil"/>
              <w:bottom w:val="nil"/>
              <w:right w:val="nil"/>
            </w:tcBorders>
            <w:shd w:val="clear" w:color="auto" w:fill="auto"/>
            <w:noWrap/>
            <w:vAlign w:val="bottom"/>
          </w:tcPr>
          <w:p w:rsidR="009A6868" w:rsidRPr="001C0509" w:rsidRDefault="009A6868" w:rsidP="0062618F">
            <w:pPr>
              <w:jc w:val="right"/>
              <w:rPr>
                <w:rFonts w:ascii="Arial" w:hAnsi="Arial" w:cs="Arial"/>
                <w:b/>
                <w:bCs/>
                <w:sz w:val="20"/>
                <w:szCs w:val="20"/>
              </w:rPr>
            </w:pPr>
            <w:r w:rsidRPr="001C0509">
              <w:rPr>
                <w:rFonts w:ascii="Arial" w:hAnsi="Arial" w:cs="Arial"/>
                <w:b/>
                <w:bCs/>
                <w:sz w:val="20"/>
                <w:szCs w:val="20"/>
              </w:rPr>
              <w:t>1</w:t>
            </w:r>
          </w:p>
        </w:tc>
      </w:tr>
    </w:tbl>
    <w:p w:rsidR="009A6868" w:rsidRPr="008775F6" w:rsidRDefault="009A6868" w:rsidP="009A6868">
      <w:pPr>
        <w:rPr>
          <w:b/>
          <w:i/>
          <w:sz w:val="20"/>
          <w:szCs w:val="20"/>
        </w:rPr>
      </w:pPr>
      <w:r>
        <w:tab/>
        <w:t>***</w:t>
      </w:r>
      <w:r>
        <w:rPr>
          <w:b/>
          <w:i/>
          <w:sz w:val="20"/>
          <w:szCs w:val="20"/>
        </w:rPr>
        <w:t>Contributions from PubMed = black</w:t>
      </w:r>
      <w:proofErr w:type="gramStart"/>
      <w:r>
        <w:rPr>
          <w:b/>
          <w:i/>
          <w:sz w:val="20"/>
          <w:szCs w:val="20"/>
        </w:rPr>
        <w:t>,  from</w:t>
      </w:r>
      <w:proofErr w:type="gramEnd"/>
      <w:r>
        <w:rPr>
          <w:b/>
          <w:i/>
          <w:sz w:val="20"/>
          <w:szCs w:val="20"/>
        </w:rPr>
        <w:t xml:space="preserve"> Emerald = green</w:t>
      </w:r>
    </w:p>
    <w:p w:rsidR="009A6868" w:rsidRDefault="009A6868" w:rsidP="009A6868">
      <w:r>
        <w:t>.</w:t>
      </w:r>
    </w:p>
    <w:p w:rsidR="00400BF8" w:rsidRDefault="00400BF8" w:rsidP="00062B1A">
      <w:pPr>
        <w:rPr>
          <w:b/>
        </w:rPr>
      </w:pPr>
    </w:p>
    <w:p w:rsidR="00993833" w:rsidRPr="00993833" w:rsidRDefault="00993833" w:rsidP="00062B1A">
      <w:pPr>
        <w:rPr>
          <w:b/>
        </w:rPr>
      </w:pPr>
      <w:r w:rsidRPr="00993833">
        <w:rPr>
          <w:b/>
        </w:rPr>
        <w:lastRenderedPageBreak/>
        <w:t>Summary</w:t>
      </w:r>
    </w:p>
    <w:p w:rsidR="00993833" w:rsidRDefault="00085082" w:rsidP="00993833">
      <w:pPr>
        <w:spacing w:before="100" w:beforeAutospacing="1" w:after="100" w:afterAutospacing="1"/>
      </w:pPr>
      <w:r>
        <w:t xml:space="preserve">A comparison of contributions from two bibliographic databases, PubMed and Emerald, was performed.  The essential data consisted of author-presented ideas. </w:t>
      </w:r>
      <w:r w:rsidR="00993833">
        <w:t xml:space="preserve">In disaster-related events, seventeen percent of the terms used in forming ideas were contributed only by PubMed.   Earthquake was the only topic where Emerald contributed vocabulary not included in PubMed.  PubMed </w:t>
      </w:r>
      <w:r w:rsidR="00400BF8">
        <w:t xml:space="preserve">uniquely </w:t>
      </w:r>
      <w:r w:rsidR="00993833">
        <w:t>contributed 19% of the vocabulary and Emerald, 18%.  Hurricane and tornado ideas were increasingly dependent on vocabulary from PubMed.  Fifty-five percent and 92% of the terms were only from PubMed in those topics.</w:t>
      </w:r>
    </w:p>
    <w:p w:rsidR="000E5754" w:rsidRDefault="00085082" w:rsidP="000E5754">
      <w:pPr>
        <w:rPr>
          <w:b/>
        </w:rPr>
      </w:pPr>
      <w:r>
        <w:t xml:space="preserve">In order to determine the validity of this analysis, a report from </w:t>
      </w:r>
      <w:r w:rsidR="000E5754">
        <w:t xml:space="preserve">FEMA SFI </w:t>
      </w:r>
      <w:r>
        <w:t xml:space="preserve">was used. </w:t>
      </w:r>
      <w:r w:rsidR="000E5754">
        <w:t>Table 8 show</w:t>
      </w:r>
      <w:r w:rsidR="00E54823">
        <w:t>ed</w:t>
      </w:r>
      <w:r w:rsidR="000E5754">
        <w:t xml:space="preserve"> the </w:t>
      </w:r>
      <w:r>
        <w:t xml:space="preserve">higher frequency </w:t>
      </w:r>
      <w:r w:rsidR="000E5754">
        <w:t xml:space="preserve">terms </w:t>
      </w:r>
      <w:r>
        <w:t>used in ideas</w:t>
      </w:r>
      <w:r w:rsidR="000E5754">
        <w:t xml:space="preserve">. The frequency of links found in the scientific literature with each of the disaster-related terms </w:t>
      </w:r>
      <w:r w:rsidR="00E54823">
        <w:t>wa</w:t>
      </w:r>
      <w:r w:rsidR="000E5754">
        <w:t xml:space="preserve">s shown.  The ideas </w:t>
      </w:r>
      <w:r w:rsidR="00E54823">
        <w:t>we</w:t>
      </w:r>
      <w:r w:rsidR="000E5754">
        <w:t xml:space="preserve">re identified by contributing source with most from PubMed and others from Emerald.  </w:t>
      </w:r>
    </w:p>
    <w:p w:rsidR="009A6868" w:rsidRDefault="000E5754" w:rsidP="000E5754">
      <w:r>
        <w:t xml:space="preserve">One criterion for determining ‘important’ ideas </w:t>
      </w:r>
      <w:r w:rsidR="00E54823">
        <w:t>wa</w:t>
      </w:r>
      <w:r>
        <w:t xml:space="preserve">s </w:t>
      </w:r>
      <w:r w:rsidRPr="00400BF8">
        <w:rPr>
          <w:b/>
          <w:i/>
        </w:rPr>
        <w:t xml:space="preserve">consistency of use </w:t>
      </w:r>
      <w:r>
        <w:t xml:space="preserve">by authors across the different disaster-related events.  The terms satisfying this consistency criterion were: </w:t>
      </w:r>
      <w:r w:rsidRPr="00043E7A">
        <w:rPr>
          <w:b/>
          <w:i/>
        </w:rPr>
        <w:t>community, education, emergency, global, management, population, recovery</w:t>
      </w:r>
      <w:r>
        <w:t xml:space="preserve">, and </w:t>
      </w:r>
      <w:r w:rsidRPr="00043E7A">
        <w:rPr>
          <w:b/>
          <w:i/>
        </w:rPr>
        <w:t>response</w:t>
      </w:r>
      <w:r>
        <w:t xml:space="preserve">.  </w:t>
      </w:r>
    </w:p>
    <w:p w:rsidR="000E5754" w:rsidRDefault="000E5754" w:rsidP="000E5754"/>
    <w:p w:rsidR="00CF20CA" w:rsidRDefault="00CF20CA" w:rsidP="00CF20CA">
      <w:r>
        <w:t xml:space="preserve">The number of ideas involving each of these terms with a disaster-related event </w:t>
      </w:r>
      <w:r w:rsidR="00E54823">
        <w:t>wa</w:t>
      </w:r>
      <w:r>
        <w:t>s shown in Table 8.  The number of ideas varie</w:t>
      </w:r>
      <w:r w:rsidR="00E54823">
        <w:t>d</w:t>
      </w:r>
      <w:r>
        <w:t xml:space="preserve"> depending on the disaster term.  As an example, community related ideas ranged from 3 involving tornado to 168 linked with the general term -- disaster.  The term, emergency, ranged from 9 hurricane related ideas to 374 </w:t>
      </w:r>
      <w:proofErr w:type="gramStart"/>
      <w:r>
        <w:t>disaster</w:t>
      </w:r>
      <w:proofErr w:type="gramEnd"/>
      <w:r>
        <w:t xml:space="preserve"> related ones.  Management was linked with tornado once and with disaster 381 times.</w:t>
      </w:r>
    </w:p>
    <w:p w:rsidR="00CF20CA" w:rsidRDefault="00CF20CA" w:rsidP="00CF20CA">
      <w:pPr>
        <w:rPr>
          <w:b/>
        </w:rPr>
      </w:pPr>
    </w:p>
    <w:p w:rsidR="00B9619E" w:rsidRDefault="008775F6" w:rsidP="00B91002">
      <w:pPr>
        <w:rPr>
          <w:b/>
        </w:rPr>
      </w:pPr>
      <w:r>
        <w:t xml:space="preserve">PubMed was the more frequent source of ideas.  However, Emerald contributed key ideas as well.  Those </w:t>
      </w:r>
      <w:r w:rsidR="00400BF8">
        <w:t>we</w:t>
      </w:r>
      <w:r>
        <w:t>re highlighted in green.  Disaster and education was reported in sentences from Emerald.  The ideas involving risk with disaster, earthquake and flood were from Emerald</w:t>
      </w:r>
    </w:p>
    <w:p w:rsidR="00B9619E" w:rsidRDefault="00B9619E" w:rsidP="00B91002"/>
    <w:p w:rsidR="00B91002" w:rsidRDefault="009A6868" w:rsidP="00B91002">
      <w:r>
        <w:t xml:space="preserve"> </w:t>
      </w:r>
      <w:r w:rsidR="00B91002">
        <w:t xml:space="preserve">A second criterion for selecting ‘important’ ideas could be the </w:t>
      </w:r>
      <w:r w:rsidR="00B91002" w:rsidRPr="00400BF8">
        <w:rPr>
          <w:b/>
          <w:i/>
        </w:rPr>
        <w:t>frequency of occurrence</w:t>
      </w:r>
      <w:r w:rsidR="00B91002">
        <w:t xml:space="preserve"> of a term linked with a particular disaster-related event.  The frequency of ideas involving disaster is an example.  Response </w:t>
      </w:r>
      <w:r w:rsidR="00B91002" w:rsidRPr="00AC5782">
        <w:sym w:font="Wingdings" w:char="F0E0"/>
      </w:r>
      <w:r w:rsidR="00B91002">
        <w:t xml:space="preserve"> disaster was used 507 times.  Emergency and management, respectively, were linked with disaster over 370 times.  All of the terms used in the FEMA report were linked with disaster in the PubMed and Emerald literature, thus satisfying the consistency criterion as well.  The frequency of ideas ranged from 4 (disaster </w:t>
      </w:r>
      <w:r w:rsidR="00B91002" w:rsidRPr="00253B9A">
        <w:sym w:font="Wingdings" w:char="F0E0"/>
      </w:r>
      <w:r w:rsidR="00B91002">
        <w:t xml:space="preserve"> migration) to 507 (disaster </w:t>
      </w:r>
      <w:r w:rsidR="00B91002" w:rsidRPr="00253B9A">
        <w:sym w:font="Wingdings" w:char="F0E0"/>
      </w:r>
      <w:r w:rsidR="00B91002">
        <w:t xml:space="preserve"> response).   The ideas linked with flood provide another example of the frequency criterion.  All but two of the ideas are represented.  The missing ones are migration and volunteer, respectively, with flood.  </w:t>
      </w:r>
      <w:proofErr w:type="gramStart"/>
      <w:r w:rsidR="00B91002">
        <w:t xml:space="preserve">The ideas present ranged from 1 (flood </w:t>
      </w:r>
      <w:r w:rsidR="00B91002" w:rsidRPr="00AC5782">
        <w:sym w:font="Wingdings" w:char="F0E0"/>
      </w:r>
      <w:r w:rsidR="00B91002">
        <w:t xml:space="preserve">military) to 66 (flood </w:t>
      </w:r>
      <w:r w:rsidR="00B91002" w:rsidRPr="00AC5782">
        <w:sym w:font="Wingdings" w:char="F0E0"/>
      </w:r>
      <w:r w:rsidR="00B91002">
        <w:t xml:space="preserve"> management).</w:t>
      </w:r>
      <w:proofErr w:type="gramEnd"/>
    </w:p>
    <w:p w:rsidR="00B91002" w:rsidRDefault="00B91002" w:rsidP="00B91002"/>
    <w:p w:rsidR="00287D6C" w:rsidRDefault="00287D6C" w:rsidP="00287D6C">
      <w:r>
        <w:t xml:space="preserve">An example of a sentence contributing these data </w:t>
      </w:r>
      <w:r w:rsidR="005F2ACF">
        <w:t>wa</w:t>
      </w:r>
      <w:r>
        <w:t xml:space="preserve">s shown in Exhibit 2.  The informative terms </w:t>
      </w:r>
      <w:r w:rsidR="005F2ACF">
        <w:t>we</w:t>
      </w:r>
      <w:bookmarkStart w:id="0" w:name="_GoBack"/>
      <w:bookmarkEnd w:id="0"/>
      <w:r>
        <w:t xml:space="preserve">re highlighted.  Those in red were those captured by the software.  The two in green were not.  </w:t>
      </w:r>
      <w:r>
        <w:rPr>
          <w:b/>
          <w:i/>
        </w:rPr>
        <w:t>Immigrant</w:t>
      </w:r>
      <w:r>
        <w:t xml:space="preserve"> and </w:t>
      </w:r>
      <w:r>
        <w:rPr>
          <w:b/>
          <w:i/>
        </w:rPr>
        <w:t xml:space="preserve">Risk </w:t>
      </w:r>
      <w:r>
        <w:t xml:space="preserve">were in the informative term vocabulary </w:t>
      </w:r>
      <w:r>
        <w:lastRenderedPageBreak/>
        <w:t xml:space="preserve">and were missed in processing this sentence.  Of the ten informative terms available for capture in this sentence, the software identified correctly 80%.  An important advantage to this computerized approach is the determination of accuracy.  Overall, the median percent of matching terms (expert vs. software) is 85% (range 60 to 99% depending on writing style).  </w:t>
      </w:r>
    </w:p>
    <w:p w:rsidR="00287D6C" w:rsidRDefault="00287D6C" w:rsidP="00B91002">
      <w:pPr>
        <w:rPr>
          <w:b/>
        </w:rPr>
      </w:pPr>
    </w:p>
    <w:p w:rsidR="00B91002" w:rsidRPr="000F14BB" w:rsidRDefault="00E54823" w:rsidP="00B91002">
      <w:pPr>
        <w:rPr>
          <w:b/>
        </w:rPr>
      </w:pPr>
      <w:proofErr w:type="gramStart"/>
      <w:r>
        <w:rPr>
          <w:b/>
        </w:rPr>
        <w:t>Exh</w:t>
      </w:r>
      <w:r w:rsidR="00B91002">
        <w:rPr>
          <w:b/>
        </w:rPr>
        <w:t>ibit 2.</w:t>
      </w:r>
      <w:proofErr w:type="gramEnd"/>
      <w:r w:rsidR="00B91002">
        <w:rPr>
          <w:b/>
        </w:rPr>
        <w:t xml:space="preserve">  Sentence from Document </w:t>
      </w:r>
      <w:r w:rsidR="00B91002" w:rsidRPr="000F14BB">
        <w:rPr>
          <w:b/>
        </w:rPr>
        <w:t>9130864</w:t>
      </w:r>
      <w:r w:rsidR="00B91002">
        <w:rPr>
          <w:b/>
        </w:rPr>
        <w:t xml:space="preserve"> Containing Earthquake Related Ideas.</w:t>
      </w:r>
    </w:p>
    <w:p w:rsidR="00B91002" w:rsidRDefault="00B91002" w:rsidP="00B91002">
      <w:r>
        <w:rPr>
          <w:b/>
          <w:i/>
        </w:rPr>
        <w:tab/>
      </w:r>
      <w:r w:rsidRPr="005E041F">
        <w:rPr>
          <w:b/>
          <w:i/>
        </w:rPr>
        <w:t xml:space="preserve">Selected </w:t>
      </w:r>
      <w:r w:rsidRPr="000F14BB">
        <w:rPr>
          <w:b/>
          <w:i/>
          <w:color w:val="FF0000"/>
        </w:rPr>
        <w:t>finding</w:t>
      </w:r>
      <w:r w:rsidRPr="005E041F">
        <w:rPr>
          <w:b/>
          <w:i/>
        </w:rPr>
        <w:t xml:space="preserve">s and key conclusions are presented for each of six areas of </w:t>
      </w:r>
      <w:r>
        <w:rPr>
          <w:b/>
          <w:i/>
        </w:rPr>
        <w:tab/>
      </w:r>
      <w:r w:rsidRPr="005E041F">
        <w:rPr>
          <w:b/>
          <w:i/>
        </w:rPr>
        <w:t xml:space="preserve">investigation: service </w:t>
      </w:r>
      <w:proofErr w:type="spellStart"/>
      <w:r w:rsidRPr="005E041F">
        <w:rPr>
          <w:b/>
          <w:i/>
        </w:rPr>
        <w:t>utilisation</w:t>
      </w:r>
      <w:proofErr w:type="spellEnd"/>
      <w:r w:rsidRPr="005E041F">
        <w:rPr>
          <w:b/>
          <w:i/>
        </w:rPr>
        <w:t xml:space="preserve"> during the first 6 months post-</w:t>
      </w:r>
      <w:r w:rsidRPr="000F14BB">
        <w:rPr>
          <w:b/>
          <w:i/>
          <w:color w:val="FF0000"/>
        </w:rPr>
        <w:t>disaster</w:t>
      </w:r>
      <w:r w:rsidRPr="005E041F">
        <w:rPr>
          <w:b/>
          <w:i/>
        </w:rPr>
        <w:t xml:space="preserve">; </w:t>
      </w:r>
      <w:r w:rsidRPr="000F14BB">
        <w:rPr>
          <w:b/>
          <w:i/>
          <w:color w:val="FF0000"/>
        </w:rPr>
        <w:t>pattern</w:t>
      </w:r>
      <w:r w:rsidRPr="005E041F">
        <w:rPr>
          <w:b/>
          <w:i/>
        </w:rPr>
        <w:t xml:space="preserve">s </w:t>
      </w:r>
      <w:r>
        <w:rPr>
          <w:b/>
          <w:i/>
        </w:rPr>
        <w:tab/>
      </w:r>
      <w:r w:rsidRPr="005E041F">
        <w:rPr>
          <w:b/>
          <w:i/>
        </w:rPr>
        <w:t xml:space="preserve">of </w:t>
      </w:r>
      <w:r w:rsidRPr="000F14BB">
        <w:rPr>
          <w:b/>
          <w:i/>
          <w:color w:val="FF0000"/>
        </w:rPr>
        <w:t>earthquake</w:t>
      </w:r>
      <w:r w:rsidRPr="005E041F">
        <w:rPr>
          <w:b/>
          <w:i/>
        </w:rPr>
        <w:t xml:space="preserve"> </w:t>
      </w:r>
      <w:r w:rsidRPr="000F14BB">
        <w:rPr>
          <w:b/>
          <w:i/>
          <w:color w:val="FF0000"/>
        </w:rPr>
        <w:t xml:space="preserve">experience </w:t>
      </w:r>
      <w:r w:rsidRPr="005E041F">
        <w:rPr>
          <w:b/>
          <w:i/>
        </w:rPr>
        <w:t xml:space="preserve">and short-term (6-month) psychosocial outcome; </w:t>
      </w:r>
      <w:r>
        <w:rPr>
          <w:b/>
          <w:i/>
        </w:rPr>
        <w:tab/>
      </w:r>
      <w:r w:rsidRPr="005E041F">
        <w:rPr>
          <w:b/>
          <w:i/>
        </w:rPr>
        <w:t xml:space="preserve">earthquake </w:t>
      </w:r>
      <w:r w:rsidRPr="000F14BB">
        <w:rPr>
          <w:b/>
          <w:i/>
          <w:color w:val="FF0000"/>
        </w:rPr>
        <w:t>exposure</w:t>
      </w:r>
      <w:r w:rsidRPr="005E041F">
        <w:rPr>
          <w:b/>
          <w:i/>
        </w:rPr>
        <w:t xml:space="preserve"> and medium term (2-year) psychosocial outcome; </w:t>
      </w:r>
      <w:r>
        <w:rPr>
          <w:b/>
          <w:i/>
        </w:rPr>
        <w:tab/>
      </w:r>
      <w:r w:rsidRPr="000F14BB">
        <w:rPr>
          <w:b/>
          <w:i/>
          <w:color w:val="FF0000"/>
        </w:rPr>
        <w:t>vulnerability</w:t>
      </w:r>
      <w:r w:rsidRPr="005E041F">
        <w:rPr>
          <w:b/>
          <w:i/>
        </w:rPr>
        <w:t xml:space="preserve"> factors and medium-term psychosocial outcome; specific </w:t>
      </w:r>
      <w:r>
        <w:rPr>
          <w:b/>
          <w:i/>
        </w:rPr>
        <w:tab/>
      </w:r>
      <w:r w:rsidRPr="000F14BB">
        <w:rPr>
          <w:b/>
          <w:i/>
          <w:color w:val="FF0000"/>
        </w:rPr>
        <w:t xml:space="preserve">community </w:t>
      </w:r>
      <w:r w:rsidRPr="005E041F">
        <w:rPr>
          <w:b/>
          <w:i/>
        </w:rPr>
        <w:t xml:space="preserve">groups at increased </w:t>
      </w:r>
      <w:r w:rsidRPr="000F14BB">
        <w:rPr>
          <w:b/>
          <w:i/>
          <w:color w:val="00B050"/>
        </w:rPr>
        <w:t xml:space="preserve">risk </w:t>
      </w:r>
      <w:r w:rsidRPr="005E041F">
        <w:rPr>
          <w:b/>
          <w:i/>
        </w:rPr>
        <w:t xml:space="preserve">(e.g., </w:t>
      </w:r>
      <w:r>
        <w:rPr>
          <w:b/>
          <w:i/>
        </w:rPr>
        <w:tab/>
      </w:r>
      <w:r w:rsidRPr="005E041F">
        <w:rPr>
          <w:b/>
          <w:i/>
        </w:rPr>
        <w:t xml:space="preserve">the elderly and </w:t>
      </w:r>
      <w:r w:rsidRPr="000F14BB">
        <w:rPr>
          <w:b/>
          <w:i/>
          <w:color w:val="00B050"/>
        </w:rPr>
        <w:t>immigrant</w:t>
      </w:r>
      <w:r w:rsidRPr="005E041F">
        <w:rPr>
          <w:b/>
          <w:i/>
        </w:rPr>
        <w:t xml:space="preserve">s from </w:t>
      </w:r>
      <w:r>
        <w:rPr>
          <w:b/>
          <w:i/>
        </w:rPr>
        <w:tab/>
      </w:r>
      <w:r w:rsidRPr="005E041F">
        <w:rPr>
          <w:b/>
          <w:i/>
        </w:rPr>
        <w:t xml:space="preserve">non-English-speaking backgrounds); the effects of </w:t>
      </w:r>
      <w:r w:rsidRPr="000F14BB">
        <w:rPr>
          <w:b/>
          <w:i/>
          <w:color w:val="FF0000"/>
        </w:rPr>
        <w:t xml:space="preserve">stress </w:t>
      </w:r>
      <w:r w:rsidRPr="005E041F">
        <w:rPr>
          <w:b/>
          <w:i/>
        </w:rPr>
        <w:t>debriefing for helpers.</w:t>
      </w:r>
      <w:r>
        <w:t xml:space="preserve"> </w:t>
      </w:r>
    </w:p>
    <w:p w:rsidR="00B91002" w:rsidRDefault="00B91002" w:rsidP="00B91002">
      <w:pPr>
        <w:rPr>
          <w:b/>
          <w:i/>
          <w:sz w:val="20"/>
          <w:szCs w:val="20"/>
        </w:rPr>
      </w:pPr>
      <w:r>
        <w:tab/>
      </w:r>
      <w:hyperlink r:id="rId16" w:history="1">
        <w:r w:rsidRPr="005E041F">
          <w:rPr>
            <w:b/>
            <w:i/>
            <w:sz w:val="20"/>
            <w:szCs w:val="20"/>
          </w:rPr>
          <w:t>Carr VJ</w:t>
        </w:r>
      </w:hyperlink>
      <w:r w:rsidRPr="005E041F">
        <w:rPr>
          <w:b/>
          <w:i/>
          <w:sz w:val="20"/>
          <w:szCs w:val="20"/>
        </w:rPr>
        <w:t xml:space="preserve">, </w:t>
      </w:r>
      <w:hyperlink r:id="rId17" w:history="1">
        <w:proofErr w:type="spellStart"/>
        <w:r w:rsidRPr="005E041F">
          <w:rPr>
            <w:b/>
            <w:i/>
            <w:sz w:val="20"/>
            <w:szCs w:val="20"/>
          </w:rPr>
          <w:t>Lewin</w:t>
        </w:r>
        <w:proofErr w:type="spellEnd"/>
        <w:r w:rsidRPr="005E041F">
          <w:rPr>
            <w:b/>
            <w:i/>
            <w:sz w:val="20"/>
            <w:szCs w:val="20"/>
          </w:rPr>
          <w:t xml:space="preserve"> TJ</w:t>
        </w:r>
      </w:hyperlink>
      <w:r w:rsidRPr="005E041F">
        <w:rPr>
          <w:b/>
          <w:i/>
          <w:sz w:val="20"/>
          <w:szCs w:val="20"/>
        </w:rPr>
        <w:t xml:space="preserve">, </w:t>
      </w:r>
      <w:hyperlink r:id="rId18" w:history="1">
        <w:r w:rsidRPr="005E041F">
          <w:rPr>
            <w:b/>
            <w:i/>
            <w:sz w:val="20"/>
            <w:szCs w:val="20"/>
          </w:rPr>
          <w:t>Webster RA</w:t>
        </w:r>
      </w:hyperlink>
      <w:r w:rsidRPr="005E041F">
        <w:rPr>
          <w:b/>
          <w:i/>
          <w:sz w:val="20"/>
          <w:szCs w:val="20"/>
        </w:rPr>
        <w:t xml:space="preserve">, </w:t>
      </w:r>
      <w:hyperlink r:id="rId19" w:history="1">
        <w:proofErr w:type="spellStart"/>
        <w:r w:rsidRPr="005E041F">
          <w:rPr>
            <w:b/>
            <w:i/>
            <w:sz w:val="20"/>
            <w:szCs w:val="20"/>
          </w:rPr>
          <w:t>Kenardy</w:t>
        </w:r>
        <w:proofErr w:type="spellEnd"/>
        <w:r w:rsidRPr="005E041F">
          <w:rPr>
            <w:b/>
            <w:i/>
            <w:sz w:val="20"/>
            <w:szCs w:val="20"/>
          </w:rPr>
          <w:t xml:space="preserve"> JA</w:t>
        </w:r>
      </w:hyperlink>
      <w:r w:rsidRPr="005E041F">
        <w:rPr>
          <w:b/>
          <w:i/>
          <w:sz w:val="20"/>
          <w:szCs w:val="20"/>
        </w:rPr>
        <w:t xml:space="preserve">. A synthesis of the findings from the Quake </w:t>
      </w:r>
      <w:r>
        <w:rPr>
          <w:b/>
          <w:i/>
          <w:sz w:val="20"/>
          <w:szCs w:val="20"/>
        </w:rPr>
        <w:tab/>
      </w:r>
      <w:r w:rsidRPr="005E041F">
        <w:rPr>
          <w:b/>
          <w:i/>
          <w:sz w:val="20"/>
          <w:szCs w:val="20"/>
        </w:rPr>
        <w:t xml:space="preserve">Impact Study: a two-year investigation of the psychosocial </w:t>
      </w:r>
      <w:proofErr w:type="spellStart"/>
      <w:r w:rsidRPr="005E041F">
        <w:rPr>
          <w:b/>
          <w:i/>
          <w:sz w:val="20"/>
          <w:szCs w:val="20"/>
        </w:rPr>
        <w:t>sequelae</w:t>
      </w:r>
      <w:proofErr w:type="spellEnd"/>
      <w:r w:rsidRPr="005E041F">
        <w:rPr>
          <w:b/>
          <w:i/>
          <w:sz w:val="20"/>
          <w:szCs w:val="20"/>
        </w:rPr>
        <w:t xml:space="preserve"> of the 1989 </w:t>
      </w:r>
      <w:smartTag w:uri="urn:schemas-microsoft-com:office:smarttags" w:element="City">
        <w:smartTag w:uri="urn:schemas-microsoft-com:office:smarttags" w:element="place">
          <w:r w:rsidRPr="005E041F">
            <w:rPr>
              <w:b/>
              <w:i/>
              <w:sz w:val="20"/>
              <w:szCs w:val="20"/>
            </w:rPr>
            <w:t>Newcastle</w:t>
          </w:r>
        </w:smartTag>
      </w:smartTag>
      <w:r w:rsidRPr="005E041F">
        <w:rPr>
          <w:b/>
          <w:i/>
          <w:sz w:val="20"/>
          <w:szCs w:val="20"/>
        </w:rPr>
        <w:t xml:space="preserve"> </w:t>
      </w:r>
      <w:r>
        <w:rPr>
          <w:b/>
          <w:i/>
          <w:sz w:val="20"/>
          <w:szCs w:val="20"/>
        </w:rPr>
        <w:tab/>
      </w:r>
      <w:r w:rsidRPr="005E041F">
        <w:rPr>
          <w:b/>
          <w:i/>
          <w:sz w:val="20"/>
          <w:szCs w:val="20"/>
        </w:rPr>
        <w:t xml:space="preserve">earthquake. </w:t>
      </w:r>
      <w:hyperlink r:id="rId20" w:tooltip="Social psychiatry and psychiatric epidemiology." w:history="1">
        <w:proofErr w:type="spellStart"/>
        <w:proofErr w:type="gramStart"/>
        <w:r w:rsidRPr="005E041F">
          <w:rPr>
            <w:b/>
            <w:i/>
            <w:sz w:val="20"/>
            <w:szCs w:val="20"/>
          </w:rPr>
          <w:t>Soc</w:t>
        </w:r>
        <w:proofErr w:type="spellEnd"/>
        <w:r w:rsidRPr="005E041F">
          <w:rPr>
            <w:b/>
            <w:i/>
            <w:sz w:val="20"/>
            <w:szCs w:val="20"/>
          </w:rPr>
          <w:t xml:space="preserve"> Psychiatry </w:t>
        </w:r>
        <w:proofErr w:type="spellStart"/>
        <w:r w:rsidRPr="005E041F">
          <w:rPr>
            <w:b/>
            <w:i/>
            <w:sz w:val="20"/>
            <w:szCs w:val="20"/>
          </w:rPr>
          <w:t>Psychiatr</w:t>
        </w:r>
        <w:proofErr w:type="spellEnd"/>
        <w:r w:rsidRPr="005E041F">
          <w:rPr>
            <w:b/>
            <w:i/>
            <w:sz w:val="20"/>
            <w:szCs w:val="20"/>
          </w:rPr>
          <w:t xml:space="preserve"> </w:t>
        </w:r>
        <w:proofErr w:type="spellStart"/>
        <w:r w:rsidRPr="005E041F">
          <w:rPr>
            <w:b/>
            <w:i/>
            <w:sz w:val="20"/>
            <w:szCs w:val="20"/>
          </w:rPr>
          <w:t>Epidemiol</w:t>
        </w:r>
        <w:proofErr w:type="spellEnd"/>
        <w:r w:rsidRPr="005E041F">
          <w:rPr>
            <w:b/>
            <w:i/>
            <w:sz w:val="20"/>
            <w:szCs w:val="20"/>
          </w:rPr>
          <w:t>.</w:t>
        </w:r>
        <w:proofErr w:type="gramEnd"/>
      </w:hyperlink>
      <w:r w:rsidRPr="005E041F">
        <w:rPr>
          <w:b/>
          <w:i/>
          <w:sz w:val="20"/>
          <w:szCs w:val="20"/>
        </w:rPr>
        <w:t xml:space="preserve"> 1997 Apr</w:t>
      </w:r>
      <w:proofErr w:type="gramStart"/>
      <w:r w:rsidRPr="005E041F">
        <w:rPr>
          <w:b/>
          <w:i/>
          <w:sz w:val="20"/>
          <w:szCs w:val="20"/>
        </w:rPr>
        <w:t>;32</w:t>
      </w:r>
      <w:proofErr w:type="gramEnd"/>
      <w:r w:rsidRPr="005E041F">
        <w:rPr>
          <w:b/>
          <w:i/>
          <w:sz w:val="20"/>
          <w:szCs w:val="20"/>
        </w:rPr>
        <w:t>(3):123-36.</w:t>
      </w:r>
    </w:p>
    <w:p w:rsidR="008775F6" w:rsidRDefault="008775F6" w:rsidP="00B91002">
      <w:pPr>
        <w:rPr>
          <w:b/>
          <w:i/>
          <w:sz w:val="20"/>
          <w:szCs w:val="20"/>
        </w:rPr>
      </w:pPr>
    </w:p>
    <w:p w:rsidR="008775F6" w:rsidRDefault="008775F6" w:rsidP="00B91002">
      <w:pPr>
        <w:rPr>
          <w:b/>
          <w:i/>
          <w:sz w:val="20"/>
          <w:szCs w:val="20"/>
        </w:rPr>
      </w:pPr>
    </w:p>
    <w:p w:rsidR="008775F6" w:rsidRDefault="008775F6" w:rsidP="008775F6">
      <w:pPr>
        <w:rPr>
          <w:b/>
        </w:rPr>
      </w:pPr>
      <w:proofErr w:type="gramStart"/>
      <w:r>
        <w:rPr>
          <w:b/>
        </w:rPr>
        <w:t xml:space="preserve">Figure </w:t>
      </w:r>
      <w:r w:rsidR="00062B1A">
        <w:rPr>
          <w:b/>
        </w:rPr>
        <w:t>6</w:t>
      </w:r>
      <w:r>
        <w:rPr>
          <w:b/>
        </w:rPr>
        <w:t>.</w:t>
      </w:r>
      <w:proofErr w:type="gramEnd"/>
      <w:r>
        <w:rPr>
          <w:b/>
        </w:rPr>
        <w:t xml:space="preserve">  </w:t>
      </w:r>
      <w:proofErr w:type="gramStart"/>
      <w:r>
        <w:rPr>
          <w:b/>
        </w:rPr>
        <w:t xml:space="preserve">Agreement between Research Literature Ideas and FEMA Terms using the Criterion – Disaster </w:t>
      </w:r>
      <w:r w:rsidRPr="00FC2360">
        <w:rPr>
          <w:b/>
        </w:rPr>
        <w:sym w:font="Wingdings" w:char="F0E0"/>
      </w:r>
      <w:r>
        <w:rPr>
          <w:b/>
        </w:rPr>
        <w:t xml:space="preserve"> FEMA Term from PubMed or Emerald.</w:t>
      </w:r>
      <w:proofErr w:type="gramEnd"/>
    </w:p>
    <w:p w:rsidR="008775F6" w:rsidRPr="00164666" w:rsidRDefault="00993833" w:rsidP="008775F6">
      <w:pPr>
        <w:rPr>
          <w:b/>
        </w:rPr>
      </w:pPr>
      <w:r>
        <w:rPr>
          <w:noProof/>
        </w:rPr>
        <w:drawing>
          <wp:anchor distT="0" distB="0" distL="114300" distR="114300" simplePos="0" relativeHeight="251652608" behindDoc="0" locked="0" layoutInCell="1" allowOverlap="1" wp14:anchorId="7A48E579" wp14:editId="59984599">
            <wp:simplePos x="0" y="0"/>
            <wp:positionH relativeFrom="column">
              <wp:posOffset>0</wp:posOffset>
            </wp:positionH>
            <wp:positionV relativeFrom="paragraph">
              <wp:posOffset>228600</wp:posOffset>
            </wp:positionV>
            <wp:extent cx="5934075" cy="2590800"/>
            <wp:effectExtent l="0" t="0" r="9525" b="0"/>
            <wp:wrapSquare wrapText="bothSides"/>
            <wp:docPr id="12" name="Picture 12" descr="Summary FEMA SFI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mmary FEMA SFI Report 20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0BF8" w:rsidRDefault="00400BF8" w:rsidP="00400BF8"/>
    <w:p w:rsidR="00400BF8" w:rsidRDefault="00400BF8" w:rsidP="00400BF8"/>
    <w:p w:rsidR="00400BF8" w:rsidRDefault="00400BF8" w:rsidP="00400BF8">
      <w:r>
        <w:t xml:space="preserve">Figure 6 shows the FEMA terms now highlighted to show the agreement with the research literature.  This agreement is based on finding ideas involving disaster </w:t>
      </w:r>
      <w:r w:rsidRPr="00FC2360">
        <w:sym w:font="Wingdings" w:char="F0E0"/>
      </w:r>
      <w:r>
        <w:t xml:space="preserve"> FEMA term from sentences in PubMed or Emerald.  That criterion enabled identification of 100% of the terms selected by FEMA experts.</w:t>
      </w:r>
    </w:p>
    <w:p w:rsidR="00400BF8" w:rsidRDefault="00400BF8" w:rsidP="00400BF8">
      <w:pPr>
        <w:rPr>
          <w:sz w:val="20"/>
          <w:szCs w:val="20"/>
        </w:rPr>
      </w:pPr>
    </w:p>
    <w:p w:rsidR="00085082" w:rsidRDefault="008775F6" w:rsidP="008775F6">
      <w:r>
        <w:t xml:space="preserve">The other ideas shown in Table </w:t>
      </w:r>
      <w:r w:rsidR="00B830B3">
        <w:t>8</w:t>
      </w:r>
      <w:r>
        <w:t xml:space="preserve"> provide a measure of validity.  The general term, disaster, could represent natural or man-made crises.  This non-specificity is a concern in interpreting the findings.  The idea sets representing earthquake, flood, hurricane, and </w:t>
      </w:r>
      <w:r>
        <w:lastRenderedPageBreak/>
        <w:t xml:space="preserve">tornado are more specific as they are focused on the particular topic.  Table </w:t>
      </w:r>
      <w:r w:rsidR="00B830B3">
        <w:t xml:space="preserve">8 </w:t>
      </w:r>
      <w:r>
        <w:t>show</w:t>
      </w:r>
      <w:r w:rsidR="00052841">
        <w:t>ed</w:t>
      </w:r>
      <w:r>
        <w:t xml:space="preserve"> that the terms selected by the FEMA experts were pertinent in these specific sets.  </w:t>
      </w:r>
    </w:p>
    <w:p w:rsidR="00287D6C" w:rsidRDefault="00287D6C" w:rsidP="008775F6"/>
    <w:p w:rsidR="00287D6C" w:rsidRDefault="00287D6C" w:rsidP="008775F6">
      <w:r>
        <w:t xml:space="preserve">As a result, if one bibliographic database was to be used as the source, PubMed provides sufficient information to effectively consider the relationships in a topic.  The links between the type of disaster and health issues are numerous and cover many specific disciplines.  In addition to breath of topics, PubMed offers ease in use making it a convenient first choice. </w:t>
      </w:r>
    </w:p>
    <w:p w:rsidR="00085082" w:rsidRDefault="00085082" w:rsidP="00085082"/>
    <w:sectPr w:rsidR="000850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493" w:rsidRDefault="00F17493" w:rsidP="00BC739E">
      <w:r>
        <w:separator/>
      </w:r>
    </w:p>
  </w:endnote>
  <w:endnote w:type="continuationSeparator" w:id="0">
    <w:p w:rsidR="00F17493" w:rsidRDefault="00F17493" w:rsidP="00BC7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493" w:rsidRDefault="00F17493" w:rsidP="00BC739E">
      <w:r>
        <w:separator/>
      </w:r>
    </w:p>
  </w:footnote>
  <w:footnote w:type="continuationSeparator" w:id="0">
    <w:p w:rsidR="00F17493" w:rsidRDefault="00F17493" w:rsidP="00BC73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0395"/>
    <w:multiLevelType w:val="hybridMultilevel"/>
    <w:tmpl w:val="21EA73D4"/>
    <w:lvl w:ilvl="0" w:tplc="19D210EA">
      <w:start w:val="1"/>
      <w:numFmt w:val="bullet"/>
      <w:lvlText w:val="•"/>
      <w:lvlJc w:val="left"/>
      <w:pPr>
        <w:tabs>
          <w:tab w:val="num" w:pos="720"/>
        </w:tabs>
        <w:ind w:left="720" w:hanging="360"/>
      </w:pPr>
      <w:rPr>
        <w:rFonts w:ascii="Arial" w:hAnsi="Arial" w:hint="default"/>
      </w:rPr>
    </w:lvl>
    <w:lvl w:ilvl="1" w:tplc="2806D880" w:tentative="1">
      <w:start w:val="1"/>
      <w:numFmt w:val="bullet"/>
      <w:lvlText w:val="•"/>
      <w:lvlJc w:val="left"/>
      <w:pPr>
        <w:tabs>
          <w:tab w:val="num" w:pos="1440"/>
        </w:tabs>
        <w:ind w:left="1440" w:hanging="360"/>
      </w:pPr>
      <w:rPr>
        <w:rFonts w:ascii="Arial" w:hAnsi="Arial" w:hint="default"/>
      </w:rPr>
    </w:lvl>
    <w:lvl w:ilvl="2" w:tplc="65668EBA" w:tentative="1">
      <w:start w:val="1"/>
      <w:numFmt w:val="bullet"/>
      <w:lvlText w:val="•"/>
      <w:lvlJc w:val="left"/>
      <w:pPr>
        <w:tabs>
          <w:tab w:val="num" w:pos="2160"/>
        </w:tabs>
        <w:ind w:left="2160" w:hanging="360"/>
      </w:pPr>
      <w:rPr>
        <w:rFonts w:ascii="Arial" w:hAnsi="Arial" w:hint="default"/>
      </w:rPr>
    </w:lvl>
    <w:lvl w:ilvl="3" w:tplc="0662324E" w:tentative="1">
      <w:start w:val="1"/>
      <w:numFmt w:val="bullet"/>
      <w:lvlText w:val="•"/>
      <w:lvlJc w:val="left"/>
      <w:pPr>
        <w:tabs>
          <w:tab w:val="num" w:pos="2880"/>
        </w:tabs>
        <w:ind w:left="2880" w:hanging="360"/>
      </w:pPr>
      <w:rPr>
        <w:rFonts w:ascii="Arial" w:hAnsi="Arial" w:hint="default"/>
      </w:rPr>
    </w:lvl>
    <w:lvl w:ilvl="4" w:tplc="5E8467C6" w:tentative="1">
      <w:start w:val="1"/>
      <w:numFmt w:val="bullet"/>
      <w:lvlText w:val="•"/>
      <w:lvlJc w:val="left"/>
      <w:pPr>
        <w:tabs>
          <w:tab w:val="num" w:pos="3600"/>
        </w:tabs>
        <w:ind w:left="3600" w:hanging="360"/>
      </w:pPr>
      <w:rPr>
        <w:rFonts w:ascii="Arial" w:hAnsi="Arial" w:hint="default"/>
      </w:rPr>
    </w:lvl>
    <w:lvl w:ilvl="5" w:tplc="96746F22" w:tentative="1">
      <w:start w:val="1"/>
      <w:numFmt w:val="bullet"/>
      <w:lvlText w:val="•"/>
      <w:lvlJc w:val="left"/>
      <w:pPr>
        <w:tabs>
          <w:tab w:val="num" w:pos="4320"/>
        </w:tabs>
        <w:ind w:left="4320" w:hanging="360"/>
      </w:pPr>
      <w:rPr>
        <w:rFonts w:ascii="Arial" w:hAnsi="Arial" w:hint="default"/>
      </w:rPr>
    </w:lvl>
    <w:lvl w:ilvl="6" w:tplc="EB0837DA" w:tentative="1">
      <w:start w:val="1"/>
      <w:numFmt w:val="bullet"/>
      <w:lvlText w:val="•"/>
      <w:lvlJc w:val="left"/>
      <w:pPr>
        <w:tabs>
          <w:tab w:val="num" w:pos="5040"/>
        </w:tabs>
        <w:ind w:left="5040" w:hanging="360"/>
      </w:pPr>
      <w:rPr>
        <w:rFonts w:ascii="Arial" w:hAnsi="Arial" w:hint="default"/>
      </w:rPr>
    </w:lvl>
    <w:lvl w:ilvl="7" w:tplc="0FEC3EB2" w:tentative="1">
      <w:start w:val="1"/>
      <w:numFmt w:val="bullet"/>
      <w:lvlText w:val="•"/>
      <w:lvlJc w:val="left"/>
      <w:pPr>
        <w:tabs>
          <w:tab w:val="num" w:pos="5760"/>
        </w:tabs>
        <w:ind w:left="5760" w:hanging="360"/>
      </w:pPr>
      <w:rPr>
        <w:rFonts w:ascii="Arial" w:hAnsi="Arial" w:hint="default"/>
      </w:rPr>
    </w:lvl>
    <w:lvl w:ilvl="8" w:tplc="8D86D3E6" w:tentative="1">
      <w:start w:val="1"/>
      <w:numFmt w:val="bullet"/>
      <w:lvlText w:val="•"/>
      <w:lvlJc w:val="left"/>
      <w:pPr>
        <w:tabs>
          <w:tab w:val="num" w:pos="6480"/>
        </w:tabs>
        <w:ind w:left="6480" w:hanging="360"/>
      </w:pPr>
      <w:rPr>
        <w:rFonts w:ascii="Arial" w:hAnsi="Arial" w:hint="default"/>
      </w:rPr>
    </w:lvl>
  </w:abstractNum>
  <w:abstractNum w:abstractNumId="1">
    <w:nsid w:val="194B753E"/>
    <w:multiLevelType w:val="hybridMultilevel"/>
    <w:tmpl w:val="21286082"/>
    <w:lvl w:ilvl="0" w:tplc="D3F03F1E">
      <w:start w:val="1"/>
      <w:numFmt w:val="bullet"/>
      <w:lvlText w:val="•"/>
      <w:lvlJc w:val="left"/>
      <w:pPr>
        <w:tabs>
          <w:tab w:val="num" w:pos="720"/>
        </w:tabs>
        <w:ind w:left="720" w:hanging="360"/>
      </w:pPr>
      <w:rPr>
        <w:rFonts w:ascii="Arial" w:hAnsi="Arial" w:hint="default"/>
      </w:rPr>
    </w:lvl>
    <w:lvl w:ilvl="1" w:tplc="AB124E84" w:tentative="1">
      <w:start w:val="1"/>
      <w:numFmt w:val="bullet"/>
      <w:lvlText w:val="•"/>
      <w:lvlJc w:val="left"/>
      <w:pPr>
        <w:tabs>
          <w:tab w:val="num" w:pos="1440"/>
        </w:tabs>
        <w:ind w:left="1440" w:hanging="360"/>
      </w:pPr>
      <w:rPr>
        <w:rFonts w:ascii="Arial" w:hAnsi="Arial" w:hint="default"/>
      </w:rPr>
    </w:lvl>
    <w:lvl w:ilvl="2" w:tplc="798ED5A0" w:tentative="1">
      <w:start w:val="1"/>
      <w:numFmt w:val="bullet"/>
      <w:lvlText w:val="•"/>
      <w:lvlJc w:val="left"/>
      <w:pPr>
        <w:tabs>
          <w:tab w:val="num" w:pos="2160"/>
        </w:tabs>
        <w:ind w:left="2160" w:hanging="360"/>
      </w:pPr>
      <w:rPr>
        <w:rFonts w:ascii="Arial" w:hAnsi="Arial" w:hint="default"/>
      </w:rPr>
    </w:lvl>
    <w:lvl w:ilvl="3" w:tplc="DCC2A0AA" w:tentative="1">
      <w:start w:val="1"/>
      <w:numFmt w:val="bullet"/>
      <w:lvlText w:val="•"/>
      <w:lvlJc w:val="left"/>
      <w:pPr>
        <w:tabs>
          <w:tab w:val="num" w:pos="2880"/>
        </w:tabs>
        <w:ind w:left="2880" w:hanging="360"/>
      </w:pPr>
      <w:rPr>
        <w:rFonts w:ascii="Arial" w:hAnsi="Arial" w:hint="default"/>
      </w:rPr>
    </w:lvl>
    <w:lvl w:ilvl="4" w:tplc="3A0C6740" w:tentative="1">
      <w:start w:val="1"/>
      <w:numFmt w:val="bullet"/>
      <w:lvlText w:val="•"/>
      <w:lvlJc w:val="left"/>
      <w:pPr>
        <w:tabs>
          <w:tab w:val="num" w:pos="3600"/>
        </w:tabs>
        <w:ind w:left="3600" w:hanging="360"/>
      </w:pPr>
      <w:rPr>
        <w:rFonts w:ascii="Arial" w:hAnsi="Arial" w:hint="default"/>
      </w:rPr>
    </w:lvl>
    <w:lvl w:ilvl="5" w:tplc="6068CF82" w:tentative="1">
      <w:start w:val="1"/>
      <w:numFmt w:val="bullet"/>
      <w:lvlText w:val="•"/>
      <w:lvlJc w:val="left"/>
      <w:pPr>
        <w:tabs>
          <w:tab w:val="num" w:pos="4320"/>
        </w:tabs>
        <w:ind w:left="4320" w:hanging="360"/>
      </w:pPr>
      <w:rPr>
        <w:rFonts w:ascii="Arial" w:hAnsi="Arial" w:hint="default"/>
      </w:rPr>
    </w:lvl>
    <w:lvl w:ilvl="6" w:tplc="281AC41E" w:tentative="1">
      <w:start w:val="1"/>
      <w:numFmt w:val="bullet"/>
      <w:lvlText w:val="•"/>
      <w:lvlJc w:val="left"/>
      <w:pPr>
        <w:tabs>
          <w:tab w:val="num" w:pos="5040"/>
        </w:tabs>
        <w:ind w:left="5040" w:hanging="360"/>
      </w:pPr>
      <w:rPr>
        <w:rFonts w:ascii="Arial" w:hAnsi="Arial" w:hint="default"/>
      </w:rPr>
    </w:lvl>
    <w:lvl w:ilvl="7" w:tplc="2BCCB894" w:tentative="1">
      <w:start w:val="1"/>
      <w:numFmt w:val="bullet"/>
      <w:lvlText w:val="•"/>
      <w:lvlJc w:val="left"/>
      <w:pPr>
        <w:tabs>
          <w:tab w:val="num" w:pos="5760"/>
        </w:tabs>
        <w:ind w:left="5760" w:hanging="360"/>
      </w:pPr>
      <w:rPr>
        <w:rFonts w:ascii="Arial" w:hAnsi="Arial" w:hint="default"/>
      </w:rPr>
    </w:lvl>
    <w:lvl w:ilvl="8" w:tplc="9D7AFE62" w:tentative="1">
      <w:start w:val="1"/>
      <w:numFmt w:val="bullet"/>
      <w:lvlText w:val="•"/>
      <w:lvlJc w:val="left"/>
      <w:pPr>
        <w:tabs>
          <w:tab w:val="num" w:pos="6480"/>
        </w:tabs>
        <w:ind w:left="6480" w:hanging="360"/>
      </w:pPr>
      <w:rPr>
        <w:rFonts w:ascii="Arial" w:hAnsi="Arial" w:hint="default"/>
      </w:rPr>
    </w:lvl>
  </w:abstractNum>
  <w:abstractNum w:abstractNumId="2">
    <w:nsid w:val="3B667D39"/>
    <w:multiLevelType w:val="hybridMultilevel"/>
    <w:tmpl w:val="A95C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DD0A10"/>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D6618F"/>
    <w:multiLevelType w:val="hybridMultilevel"/>
    <w:tmpl w:val="CC821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DC"/>
    <w:rsid w:val="000212B8"/>
    <w:rsid w:val="00052841"/>
    <w:rsid w:val="00062B1A"/>
    <w:rsid w:val="00064F63"/>
    <w:rsid w:val="00065D76"/>
    <w:rsid w:val="00081751"/>
    <w:rsid w:val="00085082"/>
    <w:rsid w:val="000C2E73"/>
    <w:rsid w:val="000C35FD"/>
    <w:rsid w:val="000D582E"/>
    <w:rsid w:val="000E2B45"/>
    <w:rsid w:val="000E32AE"/>
    <w:rsid w:val="000E5754"/>
    <w:rsid w:val="000E6B0F"/>
    <w:rsid w:val="000E732D"/>
    <w:rsid w:val="00100DA1"/>
    <w:rsid w:val="00101D43"/>
    <w:rsid w:val="00126A36"/>
    <w:rsid w:val="001511B9"/>
    <w:rsid w:val="00157C1A"/>
    <w:rsid w:val="001645A9"/>
    <w:rsid w:val="001B7C7A"/>
    <w:rsid w:val="001C22C2"/>
    <w:rsid w:val="001F22B5"/>
    <w:rsid w:val="001F3634"/>
    <w:rsid w:val="0021170F"/>
    <w:rsid w:val="002354F3"/>
    <w:rsid w:val="00253BFA"/>
    <w:rsid w:val="002844B1"/>
    <w:rsid w:val="00286750"/>
    <w:rsid w:val="00287734"/>
    <w:rsid w:val="00287D6C"/>
    <w:rsid w:val="002F1D25"/>
    <w:rsid w:val="00332934"/>
    <w:rsid w:val="00333253"/>
    <w:rsid w:val="00342A48"/>
    <w:rsid w:val="003515DC"/>
    <w:rsid w:val="00377675"/>
    <w:rsid w:val="00393BAE"/>
    <w:rsid w:val="003B532D"/>
    <w:rsid w:val="003C372A"/>
    <w:rsid w:val="003D4F4D"/>
    <w:rsid w:val="003D62A6"/>
    <w:rsid w:val="003F5BEE"/>
    <w:rsid w:val="00400BF8"/>
    <w:rsid w:val="00426860"/>
    <w:rsid w:val="00451823"/>
    <w:rsid w:val="00493ED2"/>
    <w:rsid w:val="004B1F34"/>
    <w:rsid w:val="004C7588"/>
    <w:rsid w:val="004F66A0"/>
    <w:rsid w:val="005044EE"/>
    <w:rsid w:val="005114AC"/>
    <w:rsid w:val="00515035"/>
    <w:rsid w:val="005506E6"/>
    <w:rsid w:val="005864BA"/>
    <w:rsid w:val="00592825"/>
    <w:rsid w:val="0059306B"/>
    <w:rsid w:val="005B5155"/>
    <w:rsid w:val="005B7546"/>
    <w:rsid w:val="005C0706"/>
    <w:rsid w:val="005C53AF"/>
    <w:rsid w:val="005E6DF5"/>
    <w:rsid w:val="005F2ACF"/>
    <w:rsid w:val="006150F5"/>
    <w:rsid w:val="0062618F"/>
    <w:rsid w:val="006936A9"/>
    <w:rsid w:val="006E67DB"/>
    <w:rsid w:val="006F3F87"/>
    <w:rsid w:val="006F5D1B"/>
    <w:rsid w:val="0077684F"/>
    <w:rsid w:val="0079363B"/>
    <w:rsid w:val="00796681"/>
    <w:rsid w:val="007A1689"/>
    <w:rsid w:val="007D3064"/>
    <w:rsid w:val="007E32EE"/>
    <w:rsid w:val="007E66C8"/>
    <w:rsid w:val="00834C6D"/>
    <w:rsid w:val="008377B7"/>
    <w:rsid w:val="0085637E"/>
    <w:rsid w:val="00870F87"/>
    <w:rsid w:val="008710AE"/>
    <w:rsid w:val="00874CB3"/>
    <w:rsid w:val="008775F6"/>
    <w:rsid w:val="008855E3"/>
    <w:rsid w:val="008D7512"/>
    <w:rsid w:val="008E7CB3"/>
    <w:rsid w:val="00927777"/>
    <w:rsid w:val="00984DDA"/>
    <w:rsid w:val="00993833"/>
    <w:rsid w:val="0099432C"/>
    <w:rsid w:val="009A36BB"/>
    <w:rsid w:val="009A6868"/>
    <w:rsid w:val="009C3C7F"/>
    <w:rsid w:val="009E136A"/>
    <w:rsid w:val="009E1CE1"/>
    <w:rsid w:val="009E6686"/>
    <w:rsid w:val="00A03A5A"/>
    <w:rsid w:val="00A12E3F"/>
    <w:rsid w:val="00A33AD7"/>
    <w:rsid w:val="00A4119C"/>
    <w:rsid w:val="00A64C4F"/>
    <w:rsid w:val="00A7189A"/>
    <w:rsid w:val="00A76D6D"/>
    <w:rsid w:val="00AA62C0"/>
    <w:rsid w:val="00AF3A0B"/>
    <w:rsid w:val="00B36D94"/>
    <w:rsid w:val="00B510BB"/>
    <w:rsid w:val="00B5462B"/>
    <w:rsid w:val="00B54F16"/>
    <w:rsid w:val="00B830B3"/>
    <w:rsid w:val="00B842E1"/>
    <w:rsid w:val="00B91002"/>
    <w:rsid w:val="00B9619E"/>
    <w:rsid w:val="00BA35A4"/>
    <w:rsid w:val="00BA7050"/>
    <w:rsid w:val="00BB783B"/>
    <w:rsid w:val="00BC739E"/>
    <w:rsid w:val="00C1541D"/>
    <w:rsid w:val="00C16209"/>
    <w:rsid w:val="00C33111"/>
    <w:rsid w:val="00C5141D"/>
    <w:rsid w:val="00C66633"/>
    <w:rsid w:val="00C7583A"/>
    <w:rsid w:val="00C93E04"/>
    <w:rsid w:val="00CF20CA"/>
    <w:rsid w:val="00D22E1D"/>
    <w:rsid w:val="00DA5AE9"/>
    <w:rsid w:val="00DB4705"/>
    <w:rsid w:val="00DC7593"/>
    <w:rsid w:val="00DE14E8"/>
    <w:rsid w:val="00E2350B"/>
    <w:rsid w:val="00E3026D"/>
    <w:rsid w:val="00E44AD7"/>
    <w:rsid w:val="00E50053"/>
    <w:rsid w:val="00E5204A"/>
    <w:rsid w:val="00E54823"/>
    <w:rsid w:val="00E55DCC"/>
    <w:rsid w:val="00E62FA5"/>
    <w:rsid w:val="00E66AA2"/>
    <w:rsid w:val="00E71A62"/>
    <w:rsid w:val="00EA0C9D"/>
    <w:rsid w:val="00EB3995"/>
    <w:rsid w:val="00EC68AC"/>
    <w:rsid w:val="00EE6019"/>
    <w:rsid w:val="00EF1AF8"/>
    <w:rsid w:val="00F17493"/>
    <w:rsid w:val="00F37801"/>
    <w:rsid w:val="00F53DBE"/>
    <w:rsid w:val="00F602DC"/>
    <w:rsid w:val="00F6506A"/>
    <w:rsid w:val="00F73CFF"/>
    <w:rsid w:val="00FE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D4F4D"/>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3D4F4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AF8"/>
    <w:rPr>
      <w:color w:val="0000FF"/>
      <w:u w:val="single"/>
    </w:rPr>
  </w:style>
  <w:style w:type="character" w:styleId="FollowedHyperlink">
    <w:name w:val="FollowedHyperlink"/>
    <w:basedOn w:val="DefaultParagraphFont"/>
    <w:rsid w:val="00EF1AF8"/>
    <w:rPr>
      <w:color w:val="800080"/>
      <w:u w:val="single"/>
    </w:rPr>
  </w:style>
  <w:style w:type="paragraph" w:styleId="NormalWeb">
    <w:name w:val="Normal (Web)"/>
    <w:basedOn w:val="Normal"/>
    <w:uiPriority w:val="99"/>
    <w:unhideWhenUsed/>
    <w:rsid w:val="00253BFA"/>
    <w:pPr>
      <w:spacing w:before="100" w:beforeAutospacing="1" w:after="100" w:afterAutospacing="1"/>
    </w:pPr>
    <w:rPr>
      <w:rFonts w:ascii="Arial" w:hAnsi="Arial" w:cs="Arial"/>
      <w:color w:val="000000"/>
      <w:sz w:val="20"/>
      <w:szCs w:val="20"/>
    </w:rPr>
  </w:style>
  <w:style w:type="paragraph" w:styleId="ListParagraph">
    <w:name w:val="List Paragraph"/>
    <w:basedOn w:val="Normal"/>
    <w:qFormat/>
    <w:rsid w:val="00126A36"/>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uiPriority w:val="9"/>
    <w:rsid w:val="003D4F4D"/>
    <w:rPr>
      <w:b/>
      <w:bCs/>
      <w:kern w:val="36"/>
      <w:sz w:val="48"/>
      <w:szCs w:val="48"/>
    </w:rPr>
  </w:style>
  <w:style w:type="character" w:customStyle="1" w:styleId="Heading3Char">
    <w:name w:val="Heading 3 Char"/>
    <w:basedOn w:val="DefaultParagraphFont"/>
    <w:link w:val="Heading3"/>
    <w:uiPriority w:val="9"/>
    <w:rsid w:val="003D4F4D"/>
    <w:rPr>
      <w:b/>
      <w:bCs/>
      <w:sz w:val="27"/>
      <w:szCs w:val="27"/>
    </w:rPr>
  </w:style>
  <w:style w:type="paragraph" w:styleId="Header">
    <w:name w:val="header"/>
    <w:basedOn w:val="Normal"/>
    <w:link w:val="HeaderChar"/>
    <w:rsid w:val="00BC739E"/>
    <w:pPr>
      <w:tabs>
        <w:tab w:val="center" w:pos="4680"/>
        <w:tab w:val="right" w:pos="9360"/>
      </w:tabs>
    </w:pPr>
  </w:style>
  <w:style w:type="character" w:customStyle="1" w:styleId="HeaderChar">
    <w:name w:val="Header Char"/>
    <w:basedOn w:val="DefaultParagraphFont"/>
    <w:link w:val="Header"/>
    <w:rsid w:val="00BC739E"/>
    <w:rPr>
      <w:sz w:val="24"/>
      <w:szCs w:val="24"/>
    </w:rPr>
  </w:style>
  <w:style w:type="paragraph" w:styleId="Footer">
    <w:name w:val="footer"/>
    <w:basedOn w:val="Normal"/>
    <w:link w:val="FooterChar"/>
    <w:rsid w:val="00BC739E"/>
    <w:pPr>
      <w:tabs>
        <w:tab w:val="center" w:pos="4680"/>
        <w:tab w:val="right" w:pos="9360"/>
      </w:tabs>
    </w:pPr>
  </w:style>
  <w:style w:type="character" w:customStyle="1" w:styleId="FooterChar">
    <w:name w:val="Footer Char"/>
    <w:basedOn w:val="DefaultParagraphFont"/>
    <w:link w:val="Footer"/>
    <w:rsid w:val="00BC739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D4F4D"/>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3D4F4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AF8"/>
    <w:rPr>
      <w:color w:val="0000FF"/>
      <w:u w:val="single"/>
    </w:rPr>
  </w:style>
  <w:style w:type="character" w:styleId="FollowedHyperlink">
    <w:name w:val="FollowedHyperlink"/>
    <w:basedOn w:val="DefaultParagraphFont"/>
    <w:rsid w:val="00EF1AF8"/>
    <w:rPr>
      <w:color w:val="800080"/>
      <w:u w:val="single"/>
    </w:rPr>
  </w:style>
  <w:style w:type="paragraph" w:styleId="NormalWeb">
    <w:name w:val="Normal (Web)"/>
    <w:basedOn w:val="Normal"/>
    <w:uiPriority w:val="99"/>
    <w:unhideWhenUsed/>
    <w:rsid w:val="00253BFA"/>
    <w:pPr>
      <w:spacing w:before="100" w:beforeAutospacing="1" w:after="100" w:afterAutospacing="1"/>
    </w:pPr>
    <w:rPr>
      <w:rFonts w:ascii="Arial" w:hAnsi="Arial" w:cs="Arial"/>
      <w:color w:val="000000"/>
      <w:sz w:val="20"/>
      <w:szCs w:val="20"/>
    </w:rPr>
  </w:style>
  <w:style w:type="paragraph" w:styleId="ListParagraph">
    <w:name w:val="List Paragraph"/>
    <w:basedOn w:val="Normal"/>
    <w:qFormat/>
    <w:rsid w:val="00126A36"/>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uiPriority w:val="9"/>
    <w:rsid w:val="003D4F4D"/>
    <w:rPr>
      <w:b/>
      <w:bCs/>
      <w:kern w:val="36"/>
      <w:sz w:val="48"/>
      <w:szCs w:val="48"/>
    </w:rPr>
  </w:style>
  <w:style w:type="character" w:customStyle="1" w:styleId="Heading3Char">
    <w:name w:val="Heading 3 Char"/>
    <w:basedOn w:val="DefaultParagraphFont"/>
    <w:link w:val="Heading3"/>
    <w:uiPriority w:val="9"/>
    <w:rsid w:val="003D4F4D"/>
    <w:rPr>
      <w:b/>
      <w:bCs/>
      <w:sz w:val="27"/>
      <w:szCs w:val="27"/>
    </w:rPr>
  </w:style>
  <w:style w:type="paragraph" w:styleId="Header">
    <w:name w:val="header"/>
    <w:basedOn w:val="Normal"/>
    <w:link w:val="HeaderChar"/>
    <w:rsid w:val="00BC739E"/>
    <w:pPr>
      <w:tabs>
        <w:tab w:val="center" w:pos="4680"/>
        <w:tab w:val="right" w:pos="9360"/>
      </w:tabs>
    </w:pPr>
  </w:style>
  <w:style w:type="character" w:customStyle="1" w:styleId="HeaderChar">
    <w:name w:val="Header Char"/>
    <w:basedOn w:val="DefaultParagraphFont"/>
    <w:link w:val="Header"/>
    <w:rsid w:val="00BC739E"/>
    <w:rPr>
      <w:sz w:val="24"/>
      <w:szCs w:val="24"/>
    </w:rPr>
  </w:style>
  <w:style w:type="paragraph" w:styleId="Footer">
    <w:name w:val="footer"/>
    <w:basedOn w:val="Normal"/>
    <w:link w:val="FooterChar"/>
    <w:rsid w:val="00BC739E"/>
    <w:pPr>
      <w:tabs>
        <w:tab w:val="center" w:pos="4680"/>
        <w:tab w:val="right" w:pos="9360"/>
      </w:tabs>
    </w:pPr>
  </w:style>
  <w:style w:type="character" w:customStyle="1" w:styleId="FooterChar">
    <w:name w:val="Footer Char"/>
    <w:basedOn w:val="DefaultParagraphFont"/>
    <w:link w:val="Footer"/>
    <w:rsid w:val="00BC73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779">
      <w:bodyDiv w:val="1"/>
      <w:marLeft w:val="0"/>
      <w:marRight w:val="0"/>
      <w:marTop w:val="0"/>
      <w:marBottom w:val="0"/>
      <w:divBdr>
        <w:top w:val="none" w:sz="0" w:space="0" w:color="auto"/>
        <w:left w:val="none" w:sz="0" w:space="0" w:color="auto"/>
        <w:bottom w:val="none" w:sz="0" w:space="0" w:color="auto"/>
        <w:right w:val="none" w:sz="0" w:space="0" w:color="auto"/>
      </w:divBdr>
    </w:div>
    <w:div w:id="57016464">
      <w:bodyDiv w:val="1"/>
      <w:marLeft w:val="0"/>
      <w:marRight w:val="0"/>
      <w:marTop w:val="0"/>
      <w:marBottom w:val="0"/>
      <w:divBdr>
        <w:top w:val="none" w:sz="0" w:space="0" w:color="auto"/>
        <w:left w:val="none" w:sz="0" w:space="0" w:color="auto"/>
        <w:bottom w:val="none" w:sz="0" w:space="0" w:color="auto"/>
        <w:right w:val="none" w:sz="0" w:space="0" w:color="auto"/>
      </w:divBdr>
    </w:div>
    <w:div w:id="63339154">
      <w:bodyDiv w:val="1"/>
      <w:marLeft w:val="0"/>
      <w:marRight w:val="0"/>
      <w:marTop w:val="0"/>
      <w:marBottom w:val="0"/>
      <w:divBdr>
        <w:top w:val="none" w:sz="0" w:space="0" w:color="auto"/>
        <w:left w:val="none" w:sz="0" w:space="0" w:color="auto"/>
        <w:bottom w:val="none" w:sz="0" w:space="0" w:color="auto"/>
        <w:right w:val="none" w:sz="0" w:space="0" w:color="auto"/>
      </w:divBdr>
    </w:div>
    <w:div w:id="126094588">
      <w:bodyDiv w:val="1"/>
      <w:marLeft w:val="0"/>
      <w:marRight w:val="0"/>
      <w:marTop w:val="0"/>
      <w:marBottom w:val="0"/>
      <w:divBdr>
        <w:top w:val="none" w:sz="0" w:space="0" w:color="auto"/>
        <w:left w:val="none" w:sz="0" w:space="0" w:color="auto"/>
        <w:bottom w:val="none" w:sz="0" w:space="0" w:color="auto"/>
        <w:right w:val="none" w:sz="0" w:space="0" w:color="auto"/>
      </w:divBdr>
      <w:divsChild>
        <w:div w:id="254828841">
          <w:marLeft w:val="0"/>
          <w:marRight w:val="0"/>
          <w:marTop w:val="0"/>
          <w:marBottom w:val="0"/>
          <w:divBdr>
            <w:top w:val="none" w:sz="0" w:space="0" w:color="auto"/>
            <w:left w:val="none" w:sz="0" w:space="0" w:color="auto"/>
            <w:bottom w:val="none" w:sz="0" w:space="0" w:color="auto"/>
            <w:right w:val="none" w:sz="0" w:space="0" w:color="auto"/>
          </w:divBdr>
          <w:divsChild>
            <w:div w:id="1645041861">
              <w:marLeft w:val="0"/>
              <w:marRight w:val="0"/>
              <w:marTop w:val="0"/>
              <w:marBottom w:val="0"/>
              <w:divBdr>
                <w:top w:val="none" w:sz="0" w:space="0" w:color="auto"/>
                <w:left w:val="none" w:sz="0" w:space="0" w:color="auto"/>
                <w:bottom w:val="none" w:sz="0" w:space="0" w:color="auto"/>
                <w:right w:val="none" w:sz="0" w:space="0" w:color="auto"/>
              </w:divBdr>
              <w:divsChild>
                <w:div w:id="1667856288">
                  <w:marLeft w:val="0"/>
                  <w:marRight w:val="0"/>
                  <w:marTop w:val="0"/>
                  <w:marBottom w:val="0"/>
                  <w:divBdr>
                    <w:top w:val="none" w:sz="0" w:space="0" w:color="auto"/>
                    <w:left w:val="none" w:sz="0" w:space="0" w:color="auto"/>
                    <w:bottom w:val="none" w:sz="0" w:space="0" w:color="auto"/>
                    <w:right w:val="none" w:sz="0" w:space="0" w:color="auto"/>
                  </w:divBdr>
                  <w:divsChild>
                    <w:div w:id="1436945531">
                      <w:marLeft w:val="0"/>
                      <w:marRight w:val="0"/>
                      <w:marTop w:val="0"/>
                      <w:marBottom w:val="0"/>
                      <w:divBdr>
                        <w:top w:val="none" w:sz="0" w:space="0" w:color="auto"/>
                        <w:left w:val="none" w:sz="0" w:space="0" w:color="auto"/>
                        <w:bottom w:val="none" w:sz="0" w:space="0" w:color="auto"/>
                        <w:right w:val="none" w:sz="0" w:space="0" w:color="auto"/>
                      </w:divBdr>
                      <w:divsChild>
                        <w:div w:id="530145672">
                          <w:marLeft w:val="0"/>
                          <w:marRight w:val="0"/>
                          <w:marTop w:val="0"/>
                          <w:marBottom w:val="0"/>
                          <w:divBdr>
                            <w:top w:val="none" w:sz="0" w:space="0" w:color="auto"/>
                            <w:left w:val="none" w:sz="0" w:space="0" w:color="auto"/>
                            <w:bottom w:val="none" w:sz="0" w:space="0" w:color="auto"/>
                            <w:right w:val="none" w:sz="0" w:space="0" w:color="auto"/>
                          </w:divBdr>
                          <w:divsChild>
                            <w:div w:id="775947081">
                              <w:marLeft w:val="0"/>
                              <w:marRight w:val="0"/>
                              <w:marTop w:val="0"/>
                              <w:marBottom w:val="0"/>
                              <w:divBdr>
                                <w:top w:val="none" w:sz="0" w:space="0" w:color="auto"/>
                                <w:left w:val="none" w:sz="0" w:space="0" w:color="auto"/>
                                <w:bottom w:val="none" w:sz="0" w:space="0" w:color="auto"/>
                                <w:right w:val="none" w:sz="0" w:space="0" w:color="auto"/>
                              </w:divBdr>
                              <w:divsChild>
                                <w:div w:id="1188256398">
                                  <w:marLeft w:val="0"/>
                                  <w:marRight w:val="0"/>
                                  <w:marTop w:val="0"/>
                                  <w:marBottom w:val="0"/>
                                  <w:divBdr>
                                    <w:top w:val="none" w:sz="0" w:space="0" w:color="auto"/>
                                    <w:left w:val="none" w:sz="0" w:space="0" w:color="auto"/>
                                    <w:bottom w:val="none" w:sz="0" w:space="0" w:color="auto"/>
                                    <w:right w:val="none" w:sz="0" w:space="0" w:color="auto"/>
                                  </w:divBdr>
                                  <w:divsChild>
                                    <w:div w:id="432894442">
                                      <w:marLeft w:val="0"/>
                                      <w:marRight w:val="0"/>
                                      <w:marTop w:val="0"/>
                                      <w:marBottom w:val="0"/>
                                      <w:divBdr>
                                        <w:top w:val="none" w:sz="0" w:space="0" w:color="auto"/>
                                        <w:left w:val="none" w:sz="0" w:space="0" w:color="auto"/>
                                        <w:bottom w:val="none" w:sz="0" w:space="0" w:color="auto"/>
                                        <w:right w:val="none" w:sz="0" w:space="0" w:color="auto"/>
                                      </w:divBdr>
                                      <w:divsChild>
                                        <w:div w:id="1769882209">
                                          <w:marLeft w:val="0"/>
                                          <w:marRight w:val="0"/>
                                          <w:marTop w:val="0"/>
                                          <w:marBottom w:val="0"/>
                                          <w:divBdr>
                                            <w:top w:val="none" w:sz="0" w:space="0" w:color="auto"/>
                                            <w:left w:val="none" w:sz="0" w:space="0" w:color="auto"/>
                                            <w:bottom w:val="none" w:sz="0" w:space="0" w:color="auto"/>
                                            <w:right w:val="none" w:sz="0" w:space="0" w:color="auto"/>
                                          </w:divBdr>
                                        </w:div>
                                      </w:divsChild>
                                    </w:div>
                                    <w:div w:id="730621788">
                                      <w:marLeft w:val="0"/>
                                      <w:marRight w:val="0"/>
                                      <w:marTop w:val="0"/>
                                      <w:marBottom w:val="0"/>
                                      <w:divBdr>
                                        <w:top w:val="none" w:sz="0" w:space="0" w:color="auto"/>
                                        <w:left w:val="none" w:sz="0" w:space="0" w:color="auto"/>
                                        <w:bottom w:val="none" w:sz="0" w:space="0" w:color="auto"/>
                                        <w:right w:val="none" w:sz="0" w:space="0" w:color="auto"/>
                                      </w:divBdr>
                                    </w:div>
                                    <w:div w:id="1086725125">
                                      <w:marLeft w:val="0"/>
                                      <w:marRight w:val="0"/>
                                      <w:marTop w:val="0"/>
                                      <w:marBottom w:val="0"/>
                                      <w:divBdr>
                                        <w:top w:val="none" w:sz="0" w:space="0" w:color="auto"/>
                                        <w:left w:val="none" w:sz="0" w:space="0" w:color="auto"/>
                                        <w:bottom w:val="none" w:sz="0" w:space="0" w:color="auto"/>
                                        <w:right w:val="none" w:sz="0" w:space="0" w:color="auto"/>
                                      </w:divBdr>
                                    </w:div>
                                    <w:div w:id="1322738715">
                                      <w:marLeft w:val="0"/>
                                      <w:marRight w:val="0"/>
                                      <w:marTop w:val="0"/>
                                      <w:marBottom w:val="0"/>
                                      <w:divBdr>
                                        <w:top w:val="none" w:sz="0" w:space="0" w:color="auto"/>
                                        <w:left w:val="none" w:sz="0" w:space="0" w:color="auto"/>
                                        <w:bottom w:val="none" w:sz="0" w:space="0" w:color="auto"/>
                                        <w:right w:val="none" w:sz="0" w:space="0" w:color="auto"/>
                                      </w:divBdr>
                                    </w:div>
                                    <w:div w:id="19465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61201">
      <w:bodyDiv w:val="1"/>
      <w:marLeft w:val="0"/>
      <w:marRight w:val="0"/>
      <w:marTop w:val="0"/>
      <w:marBottom w:val="0"/>
      <w:divBdr>
        <w:top w:val="none" w:sz="0" w:space="0" w:color="auto"/>
        <w:left w:val="none" w:sz="0" w:space="0" w:color="auto"/>
        <w:bottom w:val="none" w:sz="0" w:space="0" w:color="auto"/>
        <w:right w:val="none" w:sz="0" w:space="0" w:color="auto"/>
      </w:divBdr>
      <w:divsChild>
        <w:div w:id="126357335">
          <w:marLeft w:val="547"/>
          <w:marRight w:val="0"/>
          <w:marTop w:val="154"/>
          <w:marBottom w:val="0"/>
          <w:divBdr>
            <w:top w:val="none" w:sz="0" w:space="0" w:color="auto"/>
            <w:left w:val="none" w:sz="0" w:space="0" w:color="auto"/>
            <w:bottom w:val="none" w:sz="0" w:space="0" w:color="auto"/>
            <w:right w:val="none" w:sz="0" w:space="0" w:color="auto"/>
          </w:divBdr>
        </w:div>
        <w:div w:id="512033678">
          <w:marLeft w:val="547"/>
          <w:marRight w:val="0"/>
          <w:marTop w:val="154"/>
          <w:marBottom w:val="0"/>
          <w:divBdr>
            <w:top w:val="none" w:sz="0" w:space="0" w:color="auto"/>
            <w:left w:val="none" w:sz="0" w:space="0" w:color="auto"/>
            <w:bottom w:val="none" w:sz="0" w:space="0" w:color="auto"/>
            <w:right w:val="none" w:sz="0" w:space="0" w:color="auto"/>
          </w:divBdr>
        </w:div>
        <w:div w:id="1028407776">
          <w:marLeft w:val="547"/>
          <w:marRight w:val="0"/>
          <w:marTop w:val="154"/>
          <w:marBottom w:val="0"/>
          <w:divBdr>
            <w:top w:val="none" w:sz="0" w:space="0" w:color="auto"/>
            <w:left w:val="none" w:sz="0" w:space="0" w:color="auto"/>
            <w:bottom w:val="none" w:sz="0" w:space="0" w:color="auto"/>
            <w:right w:val="none" w:sz="0" w:space="0" w:color="auto"/>
          </w:divBdr>
        </w:div>
        <w:div w:id="1158305795">
          <w:marLeft w:val="547"/>
          <w:marRight w:val="0"/>
          <w:marTop w:val="154"/>
          <w:marBottom w:val="0"/>
          <w:divBdr>
            <w:top w:val="none" w:sz="0" w:space="0" w:color="auto"/>
            <w:left w:val="none" w:sz="0" w:space="0" w:color="auto"/>
            <w:bottom w:val="none" w:sz="0" w:space="0" w:color="auto"/>
            <w:right w:val="none" w:sz="0" w:space="0" w:color="auto"/>
          </w:divBdr>
        </w:div>
        <w:div w:id="1489665858">
          <w:marLeft w:val="547"/>
          <w:marRight w:val="0"/>
          <w:marTop w:val="154"/>
          <w:marBottom w:val="0"/>
          <w:divBdr>
            <w:top w:val="none" w:sz="0" w:space="0" w:color="auto"/>
            <w:left w:val="none" w:sz="0" w:space="0" w:color="auto"/>
            <w:bottom w:val="none" w:sz="0" w:space="0" w:color="auto"/>
            <w:right w:val="none" w:sz="0" w:space="0" w:color="auto"/>
          </w:divBdr>
        </w:div>
        <w:div w:id="1516190028">
          <w:marLeft w:val="547"/>
          <w:marRight w:val="0"/>
          <w:marTop w:val="154"/>
          <w:marBottom w:val="0"/>
          <w:divBdr>
            <w:top w:val="none" w:sz="0" w:space="0" w:color="auto"/>
            <w:left w:val="none" w:sz="0" w:space="0" w:color="auto"/>
            <w:bottom w:val="none" w:sz="0" w:space="0" w:color="auto"/>
            <w:right w:val="none" w:sz="0" w:space="0" w:color="auto"/>
          </w:divBdr>
        </w:div>
        <w:div w:id="1745486527">
          <w:marLeft w:val="547"/>
          <w:marRight w:val="0"/>
          <w:marTop w:val="154"/>
          <w:marBottom w:val="0"/>
          <w:divBdr>
            <w:top w:val="none" w:sz="0" w:space="0" w:color="auto"/>
            <w:left w:val="none" w:sz="0" w:space="0" w:color="auto"/>
            <w:bottom w:val="none" w:sz="0" w:space="0" w:color="auto"/>
            <w:right w:val="none" w:sz="0" w:space="0" w:color="auto"/>
          </w:divBdr>
        </w:div>
      </w:divsChild>
    </w:div>
    <w:div w:id="267271886">
      <w:bodyDiv w:val="1"/>
      <w:marLeft w:val="0"/>
      <w:marRight w:val="0"/>
      <w:marTop w:val="0"/>
      <w:marBottom w:val="0"/>
      <w:divBdr>
        <w:top w:val="none" w:sz="0" w:space="0" w:color="auto"/>
        <w:left w:val="none" w:sz="0" w:space="0" w:color="auto"/>
        <w:bottom w:val="none" w:sz="0" w:space="0" w:color="auto"/>
        <w:right w:val="none" w:sz="0" w:space="0" w:color="auto"/>
      </w:divBdr>
    </w:div>
    <w:div w:id="297296061">
      <w:bodyDiv w:val="1"/>
      <w:marLeft w:val="0"/>
      <w:marRight w:val="0"/>
      <w:marTop w:val="0"/>
      <w:marBottom w:val="0"/>
      <w:divBdr>
        <w:top w:val="none" w:sz="0" w:space="0" w:color="auto"/>
        <w:left w:val="none" w:sz="0" w:space="0" w:color="auto"/>
        <w:bottom w:val="none" w:sz="0" w:space="0" w:color="auto"/>
        <w:right w:val="none" w:sz="0" w:space="0" w:color="auto"/>
      </w:divBdr>
    </w:div>
    <w:div w:id="395319820">
      <w:bodyDiv w:val="1"/>
      <w:marLeft w:val="0"/>
      <w:marRight w:val="0"/>
      <w:marTop w:val="0"/>
      <w:marBottom w:val="0"/>
      <w:divBdr>
        <w:top w:val="none" w:sz="0" w:space="0" w:color="auto"/>
        <w:left w:val="none" w:sz="0" w:space="0" w:color="auto"/>
        <w:bottom w:val="none" w:sz="0" w:space="0" w:color="auto"/>
        <w:right w:val="none" w:sz="0" w:space="0" w:color="auto"/>
      </w:divBdr>
    </w:div>
    <w:div w:id="481390209">
      <w:bodyDiv w:val="1"/>
      <w:marLeft w:val="0"/>
      <w:marRight w:val="0"/>
      <w:marTop w:val="0"/>
      <w:marBottom w:val="0"/>
      <w:divBdr>
        <w:top w:val="none" w:sz="0" w:space="0" w:color="auto"/>
        <w:left w:val="none" w:sz="0" w:space="0" w:color="auto"/>
        <w:bottom w:val="none" w:sz="0" w:space="0" w:color="auto"/>
        <w:right w:val="none" w:sz="0" w:space="0" w:color="auto"/>
      </w:divBdr>
    </w:div>
    <w:div w:id="572158043">
      <w:bodyDiv w:val="1"/>
      <w:marLeft w:val="0"/>
      <w:marRight w:val="0"/>
      <w:marTop w:val="0"/>
      <w:marBottom w:val="0"/>
      <w:divBdr>
        <w:top w:val="none" w:sz="0" w:space="0" w:color="auto"/>
        <w:left w:val="none" w:sz="0" w:space="0" w:color="auto"/>
        <w:bottom w:val="none" w:sz="0" w:space="0" w:color="auto"/>
        <w:right w:val="none" w:sz="0" w:space="0" w:color="auto"/>
      </w:divBdr>
    </w:div>
    <w:div w:id="582295350">
      <w:bodyDiv w:val="1"/>
      <w:marLeft w:val="0"/>
      <w:marRight w:val="0"/>
      <w:marTop w:val="0"/>
      <w:marBottom w:val="0"/>
      <w:divBdr>
        <w:top w:val="none" w:sz="0" w:space="0" w:color="auto"/>
        <w:left w:val="none" w:sz="0" w:space="0" w:color="auto"/>
        <w:bottom w:val="none" w:sz="0" w:space="0" w:color="auto"/>
        <w:right w:val="none" w:sz="0" w:space="0" w:color="auto"/>
      </w:divBdr>
      <w:divsChild>
        <w:div w:id="1248269541">
          <w:marLeft w:val="0"/>
          <w:marRight w:val="0"/>
          <w:marTop w:val="0"/>
          <w:marBottom w:val="0"/>
          <w:divBdr>
            <w:top w:val="none" w:sz="0" w:space="0" w:color="auto"/>
            <w:left w:val="none" w:sz="0" w:space="0" w:color="auto"/>
            <w:bottom w:val="none" w:sz="0" w:space="0" w:color="auto"/>
            <w:right w:val="none" w:sz="0" w:space="0" w:color="auto"/>
          </w:divBdr>
          <w:divsChild>
            <w:div w:id="1955137875">
              <w:marLeft w:val="3900"/>
              <w:marRight w:val="0"/>
              <w:marTop w:val="0"/>
              <w:marBottom w:val="0"/>
              <w:divBdr>
                <w:top w:val="none" w:sz="0" w:space="0" w:color="auto"/>
                <w:left w:val="single" w:sz="6" w:space="0" w:color="B2B2B2"/>
                <w:bottom w:val="none" w:sz="0" w:space="0" w:color="auto"/>
                <w:right w:val="none" w:sz="0" w:space="0" w:color="auto"/>
              </w:divBdr>
              <w:divsChild>
                <w:div w:id="584724556">
                  <w:marLeft w:val="0"/>
                  <w:marRight w:val="0"/>
                  <w:marTop w:val="0"/>
                  <w:marBottom w:val="0"/>
                  <w:divBdr>
                    <w:top w:val="none" w:sz="0" w:space="0" w:color="auto"/>
                    <w:left w:val="none" w:sz="0" w:space="0" w:color="auto"/>
                    <w:bottom w:val="none" w:sz="0" w:space="0" w:color="auto"/>
                    <w:right w:val="none" w:sz="0" w:space="0" w:color="auto"/>
                  </w:divBdr>
                  <w:divsChild>
                    <w:div w:id="1672176478">
                      <w:marLeft w:val="0"/>
                      <w:marRight w:val="0"/>
                      <w:marTop w:val="0"/>
                      <w:marBottom w:val="0"/>
                      <w:divBdr>
                        <w:top w:val="none" w:sz="0" w:space="0" w:color="auto"/>
                        <w:left w:val="none" w:sz="0" w:space="0" w:color="auto"/>
                        <w:bottom w:val="none" w:sz="0" w:space="0" w:color="auto"/>
                        <w:right w:val="none" w:sz="0" w:space="0" w:color="auto"/>
                      </w:divBdr>
                      <w:divsChild>
                        <w:div w:id="1431781840">
                          <w:marLeft w:val="0"/>
                          <w:marRight w:val="0"/>
                          <w:marTop w:val="0"/>
                          <w:marBottom w:val="0"/>
                          <w:divBdr>
                            <w:top w:val="none" w:sz="0" w:space="0" w:color="auto"/>
                            <w:left w:val="none" w:sz="0" w:space="0" w:color="auto"/>
                            <w:bottom w:val="none" w:sz="0" w:space="0" w:color="auto"/>
                            <w:right w:val="none" w:sz="0" w:space="0" w:color="auto"/>
                          </w:divBdr>
                          <w:divsChild>
                            <w:div w:id="165219401">
                              <w:marLeft w:val="0"/>
                              <w:marRight w:val="0"/>
                              <w:marTop w:val="0"/>
                              <w:marBottom w:val="0"/>
                              <w:divBdr>
                                <w:top w:val="none" w:sz="0" w:space="0" w:color="auto"/>
                                <w:left w:val="none" w:sz="0" w:space="0" w:color="auto"/>
                                <w:bottom w:val="none" w:sz="0" w:space="0" w:color="auto"/>
                                <w:right w:val="none" w:sz="0" w:space="0" w:color="auto"/>
                              </w:divBdr>
                              <w:divsChild>
                                <w:div w:id="1525365594">
                                  <w:marLeft w:val="0"/>
                                  <w:marRight w:val="0"/>
                                  <w:marTop w:val="0"/>
                                  <w:marBottom w:val="0"/>
                                  <w:divBdr>
                                    <w:top w:val="none" w:sz="0" w:space="0" w:color="auto"/>
                                    <w:left w:val="none" w:sz="0" w:space="0" w:color="auto"/>
                                    <w:bottom w:val="none" w:sz="0" w:space="0" w:color="auto"/>
                                    <w:right w:val="none" w:sz="0" w:space="0" w:color="auto"/>
                                  </w:divBdr>
                                  <w:divsChild>
                                    <w:div w:id="1065447124">
                                      <w:marLeft w:val="0"/>
                                      <w:marRight w:val="0"/>
                                      <w:marTop w:val="0"/>
                                      <w:marBottom w:val="0"/>
                                      <w:divBdr>
                                        <w:top w:val="none" w:sz="0" w:space="0" w:color="auto"/>
                                        <w:left w:val="none" w:sz="0" w:space="0" w:color="auto"/>
                                        <w:bottom w:val="none" w:sz="0" w:space="0" w:color="auto"/>
                                        <w:right w:val="none" w:sz="0" w:space="0" w:color="auto"/>
                                      </w:divBdr>
                                      <w:divsChild>
                                        <w:div w:id="1636637082">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136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651741">
      <w:bodyDiv w:val="1"/>
      <w:marLeft w:val="0"/>
      <w:marRight w:val="0"/>
      <w:marTop w:val="0"/>
      <w:marBottom w:val="0"/>
      <w:divBdr>
        <w:top w:val="none" w:sz="0" w:space="0" w:color="auto"/>
        <w:left w:val="none" w:sz="0" w:space="0" w:color="auto"/>
        <w:bottom w:val="none" w:sz="0" w:space="0" w:color="auto"/>
        <w:right w:val="none" w:sz="0" w:space="0" w:color="auto"/>
      </w:divBdr>
    </w:div>
    <w:div w:id="606498352">
      <w:bodyDiv w:val="1"/>
      <w:marLeft w:val="0"/>
      <w:marRight w:val="0"/>
      <w:marTop w:val="0"/>
      <w:marBottom w:val="0"/>
      <w:divBdr>
        <w:top w:val="none" w:sz="0" w:space="0" w:color="auto"/>
        <w:left w:val="none" w:sz="0" w:space="0" w:color="auto"/>
        <w:bottom w:val="none" w:sz="0" w:space="0" w:color="auto"/>
        <w:right w:val="none" w:sz="0" w:space="0" w:color="auto"/>
      </w:divBdr>
    </w:div>
    <w:div w:id="656540252">
      <w:bodyDiv w:val="1"/>
      <w:marLeft w:val="0"/>
      <w:marRight w:val="0"/>
      <w:marTop w:val="0"/>
      <w:marBottom w:val="0"/>
      <w:divBdr>
        <w:top w:val="none" w:sz="0" w:space="0" w:color="auto"/>
        <w:left w:val="none" w:sz="0" w:space="0" w:color="auto"/>
        <w:bottom w:val="none" w:sz="0" w:space="0" w:color="auto"/>
        <w:right w:val="none" w:sz="0" w:space="0" w:color="auto"/>
      </w:divBdr>
    </w:div>
    <w:div w:id="750001875">
      <w:bodyDiv w:val="1"/>
      <w:marLeft w:val="0"/>
      <w:marRight w:val="0"/>
      <w:marTop w:val="0"/>
      <w:marBottom w:val="0"/>
      <w:divBdr>
        <w:top w:val="none" w:sz="0" w:space="0" w:color="auto"/>
        <w:left w:val="none" w:sz="0" w:space="0" w:color="auto"/>
        <w:bottom w:val="none" w:sz="0" w:space="0" w:color="auto"/>
        <w:right w:val="none" w:sz="0" w:space="0" w:color="auto"/>
      </w:divBdr>
    </w:div>
    <w:div w:id="822544592">
      <w:bodyDiv w:val="1"/>
      <w:marLeft w:val="0"/>
      <w:marRight w:val="0"/>
      <w:marTop w:val="0"/>
      <w:marBottom w:val="0"/>
      <w:divBdr>
        <w:top w:val="none" w:sz="0" w:space="0" w:color="auto"/>
        <w:left w:val="none" w:sz="0" w:space="0" w:color="auto"/>
        <w:bottom w:val="none" w:sz="0" w:space="0" w:color="auto"/>
        <w:right w:val="none" w:sz="0" w:space="0" w:color="auto"/>
      </w:divBdr>
    </w:div>
    <w:div w:id="850073670">
      <w:bodyDiv w:val="1"/>
      <w:marLeft w:val="0"/>
      <w:marRight w:val="0"/>
      <w:marTop w:val="0"/>
      <w:marBottom w:val="0"/>
      <w:divBdr>
        <w:top w:val="none" w:sz="0" w:space="0" w:color="auto"/>
        <w:left w:val="none" w:sz="0" w:space="0" w:color="auto"/>
        <w:bottom w:val="none" w:sz="0" w:space="0" w:color="auto"/>
        <w:right w:val="none" w:sz="0" w:space="0" w:color="auto"/>
      </w:divBdr>
    </w:div>
    <w:div w:id="866061079">
      <w:bodyDiv w:val="1"/>
      <w:marLeft w:val="0"/>
      <w:marRight w:val="0"/>
      <w:marTop w:val="0"/>
      <w:marBottom w:val="0"/>
      <w:divBdr>
        <w:top w:val="none" w:sz="0" w:space="0" w:color="auto"/>
        <w:left w:val="none" w:sz="0" w:space="0" w:color="auto"/>
        <w:bottom w:val="none" w:sz="0" w:space="0" w:color="auto"/>
        <w:right w:val="none" w:sz="0" w:space="0" w:color="auto"/>
      </w:divBdr>
    </w:div>
    <w:div w:id="1126656709">
      <w:bodyDiv w:val="1"/>
      <w:marLeft w:val="0"/>
      <w:marRight w:val="0"/>
      <w:marTop w:val="0"/>
      <w:marBottom w:val="0"/>
      <w:divBdr>
        <w:top w:val="none" w:sz="0" w:space="0" w:color="auto"/>
        <w:left w:val="none" w:sz="0" w:space="0" w:color="auto"/>
        <w:bottom w:val="none" w:sz="0" w:space="0" w:color="auto"/>
        <w:right w:val="none" w:sz="0" w:space="0" w:color="auto"/>
      </w:divBdr>
      <w:divsChild>
        <w:div w:id="1274553273">
          <w:marLeft w:val="547"/>
          <w:marRight w:val="0"/>
          <w:marTop w:val="154"/>
          <w:marBottom w:val="0"/>
          <w:divBdr>
            <w:top w:val="none" w:sz="0" w:space="0" w:color="auto"/>
            <w:left w:val="none" w:sz="0" w:space="0" w:color="auto"/>
            <w:bottom w:val="none" w:sz="0" w:space="0" w:color="auto"/>
            <w:right w:val="none" w:sz="0" w:space="0" w:color="auto"/>
          </w:divBdr>
        </w:div>
        <w:div w:id="1557929508">
          <w:marLeft w:val="547"/>
          <w:marRight w:val="0"/>
          <w:marTop w:val="154"/>
          <w:marBottom w:val="0"/>
          <w:divBdr>
            <w:top w:val="none" w:sz="0" w:space="0" w:color="auto"/>
            <w:left w:val="none" w:sz="0" w:space="0" w:color="auto"/>
            <w:bottom w:val="none" w:sz="0" w:space="0" w:color="auto"/>
            <w:right w:val="none" w:sz="0" w:space="0" w:color="auto"/>
          </w:divBdr>
        </w:div>
        <w:div w:id="2051689976">
          <w:marLeft w:val="547"/>
          <w:marRight w:val="0"/>
          <w:marTop w:val="154"/>
          <w:marBottom w:val="0"/>
          <w:divBdr>
            <w:top w:val="none" w:sz="0" w:space="0" w:color="auto"/>
            <w:left w:val="none" w:sz="0" w:space="0" w:color="auto"/>
            <w:bottom w:val="none" w:sz="0" w:space="0" w:color="auto"/>
            <w:right w:val="none" w:sz="0" w:space="0" w:color="auto"/>
          </w:divBdr>
        </w:div>
      </w:divsChild>
    </w:div>
    <w:div w:id="1270088184">
      <w:bodyDiv w:val="1"/>
      <w:marLeft w:val="0"/>
      <w:marRight w:val="0"/>
      <w:marTop w:val="0"/>
      <w:marBottom w:val="0"/>
      <w:divBdr>
        <w:top w:val="none" w:sz="0" w:space="0" w:color="auto"/>
        <w:left w:val="none" w:sz="0" w:space="0" w:color="auto"/>
        <w:bottom w:val="none" w:sz="0" w:space="0" w:color="auto"/>
        <w:right w:val="none" w:sz="0" w:space="0" w:color="auto"/>
      </w:divBdr>
    </w:div>
    <w:div w:id="1304890179">
      <w:bodyDiv w:val="1"/>
      <w:marLeft w:val="0"/>
      <w:marRight w:val="0"/>
      <w:marTop w:val="0"/>
      <w:marBottom w:val="0"/>
      <w:divBdr>
        <w:top w:val="none" w:sz="0" w:space="0" w:color="auto"/>
        <w:left w:val="none" w:sz="0" w:space="0" w:color="auto"/>
        <w:bottom w:val="none" w:sz="0" w:space="0" w:color="auto"/>
        <w:right w:val="none" w:sz="0" w:space="0" w:color="auto"/>
      </w:divBdr>
    </w:div>
    <w:div w:id="1337196788">
      <w:bodyDiv w:val="1"/>
      <w:marLeft w:val="0"/>
      <w:marRight w:val="0"/>
      <w:marTop w:val="0"/>
      <w:marBottom w:val="0"/>
      <w:divBdr>
        <w:top w:val="none" w:sz="0" w:space="0" w:color="auto"/>
        <w:left w:val="none" w:sz="0" w:space="0" w:color="auto"/>
        <w:bottom w:val="none" w:sz="0" w:space="0" w:color="auto"/>
        <w:right w:val="none" w:sz="0" w:space="0" w:color="auto"/>
      </w:divBdr>
    </w:div>
    <w:div w:id="1546212528">
      <w:bodyDiv w:val="1"/>
      <w:marLeft w:val="0"/>
      <w:marRight w:val="0"/>
      <w:marTop w:val="0"/>
      <w:marBottom w:val="0"/>
      <w:divBdr>
        <w:top w:val="none" w:sz="0" w:space="0" w:color="auto"/>
        <w:left w:val="none" w:sz="0" w:space="0" w:color="auto"/>
        <w:bottom w:val="none" w:sz="0" w:space="0" w:color="auto"/>
        <w:right w:val="none" w:sz="0" w:space="0" w:color="auto"/>
      </w:divBdr>
    </w:div>
    <w:div w:id="1673946726">
      <w:bodyDiv w:val="1"/>
      <w:marLeft w:val="0"/>
      <w:marRight w:val="0"/>
      <w:marTop w:val="0"/>
      <w:marBottom w:val="0"/>
      <w:divBdr>
        <w:top w:val="none" w:sz="0" w:space="0" w:color="auto"/>
        <w:left w:val="none" w:sz="0" w:space="0" w:color="auto"/>
        <w:bottom w:val="none" w:sz="0" w:space="0" w:color="auto"/>
        <w:right w:val="none" w:sz="0" w:space="0" w:color="auto"/>
      </w:divBdr>
    </w:div>
    <w:div w:id="1829899665">
      <w:bodyDiv w:val="1"/>
      <w:marLeft w:val="0"/>
      <w:marRight w:val="0"/>
      <w:marTop w:val="0"/>
      <w:marBottom w:val="0"/>
      <w:divBdr>
        <w:top w:val="none" w:sz="0" w:space="0" w:color="auto"/>
        <w:left w:val="none" w:sz="0" w:space="0" w:color="auto"/>
        <w:bottom w:val="none" w:sz="0" w:space="0" w:color="auto"/>
        <w:right w:val="none" w:sz="0" w:space="0" w:color="auto"/>
      </w:divBdr>
    </w:div>
    <w:div w:id="1953171327">
      <w:bodyDiv w:val="1"/>
      <w:marLeft w:val="0"/>
      <w:marRight w:val="0"/>
      <w:marTop w:val="0"/>
      <w:marBottom w:val="0"/>
      <w:divBdr>
        <w:top w:val="none" w:sz="0" w:space="0" w:color="auto"/>
        <w:left w:val="none" w:sz="0" w:space="0" w:color="auto"/>
        <w:bottom w:val="none" w:sz="0" w:space="0" w:color="auto"/>
        <w:right w:val="none" w:sz="0" w:space="0" w:color="auto"/>
      </w:divBdr>
    </w:div>
    <w:div w:id="2065060873">
      <w:bodyDiv w:val="1"/>
      <w:marLeft w:val="0"/>
      <w:marRight w:val="0"/>
      <w:marTop w:val="0"/>
      <w:marBottom w:val="0"/>
      <w:divBdr>
        <w:top w:val="none" w:sz="0" w:space="0" w:color="auto"/>
        <w:left w:val="none" w:sz="0" w:space="0" w:color="auto"/>
        <w:bottom w:val="none" w:sz="0" w:space="0" w:color="auto"/>
        <w:right w:val="none" w:sz="0" w:space="0" w:color="auto"/>
      </w:divBdr>
    </w:div>
    <w:div w:id="21047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cbi.nlm.nih.gov/pubmed?term=%22Haque%20Z%22%5BAuthor%5D" TargetMode="External"/><Relationship Id="rId18" Type="http://schemas.openxmlformats.org/officeDocument/2006/relationships/hyperlink" Target="http://www.ncbi.nlm.nih.gov/pubmed?term=%22Webster%20RA%22%5BAuthor%5D"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www.ncbi.nlm.nih.gov/pubmed?term=%22Quraishi%20FA%22%5BAuthor%5D" TargetMode="External"/><Relationship Id="rId17" Type="http://schemas.openxmlformats.org/officeDocument/2006/relationships/hyperlink" Target="http://www.ncbi.nlm.nih.gov/pubmed?term=%22Lewin%20TJ%22%5BAuthor%5D" TargetMode="External"/><Relationship Id="rId2" Type="http://schemas.openxmlformats.org/officeDocument/2006/relationships/styles" Target="styles.xml"/><Relationship Id="rId16" Type="http://schemas.openxmlformats.org/officeDocument/2006/relationships/hyperlink" Target="http://www.ncbi.nlm.nih.gov/pubmed?term=%22Carr%20VJ%22%5BAuthor%5D" TargetMode="External"/><Relationship Id="rId20" Type="http://schemas.openxmlformats.org/officeDocument/2006/relationships/hyperlink" Target="http://www.ncbi.nlm.nih.gov/pubmed?term=913086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pubmed?term=%22Choudhury%20WA%22%5BAuthor%5D"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ncbi.nlm.nih.gov/pubmed?term=%22Kenardy%20JA%22%5BAuthor%5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cbi.nlm.nih.gov/pubmed?term=171626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13</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Disaster-Related Events and Their Analysis</vt:lpstr>
    </vt:vector>
  </TitlesOfParts>
  <Company> </Company>
  <LinksUpToDate>false</LinksUpToDate>
  <CharactersWithSpaces>27095</CharactersWithSpaces>
  <SharedDoc>false</SharedDoc>
  <HLinks>
    <vt:vector size="336" baseType="variant">
      <vt:variant>
        <vt:i4>983050</vt:i4>
      </vt:variant>
      <vt:variant>
        <vt:i4>210</vt:i4>
      </vt:variant>
      <vt:variant>
        <vt:i4>0</vt:i4>
      </vt:variant>
      <vt:variant>
        <vt:i4>5</vt:i4>
      </vt:variant>
      <vt:variant>
        <vt:lpwstr>http://www.ncbi.nlm.nih.gov/pubmed?term=12235421</vt:lpwstr>
      </vt:variant>
      <vt:variant>
        <vt:lpwstr/>
      </vt:variant>
      <vt:variant>
        <vt:i4>2883691</vt:i4>
      </vt:variant>
      <vt:variant>
        <vt:i4>207</vt:i4>
      </vt:variant>
      <vt:variant>
        <vt:i4>0</vt:i4>
      </vt:variant>
      <vt:variant>
        <vt:i4>5</vt:i4>
      </vt:variant>
      <vt:variant>
        <vt:lpwstr>http://www.ncbi.nlm.nih.gov/pubmed?term=%22Peterson%20R%22%5BAuthor%5D</vt:lpwstr>
      </vt:variant>
      <vt:variant>
        <vt:lpwstr/>
      </vt:variant>
      <vt:variant>
        <vt:i4>8060972</vt:i4>
      </vt:variant>
      <vt:variant>
        <vt:i4>204</vt:i4>
      </vt:variant>
      <vt:variant>
        <vt:i4>0</vt:i4>
      </vt:variant>
      <vt:variant>
        <vt:i4>5</vt:i4>
      </vt:variant>
      <vt:variant>
        <vt:lpwstr>http://www.innovationtools.com/Articles/InterviewDetails.asp?a=240</vt:lpwstr>
      </vt:variant>
      <vt:variant>
        <vt:lpwstr/>
      </vt:variant>
      <vt:variant>
        <vt:i4>2359418</vt:i4>
      </vt:variant>
      <vt:variant>
        <vt:i4>201</vt:i4>
      </vt:variant>
      <vt:variant>
        <vt:i4>0</vt:i4>
      </vt:variant>
      <vt:variant>
        <vt:i4>5</vt:i4>
      </vt:variant>
      <vt:variant>
        <vt:lpwstr>http://www.innovationtools.com/Articles/ArticleDetails.asp?a=26</vt:lpwstr>
      </vt:variant>
      <vt:variant>
        <vt:lpwstr/>
      </vt:variant>
      <vt:variant>
        <vt:i4>2818160</vt:i4>
      </vt:variant>
      <vt:variant>
        <vt:i4>198</vt:i4>
      </vt:variant>
      <vt:variant>
        <vt:i4>0</vt:i4>
      </vt:variant>
      <vt:variant>
        <vt:i4>5</vt:i4>
      </vt:variant>
      <vt:variant>
        <vt:lpwstr>http://www.thomasedison.com/quotes.html</vt:lpwstr>
      </vt:variant>
      <vt:variant>
        <vt:lpwstr/>
      </vt:variant>
      <vt:variant>
        <vt:i4>3932220</vt:i4>
      </vt:variant>
      <vt:variant>
        <vt:i4>195</vt:i4>
      </vt:variant>
      <vt:variant>
        <vt:i4>0</vt:i4>
      </vt:variant>
      <vt:variant>
        <vt:i4>5</vt:i4>
      </vt:variant>
      <vt:variant>
        <vt:lpwstr>http://www.ncbi.nlm.nih.gov/pubmed?term=9130864</vt:lpwstr>
      </vt:variant>
      <vt:variant>
        <vt:lpwstr/>
      </vt:variant>
      <vt:variant>
        <vt:i4>7733282</vt:i4>
      </vt:variant>
      <vt:variant>
        <vt:i4>192</vt:i4>
      </vt:variant>
      <vt:variant>
        <vt:i4>0</vt:i4>
      </vt:variant>
      <vt:variant>
        <vt:i4>5</vt:i4>
      </vt:variant>
      <vt:variant>
        <vt:lpwstr>http://www.ncbi.nlm.nih.gov/pubmed?term=%22Kenardy%20JA%22%5BAuthor%5D</vt:lpwstr>
      </vt:variant>
      <vt:variant>
        <vt:lpwstr/>
      </vt:variant>
      <vt:variant>
        <vt:i4>7536689</vt:i4>
      </vt:variant>
      <vt:variant>
        <vt:i4>189</vt:i4>
      </vt:variant>
      <vt:variant>
        <vt:i4>0</vt:i4>
      </vt:variant>
      <vt:variant>
        <vt:i4>5</vt:i4>
      </vt:variant>
      <vt:variant>
        <vt:lpwstr>http://www.ncbi.nlm.nih.gov/pubmed?term=%22Webster%20RA%22%5BAuthor%5D</vt:lpwstr>
      </vt:variant>
      <vt:variant>
        <vt:lpwstr/>
      </vt:variant>
      <vt:variant>
        <vt:i4>1245253</vt:i4>
      </vt:variant>
      <vt:variant>
        <vt:i4>186</vt:i4>
      </vt:variant>
      <vt:variant>
        <vt:i4>0</vt:i4>
      </vt:variant>
      <vt:variant>
        <vt:i4>5</vt:i4>
      </vt:variant>
      <vt:variant>
        <vt:lpwstr>http://www.ncbi.nlm.nih.gov/pubmed?term=%22Lewin%20TJ%22%5BAuthor%5D</vt:lpwstr>
      </vt:variant>
      <vt:variant>
        <vt:lpwstr/>
      </vt:variant>
      <vt:variant>
        <vt:i4>7864371</vt:i4>
      </vt:variant>
      <vt:variant>
        <vt:i4>183</vt:i4>
      </vt:variant>
      <vt:variant>
        <vt:i4>0</vt:i4>
      </vt:variant>
      <vt:variant>
        <vt:i4>5</vt:i4>
      </vt:variant>
      <vt:variant>
        <vt:lpwstr>http://www.ncbi.nlm.nih.gov/pubmed?term=%22Carr%20VJ%22%5BAuthor%5D</vt:lpwstr>
      </vt:variant>
      <vt:variant>
        <vt:lpwstr/>
      </vt:variant>
      <vt:variant>
        <vt:i4>3</vt:i4>
      </vt:variant>
      <vt:variant>
        <vt:i4>180</vt:i4>
      </vt:variant>
      <vt:variant>
        <vt:i4>0</vt:i4>
      </vt:variant>
      <vt:variant>
        <vt:i4>5</vt:i4>
      </vt:variant>
      <vt:variant>
        <vt:lpwstr>http://www.ncbi.nlm.nih.gov/pubmed?term=17591184</vt:lpwstr>
      </vt:variant>
      <vt:variant>
        <vt:lpwstr/>
      </vt:variant>
      <vt:variant>
        <vt:i4>2621544</vt:i4>
      </vt:variant>
      <vt:variant>
        <vt:i4>177</vt:i4>
      </vt:variant>
      <vt:variant>
        <vt:i4>0</vt:i4>
      </vt:variant>
      <vt:variant>
        <vt:i4>5</vt:i4>
      </vt:variant>
      <vt:variant>
        <vt:lpwstr>http://www.ncbi.nlm.nih.gov/pubmed?term=%22Seynaeve%20G%22%5BAuthor%5D</vt:lpwstr>
      </vt:variant>
      <vt:variant>
        <vt:lpwstr/>
      </vt:variant>
      <vt:variant>
        <vt:i4>5373962</vt:i4>
      </vt:variant>
      <vt:variant>
        <vt:i4>174</vt:i4>
      </vt:variant>
      <vt:variant>
        <vt:i4>0</vt:i4>
      </vt:variant>
      <vt:variant>
        <vt:i4>5</vt:i4>
      </vt:variant>
      <vt:variant>
        <vt:lpwstr>http://www.ncbi.nlm.nih.gov/pubmed?term=%22Archer%20F%22%5BAuthor%5D</vt:lpwstr>
      </vt:variant>
      <vt:variant>
        <vt:lpwstr/>
      </vt:variant>
      <vt:variant>
        <vt:i4>983045</vt:i4>
      </vt:variant>
      <vt:variant>
        <vt:i4>171</vt:i4>
      </vt:variant>
      <vt:variant>
        <vt:i4>0</vt:i4>
      </vt:variant>
      <vt:variant>
        <vt:i4>5</vt:i4>
      </vt:variant>
      <vt:variant>
        <vt:lpwstr>http://www.ncbi.nlm.nih.gov/pubmed?term=17162693</vt:lpwstr>
      </vt:variant>
      <vt:variant>
        <vt:lpwstr/>
      </vt:variant>
      <vt:variant>
        <vt:i4>2228325</vt:i4>
      </vt:variant>
      <vt:variant>
        <vt:i4>168</vt:i4>
      </vt:variant>
      <vt:variant>
        <vt:i4>0</vt:i4>
      </vt:variant>
      <vt:variant>
        <vt:i4>5</vt:i4>
      </vt:variant>
      <vt:variant>
        <vt:lpwstr>http://www.ncbi.nlm.nih.gov/pubmed?term=%22Haque%20Z%22%5BAuthor%5D</vt:lpwstr>
      </vt:variant>
      <vt:variant>
        <vt:lpwstr/>
      </vt:variant>
      <vt:variant>
        <vt:i4>6291518</vt:i4>
      </vt:variant>
      <vt:variant>
        <vt:i4>165</vt:i4>
      </vt:variant>
      <vt:variant>
        <vt:i4>0</vt:i4>
      </vt:variant>
      <vt:variant>
        <vt:i4>5</vt:i4>
      </vt:variant>
      <vt:variant>
        <vt:lpwstr>http://www.ncbi.nlm.nih.gov/pubmed?term=%22Quraishi%20FA%22%5BAuthor%5D</vt:lpwstr>
      </vt:variant>
      <vt:variant>
        <vt:lpwstr/>
      </vt:variant>
      <vt:variant>
        <vt:i4>65605</vt:i4>
      </vt:variant>
      <vt:variant>
        <vt:i4>162</vt:i4>
      </vt:variant>
      <vt:variant>
        <vt:i4>0</vt:i4>
      </vt:variant>
      <vt:variant>
        <vt:i4>5</vt:i4>
      </vt:variant>
      <vt:variant>
        <vt:lpwstr>http://www.ncbi.nlm.nih.gov/pubmed?term=%22Choudhury%20WA%22%5BAuthor%5D</vt:lpwstr>
      </vt:variant>
      <vt:variant>
        <vt:lpwstr/>
      </vt:variant>
      <vt:variant>
        <vt:i4>6488167</vt:i4>
      </vt:variant>
      <vt:variant>
        <vt:i4>159</vt:i4>
      </vt:variant>
      <vt:variant>
        <vt:i4>0</vt:i4>
      </vt:variant>
      <vt:variant>
        <vt:i4>5</vt:i4>
      </vt:variant>
      <vt:variant>
        <vt:lpwstr>http://www.jisc.ac.uk/publications/reports/2012/value-and-benefits-of-text-mining.aspx</vt:lpwstr>
      </vt:variant>
      <vt:variant>
        <vt:lpwstr/>
      </vt:variant>
      <vt:variant>
        <vt:i4>1376311</vt:i4>
      </vt:variant>
      <vt:variant>
        <vt:i4>156</vt:i4>
      </vt:variant>
      <vt:variant>
        <vt:i4>0</vt:i4>
      </vt:variant>
      <vt:variant>
        <vt:i4>5</vt:i4>
      </vt:variant>
      <vt:variant>
        <vt:lpwstr>http://www.cos.ufrj.br/~rick/gc2010/_papers/aula13/04-IHW-Textmining.pdf</vt:lpwstr>
      </vt:variant>
      <vt:variant>
        <vt:lpwstr/>
      </vt:variant>
      <vt:variant>
        <vt:i4>4194390</vt:i4>
      </vt:variant>
      <vt:variant>
        <vt:i4>153</vt:i4>
      </vt:variant>
      <vt:variant>
        <vt:i4>0</vt:i4>
      </vt:variant>
      <vt:variant>
        <vt:i4>5</vt:i4>
      </vt:variant>
      <vt:variant>
        <vt:lpwstr>http://www.ncbi.nlm.nih.gov/pubmed/?cmd=HistorySearch&amp;querykey=23</vt:lpwstr>
      </vt:variant>
      <vt:variant>
        <vt:lpwstr/>
      </vt:variant>
      <vt:variant>
        <vt:i4>4194390</vt:i4>
      </vt:variant>
      <vt:variant>
        <vt:i4>150</vt:i4>
      </vt:variant>
      <vt:variant>
        <vt:i4>0</vt:i4>
      </vt:variant>
      <vt:variant>
        <vt:i4>5</vt:i4>
      </vt:variant>
      <vt:variant>
        <vt:lpwstr>http://www.ncbi.nlm.nih.gov/pubmed/?cmd=HistorySearch&amp;querykey=22</vt:lpwstr>
      </vt:variant>
      <vt:variant>
        <vt:lpwstr/>
      </vt:variant>
      <vt:variant>
        <vt:i4>4194390</vt:i4>
      </vt:variant>
      <vt:variant>
        <vt:i4>147</vt:i4>
      </vt:variant>
      <vt:variant>
        <vt:i4>0</vt:i4>
      </vt:variant>
      <vt:variant>
        <vt:i4>5</vt:i4>
      </vt:variant>
      <vt:variant>
        <vt:lpwstr>http://www.ncbi.nlm.nih.gov/pubmed/?cmd=HistorySearch&amp;querykey=21</vt:lpwstr>
      </vt:variant>
      <vt:variant>
        <vt:lpwstr/>
      </vt:variant>
      <vt:variant>
        <vt:i4>4194390</vt:i4>
      </vt:variant>
      <vt:variant>
        <vt:i4>144</vt:i4>
      </vt:variant>
      <vt:variant>
        <vt:i4>0</vt:i4>
      </vt:variant>
      <vt:variant>
        <vt:i4>5</vt:i4>
      </vt:variant>
      <vt:variant>
        <vt:lpwstr>http://www.ncbi.nlm.nih.gov/pubmed/?cmd=HistorySearch&amp;querykey=20</vt:lpwstr>
      </vt:variant>
      <vt:variant>
        <vt:lpwstr/>
      </vt:variant>
      <vt:variant>
        <vt:i4>4390998</vt:i4>
      </vt:variant>
      <vt:variant>
        <vt:i4>141</vt:i4>
      </vt:variant>
      <vt:variant>
        <vt:i4>0</vt:i4>
      </vt:variant>
      <vt:variant>
        <vt:i4>5</vt:i4>
      </vt:variant>
      <vt:variant>
        <vt:lpwstr>http://www.ncbi.nlm.nih.gov/pubmed/?cmd=HistorySearch&amp;querykey=19</vt:lpwstr>
      </vt:variant>
      <vt:variant>
        <vt:lpwstr/>
      </vt:variant>
      <vt:variant>
        <vt:i4>4390998</vt:i4>
      </vt:variant>
      <vt:variant>
        <vt:i4>138</vt:i4>
      </vt:variant>
      <vt:variant>
        <vt:i4>0</vt:i4>
      </vt:variant>
      <vt:variant>
        <vt:i4>5</vt:i4>
      </vt:variant>
      <vt:variant>
        <vt:lpwstr>http://www.ncbi.nlm.nih.gov/pubmed/?cmd=HistorySearch&amp;querykey=18</vt:lpwstr>
      </vt:variant>
      <vt:variant>
        <vt:lpwstr/>
      </vt:variant>
      <vt:variant>
        <vt:i4>4390998</vt:i4>
      </vt:variant>
      <vt:variant>
        <vt:i4>135</vt:i4>
      </vt:variant>
      <vt:variant>
        <vt:i4>0</vt:i4>
      </vt:variant>
      <vt:variant>
        <vt:i4>5</vt:i4>
      </vt:variant>
      <vt:variant>
        <vt:lpwstr>http://www.ncbi.nlm.nih.gov/pubmed/?cmd=HistorySearch&amp;querykey=17</vt:lpwstr>
      </vt:variant>
      <vt:variant>
        <vt:lpwstr/>
      </vt:variant>
      <vt:variant>
        <vt:i4>4390998</vt:i4>
      </vt:variant>
      <vt:variant>
        <vt:i4>132</vt:i4>
      </vt:variant>
      <vt:variant>
        <vt:i4>0</vt:i4>
      </vt:variant>
      <vt:variant>
        <vt:i4>5</vt:i4>
      </vt:variant>
      <vt:variant>
        <vt:lpwstr>http://www.ncbi.nlm.nih.gov/pubmed/?cmd=HistorySearch&amp;querykey=16</vt:lpwstr>
      </vt:variant>
      <vt:variant>
        <vt:lpwstr/>
      </vt:variant>
      <vt:variant>
        <vt:i4>4390998</vt:i4>
      </vt:variant>
      <vt:variant>
        <vt:i4>129</vt:i4>
      </vt:variant>
      <vt:variant>
        <vt:i4>0</vt:i4>
      </vt:variant>
      <vt:variant>
        <vt:i4>5</vt:i4>
      </vt:variant>
      <vt:variant>
        <vt:lpwstr>http://www.ncbi.nlm.nih.gov/pubmed/?cmd=HistorySearch&amp;querykey=15</vt:lpwstr>
      </vt:variant>
      <vt:variant>
        <vt:lpwstr/>
      </vt:variant>
      <vt:variant>
        <vt:i4>4390998</vt:i4>
      </vt:variant>
      <vt:variant>
        <vt:i4>126</vt:i4>
      </vt:variant>
      <vt:variant>
        <vt:i4>0</vt:i4>
      </vt:variant>
      <vt:variant>
        <vt:i4>5</vt:i4>
      </vt:variant>
      <vt:variant>
        <vt:lpwstr>http://www.ncbi.nlm.nih.gov/pubmed/?cmd=HistorySearch&amp;querykey=14</vt:lpwstr>
      </vt:variant>
      <vt:variant>
        <vt:lpwstr/>
      </vt:variant>
      <vt:variant>
        <vt:i4>4390998</vt:i4>
      </vt:variant>
      <vt:variant>
        <vt:i4>123</vt:i4>
      </vt:variant>
      <vt:variant>
        <vt:i4>0</vt:i4>
      </vt:variant>
      <vt:variant>
        <vt:i4>5</vt:i4>
      </vt:variant>
      <vt:variant>
        <vt:lpwstr>http://www.ncbi.nlm.nih.gov/pubmed/?cmd=HistorySearch&amp;querykey=13</vt:lpwstr>
      </vt:variant>
      <vt:variant>
        <vt:lpwstr/>
      </vt:variant>
      <vt:variant>
        <vt:i4>4390998</vt:i4>
      </vt:variant>
      <vt:variant>
        <vt:i4>120</vt:i4>
      </vt:variant>
      <vt:variant>
        <vt:i4>0</vt:i4>
      </vt:variant>
      <vt:variant>
        <vt:i4>5</vt:i4>
      </vt:variant>
      <vt:variant>
        <vt:lpwstr>http://www.ncbi.nlm.nih.gov/pubmed/?cmd=HistorySearch&amp;querykey=12</vt:lpwstr>
      </vt:variant>
      <vt:variant>
        <vt:lpwstr/>
      </vt:variant>
      <vt:variant>
        <vt:i4>4390998</vt:i4>
      </vt:variant>
      <vt:variant>
        <vt:i4>117</vt:i4>
      </vt:variant>
      <vt:variant>
        <vt:i4>0</vt:i4>
      </vt:variant>
      <vt:variant>
        <vt:i4>5</vt:i4>
      </vt:variant>
      <vt:variant>
        <vt:lpwstr>http://www.ncbi.nlm.nih.gov/pubmed/?cmd=HistorySearch&amp;querykey=10</vt:lpwstr>
      </vt:variant>
      <vt:variant>
        <vt:lpwstr/>
      </vt:variant>
      <vt:variant>
        <vt:i4>4915286</vt:i4>
      </vt:variant>
      <vt:variant>
        <vt:i4>114</vt:i4>
      </vt:variant>
      <vt:variant>
        <vt:i4>0</vt:i4>
      </vt:variant>
      <vt:variant>
        <vt:i4>5</vt:i4>
      </vt:variant>
      <vt:variant>
        <vt:lpwstr>http://www.ncbi.nlm.nih.gov/pubmed/?cmd=HistorySearch&amp;querykey=9</vt:lpwstr>
      </vt:variant>
      <vt:variant>
        <vt:lpwstr/>
      </vt:variant>
      <vt:variant>
        <vt:i4>4849750</vt:i4>
      </vt:variant>
      <vt:variant>
        <vt:i4>111</vt:i4>
      </vt:variant>
      <vt:variant>
        <vt:i4>0</vt:i4>
      </vt:variant>
      <vt:variant>
        <vt:i4>5</vt:i4>
      </vt:variant>
      <vt:variant>
        <vt:lpwstr>http://www.ncbi.nlm.nih.gov/pubmed/?cmd=HistorySearch&amp;querykey=8</vt:lpwstr>
      </vt:variant>
      <vt:variant>
        <vt:lpwstr/>
      </vt:variant>
      <vt:variant>
        <vt:i4>4522070</vt:i4>
      </vt:variant>
      <vt:variant>
        <vt:i4>108</vt:i4>
      </vt:variant>
      <vt:variant>
        <vt:i4>0</vt:i4>
      </vt:variant>
      <vt:variant>
        <vt:i4>5</vt:i4>
      </vt:variant>
      <vt:variant>
        <vt:lpwstr>http://www.ncbi.nlm.nih.gov/pubmed/?cmd=HistorySearch&amp;querykey=7</vt:lpwstr>
      </vt:variant>
      <vt:variant>
        <vt:lpwstr/>
      </vt:variant>
      <vt:variant>
        <vt:i4>4456534</vt:i4>
      </vt:variant>
      <vt:variant>
        <vt:i4>105</vt:i4>
      </vt:variant>
      <vt:variant>
        <vt:i4>0</vt:i4>
      </vt:variant>
      <vt:variant>
        <vt:i4>5</vt:i4>
      </vt:variant>
      <vt:variant>
        <vt:lpwstr>http://www.ncbi.nlm.nih.gov/pubmed/?cmd=HistorySearch&amp;querykey=6</vt:lpwstr>
      </vt:variant>
      <vt:variant>
        <vt:lpwstr/>
      </vt:variant>
      <vt:variant>
        <vt:i4>4653142</vt:i4>
      </vt:variant>
      <vt:variant>
        <vt:i4>102</vt:i4>
      </vt:variant>
      <vt:variant>
        <vt:i4>0</vt:i4>
      </vt:variant>
      <vt:variant>
        <vt:i4>5</vt:i4>
      </vt:variant>
      <vt:variant>
        <vt:lpwstr>http://www.ncbi.nlm.nih.gov/pubmed/?cmd=HistorySearch&amp;querykey=5</vt:lpwstr>
      </vt:variant>
      <vt:variant>
        <vt:lpwstr/>
      </vt:variant>
      <vt:variant>
        <vt:i4>4587606</vt:i4>
      </vt:variant>
      <vt:variant>
        <vt:i4>99</vt:i4>
      </vt:variant>
      <vt:variant>
        <vt:i4>0</vt:i4>
      </vt:variant>
      <vt:variant>
        <vt:i4>5</vt:i4>
      </vt:variant>
      <vt:variant>
        <vt:lpwstr>http://www.ncbi.nlm.nih.gov/pubmed/?cmd=HistorySearch&amp;querykey=4</vt:lpwstr>
      </vt:variant>
      <vt:variant>
        <vt:lpwstr/>
      </vt:variant>
      <vt:variant>
        <vt:i4>4259926</vt:i4>
      </vt:variant>
      <vt:variant>
        <vt:i4>96</vt:i4>
      </vt:variant>
      <vt:variant>
        <vt:i4>0</vt:i4>
      </vt:variant>
      <vt:variant>
        <vt:i4>5</vt:i4>
      </vt:variant>
      <vt:variant>
        <vt:lpwstr>http://www.ncbi.nlm.nih.gov/pubmed/?cmd=HistorySearch&amp;querykey=3</vt:lpwstr>
      </vt:variant>
      <vt:variant>
        <vt:lpwstr/>
      </vt:variant>
      <vt:variant>
        <vt:i4>4194390</vt:i4>
      </vt:variant>
      <vt:variant>
        <vt:i4>93</vt:i4>
      </vt:variant>
      <vt:variant>
        <vt:i4>0</vt:i4>
      </vt:variant>
      <vt:variant>
        <vt:i4>5</vt:i4>
      </vt:variant>
      <vt:variant>
        <vt:lpwstr>http://www.ncbi.nlm.nih.gov/pubmed/?cmd=HistorySearch&amp;querykey=2</vt:lpwstr>
      </vt:variant>
      <vt:variant>
        <vt:lpwstr/>
      </vt:variant>
      <vt:variant>
        <vt:i4>4390998</vt:i4>
      </vt:variant>
      <vt:variant>
        <vt:i4>90</vt:i4>
      </vt:variant>
      <vt:variant>
        <vt:i4>0</vt:i4>
      </vt:variant>
      <vt:variant>
        <vt:i4>5</vt:i4>
      </vt:variant>
      <vt:variant>
        <vt:lpwstr>http://www.ncbi.nlm.nih.gov/pubmed/?cmd=HistorySearch&amp;querykey=1</vt:lpwstr>
      </vt:variant>
      <vt:variant>
        <vt:lpwstr/>
      </vt:variant>
      <vt:variant>
        <vt:i4>4194390</vt:i4>
      </vt:variant>
      <vt:variant>
        <vt:i4>87</vt:i4>
      </vt:variant>
      <vt:variant>
        <vt:i4>0</vt:i4>
      </vt:variant>
      <vt:variant>
        <vt:i4>5</vt:i4>
      </vt:variant>
      <vt:variant>
        <vt:lpwstr>http://www.ncbi.nlm.nih.gov/pubmed/?cmd=HistorySearch&amp;querykey=24</vt:lpwstr>
      </vt:variant>
      <vt:variant>
        <vt:lpwstr/>
      </vt:variant>
      <vt:variant>
        <vt:i4>4194390</vt:i4>
      </vt:variant>
      <vt:variant>
        <vt:i4>81</vt:i4>
      </vt:variant>
      <vt:variant>
        <vt:i4>0</vt:i4>
      </vt:variant>
      <vt:variant>
        <vt:i4>5</vt:i4>
      </vt:variant>
      <vt:variant>
        <vt:lpwstr>http://www.ncbi.nlm.nih.gov/pubmed/?cmd=HistorySearch&amp;querykey=23</vt:lpwstr>
      </vt:variant>
      <vt:variant>
        <vt:lpwstr/>
      </vt:variant>
      <vt:variant>
        <vt:i4>4194390</vt:i4>
      </vt:variant>
      <vt:variant>
        <vt:i4>75</vt:i4>
      </vt:variant>
      <vt:variant>
        <vt:i4>0</vt:i4>
      </vt:variant>
      <vt:variant>
        <vt:i4>5</vt:i4>
      </vt:variant>
      <vt:variant>
        <vt:lpwstr>http://www.ncbi.nlm.nih.gov/pubmed/?cmd=HistorySearch&amp;querykey=22</vt:lpwstr>
      </vt:variant>
      <vt:variant>
        <vt:lpwstr/>
      </vt:variant>
      <vt:variant>
        <vt:i4>4194390</vt:i4>
      </vt:variant>
      <vt:variant>
        <vt:i4>69</vt:i4>
      </vt:variant>
      <vt:variant>
        <vt:i4>0</vt:i4>
      </vt:variant>
      <vt:variant>
        <vt:i4>5</vt:i4>
      </vt:variant>
      <vt:variant>
        <vt:lpwstr>http://www.ncbi.nlm.nih.gov/pubmed/?cmd=HistorySearch&amp;querykey=21</vt:lpwstr>
      </vt:variant>
      <vt:variant>
        <vt:lpwstr/>
      </vt:variant>
      <vt:variant>
        <vt:i4>4194390</vt:i4>
      </vt:variant>
      <vt:variant>
        <vt:i4>63</vt:i4>
      </vt:variant>
      <vt:variant>
        <vt:i4>0</vt:i4>
      </vt:variant>
      <vt:variant>
        <vt:i4>5</vt:i4>
      </vt:variant>
      <vt:variant>
        <vt:lpwstr>http://www.ncbi.nlm.nih.gov/pubmed/?cmd=HistorySearch&amp;querykey=20</vt:lpwstr>
      </vt:variant>
      <vt:variant>
        <vt:lpwstr/>
      </vt:variant>
      <vt:variant>
        <vt:i4>4390998</vt:i4>
      </vt:variant>
      <vt:variant>
        <vt:i4>57</vt:i4>
      </vt:variant>
      <vt:variant>
        <vt:i4>0</vt:i4>
      </vt:variant>
      <vt:variant>
        <vt:i4>5</vt:i4>
      </vt:variant>
      <vt:variant>
        <vt:lpwstr>http://www.ncbi.nlm.nih.gov/pubmed/?cmd=HistorySearch&amp;querykey=19</vt:lpwstr>
      </vt:variant>
      <vt:variant>
        <vt:lpwstr/>
      </vt:variant>
      <vt:variant>
        <vt:i4>4390998</vt:i4>
      </vt:variant>
      <vt:variant>
        <vt:i4>51</vt:i4>
      </vt:variant>
      <vt:variant>
        <vt:i4>0</vt:i4>
      </vt:variant>
      <vt:variant>
        <vt:i4>5</vt:i4>
      </vt:variant>
      <vt:variant>
        <vt:lpwstr>http://www.ncbi.nlm.nih.gov/pubmed/?cmd=HistorySearch&amp;querykey=18</vt:lpwstr>
      </vt:variant>
      <vt:variant>
        <vt:lpwstr/>
      </vt:variant>
      <vt:variant>
        <vt:i4>4390998</vt:i4>
      </vt:variant>
      <vt:variant>
        <vt:i4>45</vt:i4>
      </vt:variant>
      <vt:variant>
        <vt:i4>0</vt:i4>
      </vt:variant>
      <vt:variant>
        <vt:i4>5</vt:i4>
      </vt:variant>
      <vt:variant>
        <vt:lpwstr>http://www.ncbi.nlm.nih.gov/pubmed/?cmd=HistorySearch&amp;querykey=17</vt:lpwstr>
      </vt:variant>
      <vt:variant>
        <vt:lpwstr/>
      </vt:variant>
      <vt:variant>
        <vt:i4>4390998</vt:i4>
      </vt:variant>
      <vt:variant>
        <vt:i4>39</vt:i4>
      </vt:variant>
      <vt:variant>
        <vt:i4>0</vt:i4>
      </vt:variant>
      <vt:variant>
        <vt:i4>5</vt:i4>
      </vt:variant>
      <vt:variant>
        <vt:lpwstr>http://www.ncbi.nlm.nih.gov/pubmed/?cmd=HistorySearch&amp;querykey=16</vt:lpwstr>
      </vt:variant>
      <vt:variant>
        <vt:lpwstr/>
      </vt:variant>
      <vt:variant>
        <vt:i4>4390998</vt:i4>
      </vt:variant>
      <vt:variant>
        <vt:i4>33</vt:i4>
      </vt:variant>
      <vt:variant>
        <vt:i4>0</vt:i4>
      </vt:variant>
      <vt:variant>
        <vt:i4>5</vt:i4>
      </vt:variant>
      <vt:variant>
        <vt:lpwstr>http://www.ncbi.nlm.nih.gov/pubmed/?cmd=HistorySearch&amp;querykey=15</vt:lpwstr>
      </vt:variant>
      <vt:variant>
        <vt:lpwstr/>
      </vt:variant>
      <vt:variant>
        <vt:i4>4390998</vt:i4>
      </vt:variant>
      <vt:variant>
        <vt:i4>27</vt:i4>
      </vt:variant>
      <vt:variant>
        <vt:i4>0</vt:i4>
      </vt:variant>
      <vt:variant>
        <vt:i4>5</vt:i4>
      </vt:variant>
      <vt:variant>
        <vt:lpwstr>http://www.ncbi.nlm.nih.gov/pubmed/?cmd=HistorySearch&amp;querykey=14</vt:lpwstr>
      </vt:variant>
      <vt:variant>
        <vt:lpwstr/>
      </vt:variant>
      <vt:variant>
        <vt:i4>4390998</vt:i4>
      </vt:variant>
      <vt:variant>
        <vt:i4>21</vt:i4>
      </vt:variant>
      <vt:variant>
        <vt:i4>0</vt:i4>
      </vt:variant>
      <vt:variant>
        <vt:i4>5</vt:i4>
      </vt:variant>
      <vt:variant>
        <vt:lpwstr>http://www.ncbi.nlm.nih.gov/pubmed/?cmd=HistorySearch&amp;querykey=13</vt:lpwstr>
      </vt:variant>
      <vt:variant>
        <vt:lpwstr/>
      </vt:variant>
      <vt:variant>
        <vt:i4>4390998</vt:i4>
      </vt:variant>
      <vt:variant>
        <vt:i4>15</vt:i4>
      </vt:variant>
      <vt:variant>
        <vt:i4>0</vt:i4>
      </vt:variant>
      <vt:variant>
        <vt:i4>5</vt:i4>
      </vt:variant>
      <vt:variant>
        <vt:lpwstr>http://www.ncbi.nlm.nih.gov/pubmed/?cmd=HistorySearch&amp;querykey=12</vt:lpwstr>
      </vt:variant>
      <vt:variant>
        <vt:lpwstr/>
      </vt:variant>
      <vt:variant>
        <vt:i4>4390998</vt:i4>
      </vt:variant>
      <vt:variant>
        <vt:i4>9</vt:i4>
      </vt:variant>
      <vt:variant>
        <vt:i4>0</vt:i4>
      </vt:variant>
      <vt:variant>
        <vt:i4>5</vt:i4>
      </vt:variant>
      <vt:variant>
        <vt:lpwstr>http://www.ncbi.nlm.nih.gov/pubmed/?cmd=HistorySearch&amp;querykey=11</vt:lpwstr>
      </vt:variant>
      <vt:variant>
        <vt:lpwstr/>
      </vt:variant>
      <vt:variant>
        <vt:i4>4390998</vt:i4>
      </vt:variant>
      <vt:variant>
        <vt:i4>3</vt:i4>
      </vt:variant>
      <vt:variant>
        <vt:i4>0</vt:i4>
      </vt:variant>
      <vt:variant>
        <vt:i4>5</vt:i4>
      </vt:variant>
      <vt:variant>
        <vt:lpwstr>http://www.ncbi.nlm.nih.gov/pubmed/?cmd=HistorySearch&amp;querykey=10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Disaster-Related Events and Their Analysis</dc:title>
  <dc:subject/>
  <dc:creator>Sharon</dc:creator>
  <cp:keywords/>
  <dc:description/>
  <cp:lastModifiedBy>John Weiner</cp:lastModifiedBy>
  <cp:revision>10</cp:revision>
  <dcterms:created xsi:type="dcterms:W3CDTF">2014-02-08T00:53:00Z</dcterms:created>
  <dcterms:modified xsi:type="dcterms:W3CDTF">2014-02-14T18:23:00Z</dcterms:modified>
</cp:coreProperties>
</file>