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TJC 陶晶驰串口屏接入说明</w:t>
      </w:r>
    </w:p>
    <w:p>
      <w:pPr/>
      <w:r>
        <w:t xml:space="preserve">版本：v0.1</w:t>
      </w:r>
    </w:p>
    <w:p>
      <w:pPr/>
      <w:r>
        <w:t xml:space="preserve">目标：开发板使用 TJC 陶晶驰串口 HMI 作为 LCDM，显示舵机遥测、位置图示和部分参数。最终 SOP8 目标板默认不启用 LCDM。</w:t>
      </w:r>
    </w:p>
    <w:p>
      <w:pPr/>
      <w:r>
        <w:t xml:space="preserve">参考：用户指定的 TJC 工程创建页面 http://wiki.tjc1688.com/start/create_project/create_project_9.html#id1。本工程按常见 TJC/串口屏指令方式实现：MCU 发送控件赋值 ASCII 指令，每条指令以 0xFF 0xFF 0xFF 结束。</w:t>
      </w:r>
    </w:p>
    <w:p>
      <w:pPr>
        <w:pStyle w:val="Heading1"/>
      </w:pPr>
      <w:r>
        <w:t xml:space="preserve">1. 固件开关</w:t>
      </w:r>
    </w:p>
    <w:p>
      <w:pPr/>
      <w:r>
        <w:t xml:space="preserve">默认目标板构建不启用 TJC LCDM：</w:t>
      </w:r>
    </w:p>
    <w:p>
      <w:pPr/>
      <w:r>
        <w:t xml:space="preserve">./tools/build_in_ubuntu.sh</w:t>
      </w:r>
    </w:p>
    <w:p>
      <w:pPr/>
      <w:r>
        <w:t xml:space="preserve">开发板启用 TJC LCDM 时：</w:t>
      </w:r>
    </w:p>
    <w:p>
      <w:pPr/>
      <w:r>
        <w:t xml:space="preserve">./tools/build_in_ubuntu.sh SERVO_ENABLE_TJC_LCDM=1</w:t>
      </w:r>
    </w:p>
    <w:p>
      <w:pPr/>
      <w:r>
        <w:t xml:space="preserve">当前验证结果：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构建</w:t>
            </w:r>
          </w:p>
        </w:tc>
        <w:tc>
          <w:tcPr>
            <w:tcW w:w="2400" w:type="dxa"/>
          </w:tcPr>
          <w:p>
            <w:pPr/>
            <w:r>
              <w:t xml:space="preserve">Flash</w:t>
            </w:r>
          </w:p>
        </w:tc>
        <w:tc>
          <w:tcPr>
            <w:tcW w:w="2400" w:type="dxa"/>
          </w:tcPr>
          <w:p>
            <w:pPr/>
            <w:r>
              <w:t xml:space="preserve">RAM</w:t>
            </w:r>
          </w:p>
        </w:tc>
        <w:tc>
          <w:tcPr>
            <w:tcW w:w="2400" w:type="dxa"/>
          </w:tcPr>
          <w:p>
            <w:pPr/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默认目标板</w:t>
            </w:r>
          </w:p>
        </w:tc>
        <w:tc>
          <w:tcPr>
            <w:tcW w:w="2400" w:type="dxa"/>
          </w:tcPr>
          <w:p>
            <w:pPr/>
            <w:r>
              <w:t xml:space="preserve">8364 B</w:t>
            </w:r>
          </w:p>
        </w:tc>
        <w:tc>
          <w:tcPr>
            <w:tcW w:w="2400" w:type="dxa"/>
          </w:tcPr>
          <w:p>
            <w:pPr/>
            <w:r>
              <w:t xml:space="preserve">1368 B</w:t>
            </w:r>
          </w:p>
        </w:tc>
        <w:tc>
          <w:tcPr>
            <w:tcW w:w="2400" w:type="dxa"/>
          </w:tcPr>
          <w:p>
            <w:pPr/>
            <w:r>
              <w:t xml:space="preserve">TJC 模块为空函数，不占 UART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TJC 开发板</w:t>
            </w:r>
          </w:p>
        </w:tc>
        <w:tc>
          <w:tcPr>
            <w:tcW w:w="2400" w:type="dxa"/>
          </w:tcPr>
          <w:p>
            <w:pPr/>
            <w:r>
              <w:t xml:space="preserve">14592 B</w:t>
            </w:r>
          </w:p>
        </w:tc>
        <w:tc>
          <w:tcPr>
            <w:tcW w:w="2400" w:type="dxa"/>
          </w:tcPr>
          <w:p>
            <w:pPr/>
            <w:r>
              <w:t xml:space="preserve">1524 B</w:t>
            </w:r>
          </w:p>
        </w:tc>
        <w:tc>
          <w:tcPr>
            <w:tcW w:w="2400" w:type="dxa"/>
          </w:tcPr>
          <w:p>
            <w:pPr/>
            <w:r>
              <w:t xml:space="preserve">启用 USART1、UART HAL、TJC 刷新逻辑</w:t>
            </w:r>
          </w:p>
        </w:tc>
      </w:tr>
    </w:tbl>
    <w:p>
      <w:pPr>
        <w:pStyle w:val="Heading1"/>
      </w:pPr>
      <w:r>
        <w:t xml:space="preserve">2. 硬件连接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TJC 屏</w:t>
            </w:r>
          </w:p>
        </w:tc>
        <w:tc>
          <w:tcPr>
            <w:tcW w:w="2400" w:type="dxa"/>
          </w:tcPr>
          <w:p>
            <w:pPr/>
            <w:r>
              <w:t xml:space="preserve">开发板 PY32F002A</w:t>
            </w:r>
          </w:p>
        </w:tc>
        <w:tc>
          <w:tcPr>
            <w:tcW w:w="2400" w:type="dxa"/>
          </w:tcPr>
          <w:p>
            <w:pPr/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TX</w:t>
            </w:r>
          </w:p>
        </w:tc>
        <w:tc>
          <w:tcPr>
            <w:tcW w:w="2400" w:type="dxa"/>
          </w:tcPr>
          <w:p>
            <w:pPr/>
            <w:r>
              <w:t xml:space="preserve">PA3 / USART1_RX</w:t>
            </w:r>
          </w:p>
        </w:tc>
        <w:tc>
          <w:tcPr>
            <w:tcW w:w="2400" w:type="dxa"/>
          </w:tcPr>
          <w:p>
            <w:pPr/>
            <w:r>
              <w:t xml:space="preserve">开发板专用；最终 SOP8 板 PA3 仍是电位器 ADC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RX</w:t>
            </w:r>
          </w:p>
        </w:tc>
        <w:tc>
          <w:tcPr>
            <w:tcW w:w="2400" w:type="dxa"/>
          </w:tcPr>
          <w:p>
            <w:pPr/>
            <w:r>
              <w:t xml:space="preserve">PA2 / USART1_TX</w:t>
            </w:r>
          </w:p>
        </w:tc>
        <w:tc>
          <w:tcPr>
            <w:tcW w:w="2400" w:type="dxa"/>
          </w:tcPr>
          <w:p>
            <w:pPr/>
            <w:r>
              <w:t xml:space="preserve">开发板专用；最终 SOP8 板 PA2 仍是 H 桥控制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GND</w:t>
            </w:r>
          </w:p>
        </w:tc>
        <w:tc>
          <w:tcPr>
            <w:tcW w:w="2400" w:type="dxa"/>
          </w:tcPr>
          <w:p>
            <w:pPr/>
            <w:r>
              <w:t xml:space="preserve">GND</w:t>
            </w:r>
          </w:p>
        </w:tc>
        <w:tc>
          <w:tcPr>
            <w:tcW w:w="2400" w:type="dxa"/>
          </w:tcPr>
          <w:p>
            <w:pPr/>
            <w:r>
              <w:t xml:space="preserve">必须共地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5V/VCC</w:t>
            </w:r>
          </w:p>
        </w:tc>
        <w:tc>
          <w:tcPr>
            <w:tcW w:w="2400" w:type="dxa"/>
          </w:tcPr>
          <w:p>
            <w:pPr/>
            <w:r>
              <w:t xml:space="preserve">屏幕电源</w:t>
            </w:r>
          </w:p>
        </w:tc>
        <w:tc>
          <w:tcPr>
            <w:tcW w:w="2400" w:type="dxa"/>
          </w:tcPr>
          <w:p>
            <w:pPr/>
            <w:r>
              <w:t xml:space="preserve">不建议由小 LDO 直接硬供背光</w:t>
            </w:r>
          </w:p>
        </w:tc>
      </w:tr>
    </w:tbl>
    <w:p>
      <w:pPr/>
      <w:r>
        <w:t xml:space="preserve">串口参数：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项目</w:t>
            </w:r>
          </w:p>
        </w:tc>
        <w:tc>
          <w:tcPr>
            <w:tcW w:w="2400" w:type="dxa"/>
          </w:tcPr>
          <w:p>
            <w:pPr/>
            <w:r>
              <w:t xml:space="preserve">值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波特率</w:t>
            </w:r>
          </w:p>
        </w:tc>
        <w:tc>
          <w:tcPr>
            <w:tcW w:w="2400" w:type="dxa"/>
          </w:tcPr>
          <w:p>
            <w:pPr/>
            <w:r>
              <w:t xml:space="preserve">115200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数据位</w:t>
            </w:r>
          </w:p>
        </w:tc>
        <w:tc>
          <w:tcPr>
            <w:tcW w:w="2400" w:type="dxa"/>
          </w:tcPr>
          <w:p>
            <w:pPr/>
            <w:r>
              <w:t xml:space="preserve">8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校验</w:t>
            </w:r>
          </w:p>
        </w:tc>
        <w:tc>
          <w:tcPr>
            <w:tcW w:w="240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停止位</w:t>
            </w:r>
          </w:p>
        </w:tc>
        <w:tc>
          <w:tcPr>
            <w:tcW w:w="2400" w:type="dxa"/>
          </w:tcPr>
          <w:p>
            <w:pPr/>
            <w:r>
              <w:t xml:space="preserve">1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刷新周期</w:t>
            </w:r>
          </w:p>
        </w:tc>
        <w:tc>
          <w:tcPr>
            <w:tcW w:w="2400" w:type="dxa"/>
          </w:tcPr>
          <w:p>
            <w:pPr/>
            <w:r>
              <w:t xml:space="preserve">100 ms</w:t>
            </w:r>
          </w:p>
        </w:tc>
      </w:tr>
    </w:tbl>
    <w:p>
      <w:pPr>
        <w:pStyle w:val="Heading1"/>
      </w:pPr>
      <w:r>
        <w:t xml:space="preserve">3. 页面规划</w:t>
      </w:r>
    </w:p>
    <w:p>
      <w:pPr/>
      <w:r>
        <w:t xml:space="preserve">当前固件先支持两个页面：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页面</w:t>
            </w:r>
          </w:p>
        </w:tc>
        <w:tc>
          <w:tcPr>
            <w:tcW w:w="2400" w:type="dxa"/>
          </w:tcPr>
          <w:p>
            <w:pPr/>
            <w:r>
              <w:t xml:space="preserve">page id</w:t>
            </w:r>
          </w:p>
        </w:tc>
        <w:tc>
          <w:tcPr>
            <w:tcW w:w="2400" w:type="dxa"/>
          </w:tcPr>
          <w:p>
            <w:pPr/>
            <w:r>
              <w:t xml:space="preserve">用途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首页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  <w:tc>
          <w:tcPr>
            <w:tcW w:w="2400" w:type="dxa"/>
          </w:tcPr>
          <w:p>
            <w:pPr/>
            <w:r>
              <w:t xml:space="preserve">实时遥测、位置条、电机输出、状态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参数页</w:t>
            </w:r>
          </w:p>
        </w:tc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显示常用输入/ADC/控制参数</w:t>
            </w:r>
          </w:p>
        </w:tc>
      </w:tr>
    </w:tbl>
    <w:p>
      <w:pPr/>
      <w:r>
        <w:t xml:space="preserve">屏幕端切页后，建议发送以下 ASCII 指令给 MCU，并以 0xFF 0xFF 0xFF 结束：</w:t>
      </w:r>
    </w:p>
    <w:p>
      <w:pPr/>
      <w:r>
        <w:t xml:space="preserve">page=0
page=1
refresh</w:t>
      </w:r>
    </w:p>
    <w:p>
      <w:pPr/>
      <w:r>
        <w:t xml:space="preserve">固件也兼容 TJC 触摸事件中常见的 0x65 page_id component_id event 帧，用于更新当前页面并强制刷新。</w:t>
      </w:r>
    </w:p>
    <w:p>
      <w:pPr>
        <w:pStyle w:val="Heading1"/>
      </w:pPr>
      <w:r>
        <w:t xml:space="preserve">4. 首页控件命名</w:t>
      </w:r>
    </w:p>
    <w:p>
      <w:pPr/>
      <w:r>
        <w:t xml:space="preserve">TJC 工程中请按下表建立控件。名称必须一致，否则 MCU 发出的赋值命令不会生效。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控件名</w:t>
            </w:r>
          </w:p>
        </w:tc>
        <w:tc>
          <w:tcPr>
            <w:tcW w:w="2400" w:type="dxa"/>
          </w:tcPr>
          <w:p>
            <w:pPr/>
            <w:r>
              <w:t xml:space="preserve">类型建议</w:t>
            </w:r>
          </w:p>
        </w:tc>
        <w:tc>
          <w:tcPr>
            <w:tcW w:w="2400" w:type="dxa"/>
          </w:tcPr>
          <w:p>
            <w:pPr/>
            <w:r>
              <w:t xml:space="preserve">MCU 发送内容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n0</w:t>
            </w:r>
          </w:p>
        </w:tc>
        <w:tc>
          <w:tcPr>
            <w:tcW w:w="2400" w:type="dxa"/>
          </w:tcPr>
          <w:p>
            <w:pPr/>
            <w:r>
              <w:t xml:space="preserve">数字</w:t>
            </w:r>
          </w:p>
        </w:tc>
        <w:tc>
          <w:tcPr>
            <w:tcW w:w="2400" w:type="dxa"/>
          </w:tcPr>
          <w:p>
            <w:pPr/>
            <w:r>
              <w:t xml:space="preserve">当前输入脉宽 input_us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n1</w:t>
            </w:r>
          </w:p>
        </w:tc>
        <w:tc>
          <w:tcPr>
            <w:tcW w:w="2400" w:type="dxa"/>
          </w:tcPr>
          <w:p>
            <w:pPr/>
            <w:r>
              <w:t xml:space="preserve">数字</w:t>
            </w:r>
          </w:p>
        </w:tc>
        <w:tc>
          <w:tcPr>
            <w:tcW w:w="2400" w:type="dxa"/>
          </w:tcPr>
          <w:p>
            <w:pPr/>
            <w:r>
              <w:t xml:space="preserve">目标 ADC target_adc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n2</w:t>
            </w:r>
          </w:p>
        </w:tc>
        <w:tc>
          <w:tcPr>
            <w:tcW w:w="2400" w:type="dxa"/>
          </w:tcPr>
          <w:p>
            <w:pPr/>
            <w:r>
              <w:t xml:space="preserve">数字</w:t>
            </w:r>
          </w:p>
        </w:tc>
        <w:tc>
          <w:tcPr>
            <w:tcW w:w="2400" w:type="dxa"/>
          </w:tcPr>
          <w:p>
            <w:pPr/>
            <w:r>
              <w:t xml:space="preserve">反馈 ADC feedback_adc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n3</w:t>
            </w:r>
          </w:p>
        </w:tc>
        <w:tc>
          <w:tcPr>
            <w:tcW w:w="2400" w:type="dxa"/>
          </w:tcPr>
          <w:p>
            <w:pPr/>
            <w:r>
              <w:t xml:space="preserve">数字</w:t>
            </w:r>
          </w:p>
        </w:tc>
        <w:tc>
          <w:tcPr>
            <w:tcW w:w="2400" w:type="dxa"/>
          </w:tcPr>
          <w:p>
            <w:pPr/>
            <w:r>
              <w:t xml:space="preserve">误差 error_adc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n4</w:t>
            </w:r>
          </w:p>
        </w:tc>
        <w:tc>
          <w:tcPr>
            <w:tcW w:w="2400" w:type="dxa"/>
          </w:tcPr>
          <w:p>
            <w:pPr/>
            <w:r>
              <w:t xml:space="preserve">数字</w:t>
            </w:r>
          </w:p>
        </w:tc>
        <w:tc>
          <w:tcPr>
            <w:tcW w:w="2400" w:type="dxa"/>
          </w:tcPr>
          <w:p>
            <w:pPr/>
            <w:r>
              <w:t xml:space="preserve">电机输出 motor_duty，正负表示方向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n5</w:t>
            </w:r>
          </w:p>
        </w:tc>
        <w:tc>
          <w:tcPr>
            <w:tcW w:w="2400" w:type="dxa"/>
          </w:tcPr>
          <w:p>
            <w:pPr/>
            <w:r>
              <w:t xml:space="preserve">数字</w:t>
            </w:r>
          </w:p>
        </w:tc>
        <w:tc>
          <w:tcPr>
            <w:tcW w:w="2400" w:type="dxa"/>
          </w:tcPr>
          <w:p>
            <w:pPr/>
            <w:r>
              <w:t xml:space="preserve">估算 VDD，单位 mV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j0</w:t>
            </w:r>
          </w:p>
        </w:tc>
        <w:tc>
          <w:tcPr>
            <w:tcW w:w="2400" w:type="dxa"/>
          </w:tcPr>
          <w:p>
            <w:pPr/>
            <w:r>
              <w:t xml:space="preserve">进度条</w:t>
            </w:r>
          </w:p>
        </w:tc>
        <w:tc>
          <w:tcPr>
            <w:tcW w:w="2400" w:type="dxa"/>
          </w:tcPr>
          <w:p>
            <w:pPr/>
            <w:r>
              <w:t xml:space="preserve">目标位置百分比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j1</w:t>
            </w:r>
          </w:p>
        </w:tc>
        <w:tc>
          <w:tcPr>
            <w:tcW w:w="2400" w:type="dxa"/>
          </w:tcPr>
          <w:p>
            <w:pPr/>
            <w:r>
              <w:t xml:space="preserve">进度条</w:t>
            </w:r>
          </w:p>
        </w:tc>
        <w:tc>
          <w:tcPr>
            <w:tcW w:w="2400" w:type="dxa"/>
          </w:tcPr>
          <w:p>
            <w:pPr/>
            <w:r>
              <w:t xml:space="preserve">电位器反馈位置百分比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j2</w:t>
            </w:r>
          </w:p>
        </w:tc>
        <w:tc>
          <w:tcPr>
            <w:tcW w:w="2400" w:type="dxa"/>
          </w:tcPr>
          <w:p>
            <w:pPr/>
            <w:r>
              <w:t xml:space="preserve">进度条</w:t>
            </w:r>
          </w:p>
        </w:tc>
        <w:tc>
          <w:tcPr>
            <w:tcW w:w="2400" w:type="dxa"/>
          </w:tcPr>
          <w:p>
            <w:pPr/>
            <w:r>
              <w:t xml:space="preserve">电机输出绝对值百分比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t0</w:t>
            </w:r>
          </w:p>
        </w:tc>
        <w:tc>
          <w:tcPr>
            <w:tcW w:w="2400" w:type="dxa"/>
          </w:tcPr>
          <w:p>
            <w:pPr/>
            <w:r>
              <w:t xml:space="preserve">文本</w:t>
            </w:r>
          </w:p>
        </w:tc>
        <w:tc>
          <w:tcPr>
            <w:tcW w:w="2400" w:type="dxa"/>
          </w:tcPr>
          <w:p>
            <w:pPr/>
            <w:r>
              <w:t xml:space="preserve">控制状态：NO SIG、HOLD、DRIVE、STALL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t1</w:t>
            </w:r>
          </w:p>
        </w:tc>
        <w:tc>
          <w:tcPr>
            <w:tcW w:w="2400" w:type="dxa"/>
          </w:tcPr>
          <w:p>
            <w:pPr/>
            <w:r>
              <w:t xml:space="preserve">文本</w:t>
            </w:r>
          </w:p>
        </w:tc>
        <w:tc>
          <w:tcPr>
            <w:tcW w:w="2400" w:type="dxa"/>
          </w:tcPr>
          <w:p>
            <w:pPr/>
            <w:r>
              <w:t xml:space="preserve">参数状态：CRC OK 或 CRC BAD</w:t>
            </w:r>
          </w:p>
        </w:tc>
      </w:tr>
    </w:tbl>
    <w:p>
      <w:pPr/>
      <w:r>
        <w:t xml:space="preserve">位置条建议：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条形图</w:t>
            </w:r>
          </w:p>
        </w:tc>
        <w:tc>
          <w:tcPr>
            <w:tcW w:w="2400" w:type="dxa"/>
          </w:tcPr>
          <w:p>
            <w:pPr/>
            <w:r>
              <w:t xml:space="preserve">显示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j0</w:t>
            </w:r>
          </w:p>
        </w:tc>
        <w:tc>
          <w:tcPr>
            <w:tcW w:w="2400" w:type="dxa"/>
          </w:tcPr>
          <w:p>
            <w:pPr/>
            <w:r>
              <w:t xml:space="preserve">输入目标位置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j1</w:t>
            </w:r>
          </w:p>
        </w:tc>
        <w:tc>
          <w:tcPr>
            <w:tcW w:w="2400" w:type="dxa"/>
          </w:tcPr>
          <w:p>
            <w:pPr/>
            <w:r>
              <w:t xml:space="preserve">电位器实际反馈位置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j2</w:t>
            </w:r>
          </w:p>
        </w:tc>
        <w:tc>
          <w:tcPr>
            <w:tcW w:w="2400" w:type="dxa"/>
          </w:tcPr>
          <w:p>
            <w:pPr/>
            <w:r>
              <w:t xml:space="preserve">马达驱动力度</w:t>
            </w:r>
          </w:p>
        </w:tc>
      </w:tr>
    </w:tbl>
    <w:p>
      <w:pPr/>
      <w:r>
        <w:t xml:space="preserve">这样可以直接看到“目标在哪里、反馈电位器转到哪里、马达正在用多大力追”。</w:t>
      </w:r>
    </w:p>
    <w:p>
      <w:pPr>
        <w:pStyle w:val="Heading1"/>
      </w:pPr>
      <w:r>
        <w:t xml:space="preserve">5. 参数页控件命名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控件名</w:t>
            </w:r>
          </w:p>
        </w:tc>
        <w:tc>
          <w:tcPr>
            <w:tcW w:w="2400" w:type="dxa"/>
          </w:tcPr>
          <w:p>
            <w:pPr/>
            <w:r>
              <w:t xml:space="preserve">类型建议</w:t>
            </w:r>
          </w:p>
        </w:tc>
        <w:tc>
          <w:tcPr>
            <w:tcW w:w="2400" w:type="dxa"/>
          </w:tcPr>
          <w:p>
            <w:pPr/>
            <w:r>
              <w:t xml:space="preserve">MCU 发送内容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n10</w:t>
            </w:r>
          </w:p>
        </w:tc>
        <w:tc>
          <w:tcPr>
            <w:tcW w:w="2400" w:type="dxa"/>
          </w:tcPr>
          <w:p>
            <w:pPr/>
            <w:r>
              <w:t xml:space="preserve">数字</w:t>
            </w:r>
          </w:p>
        </w:tc>
        <w:tc>
          <w:tcPr>
            <w:tcW w:w="2400" w:type="dxa"/>
          </w:tcPr>
          <w:p>
            <w:pPr/>
            <w:r>
              <w:t xml:space="preserve">pulse_lower_us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n11</w:t>
            </w:r>
          </w:p>
        </w:tc>
        <w:tc>
          <w:tcPr>
            <w:tcW w:w="2400" w:type="dxa"/>
          </w:tcPr>
          <w:p>
            <w:pPr/>
            <w:r>
              <w:t xml:space="preserve">数字</w:t>
            </w:r>
          </w:p>
        </w:tc>
        <w:tc>
          <w:tcPr>
            <w:tcW w:w="2400" w:type="dxa"/>
          </w:tcPr>
          <w:p>
            <w:pPr/>
            <w:r>
              <w:t xml:space="preserve">pulse_center_us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n12</w:t>
            </w:r>
          </w:p>
        </w:tc>
        <w:tc>
          <w:tcPr>
            <w:tcW w:w="2400" w:type="dxa"/>
          </w:tcPr>
          <w:p>
            <w:pPr/>
            <w:r>
              <w:t xml:space="preserve">数字</w:t>
            </w:r>
          </w:p>
        </w:tc>
        <w:tc>
          <w:tcPr>
            <w:tcW w:w="2400" w:type="dxa"/>
          </w:tcPr>
          <w:p>
            <w:pPr/>
            <w:r>
              <w:t xml:space="preserve">pulse_high_us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n13</w:t>
            </w:r>
          </w:p>
        </w:tc>
        <w:tc>
          <w:tcPr>
            <w:tcW w:w="2400" w:type="dxa"/>
          </w:tcPr>
          <w:p>
            <w:pPr/>
            <w:r>
              <w:t xml:space="preserve">数字</w:t>
            </w:r>
          </w:p>
        </w:tc>
        <w:tc>
          <w:tcPr>
            <w:tcW w:w="2400" w:type="dxa"/>
          </w:tcPr>
          <w:p>
            <w:pPr/>
            <w:r>
              <w:t xml:space="preserve">adc_min_count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n14</w:t>
            </w:r>
          </w:p>
        </w:tc>
        <w:tc>
          <w:tcPr>
            <w:tcW w:w="2400" w:type="dxa"/>
          </w:tcPr>
          <w:p>
            <w:pPr/>
            <w:r>
              <w:t xml:space="preserve">数字</w:t>
            </w:r>
          </w:p>
        </w:tc>
        <w:tc>
          <w:tcPr>
            <w:tcW w:w="2400" w:type="dxa"/>
          </w:tcPr>
          <w:p>
            <w:pPr/>
            <w:r>
              <w:t xml:space="preserve">adc_center_count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n15</w:t>
            </w:r>
          </w:p>
        </w:tc>
        <w:tc>
          <w:tcPr>
            <w:tcW w:w="2400" w:type="dxa"/>
          </w:tcPr>
          <w:p>
            <w:pPr/>
            <w:r>
              <w:t xml:space="preserve">数字</w:t>
            </w:r>
          </w:p>
        </w:tc>
        <w:tc>
          <w:tcPr>
            <w:tcW w:w="2400" w:type="dxa"/>
          </w:tcPr>
          <w:p>
            <w:pPr/>
            <w:r>
              <w:t xml:space="preserve">adc_max_count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n16</w:t>
            </w:r>
          </w:p>
        </w:tc>
        <w:tc>
          <w:tcPr>
            <w:tcW w:w="2400" w:type="dxa"/>
          </w:tcPr>
          <w:p>
            <w:pPr/>
            <w:r>
              <w:t xml:space="preserve">数字</w:t>
            </w:r>
          </w:p>
        </w:tc>
        <w:tc>
          <w:tcPr>
            <w:tcW w:w="2400" w:type="dxa"/>
          </w:tcPr>
          <w:p>
            <w:pPr/>
            <w:r>
              <w:t xml:space="preserve">deadband_us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n17</w:t>
            </w:r>
          </w:p>
        </w:tc>
        <w:tc>
          <w:tcPr>
            <w:tcW w:w="2400" w:type="dxa"/>
          </w:tcPr>
          <w:p>
            <w:pPr/>
            <w:r>
              <w:t xml:space="preserve">数字</w:t>
            </w:r>
          </w:p>
        </w:tc>
        <w:tc>
          <w:tcPr>
            <w:tcW w:w="2400" w:type="dxa"/>
          </w:tcPr>
          <w:p>
            <w:pPr/>
            <w:r>
              <w:t xml:space="preserve">deadband_count_min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n18</w:t>
            </w:r>
          </w:p>
        </w:tc>
        <w:tc>
          <w:tcPr>
            <w:tcW w:w="2400" w:type="dxa"/>
          </w:tcPr>
          <w:p>
            <w:pPr/>
            <w:r>
              <w:t xml:space="preserve">数字</w:t>
            </w:r>
          </w:p>
        </w:tc>
        <w:tc>
          <w:tcPr>
            <w:tcW w:w="2400" w:type="dxa"/>
          </w:tcPr>
          <w:p>
            <w:pPr/>
            <w:r>
              <w:t xml:space="preserve">max_duty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n19</w:t>
            </w:r>
          </w:p>
        </w:tc>
        <w:tc>
          <w:tcPr>
            <w:tcW w:w="2400" w:type="dxa"/>
          </w:tcPr>
          <w:p>
            <w:pPr/>
            <w:r>
              <w:t xml:space="preserve">数字</w:t>
            </w:r>
          </w:p>
        </w:tc>
        <w:tc>
          <w:tcPr>
            <w:tcW w:w="2400" w:type="dxa"/>
          </w:tcPr>
          <w:p>
            <w:pPr/>
            <w:r>
              <w:t xml:space="preserve">boost_duty</w:t>
            </w:r>
          </w:p>
        </w:tc>
      </w:tr>
    </w:tbl>
    <w:p>
      <w:pPr/>
      <w:r>
        <w:t xml:space="preserve">本版先做显示和页面刷新，写参数流程下一步再接：屏幕输入数值后，MCU 需要构造完整 ServoParams，校验 CRC32，再调用 Servo_Params_Save()，然后读回确认。</w:t>
      </w:r>
    </w:p>
    <w:p>
      <w:pPr>
        <w:pStyle w:val="Heading1"/>
      </w:pPr>
      <w:r>
        <w:t xml:space="preserve">6. MCU 发送指令示例</w:t>
      </w:r>
    </w:p>
    <w:p>
      <w:pPr/>
      <w:r>
        <w:t xml:space="preserve">固件会发送类似以下指令，每条后面都自动追加 0xFF 0xFF 0xFF：</w:t>
      </w:r>
    </w:p>
    <w:p>
      <w:pPr/>
      <w:r>
        <w:t xml:space="preserve">n0.val=1500
n1.val=2048
n2.val=2052
n3.val=-4
j0.val=50
j1.val=51
t0.txt="HOLD"
t1.txt="CRC OK"</w:t>
      </w:r>
    </w:p>
    <w:p>
      <w:pPr>
        <w:pStyle w:val="Heading1"/>
      </w:pPr>
      <w:r>
        <w:t xml:space="preserve">7. 已接入代码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文件</w:t>
            </w:r>
          </w:p>
        </w:tc>
        <w:tc>
          <w:tcPr>
            <w:tcW w:w="2400" w:type="dxa"/>
          </w:tcPr>
          <w:p>
            <w:pPr/>
            <w:r>
              <w:t xml:space="preserve">内容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inc/tjc_lcdm.h</w:t>
            </w:r>
          </w:p>
        </w:tc>
        <w:tc>
          <w:tcPr>
            <w:tcW w:w="2400" w:type="dxa"/>
          </w:tcPr>
          <w:p>
            <w:pPr/>
            <w:r>
              <w:t xml:space="preserve">TJC LCDM 接口和编译开关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src/tjc_lcdm.c</w:t>
            </w:r>
          </w:p>
        </w:tc>
        <w:tc>
          <w:tcPr>
            <w:tcW w:w="2400" w:type="dxa"/>
          </w:tcPr>
          <w:p>
            <w:pPr/>
            <w:r>
              <w:t xml:space="preserve">USART1 初始化、TJC 指令发送、遥测刷新、屏幕回包解析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src/app_entry.c</w:t>
            </w:r>
          </w:p>
        </w:tc>
        <w:tc>
          <w:tcPr>
            <w:tcW w:w="2400" w:type="dxa"/>
          </w:tcPr>
          <w:p>
            <w:pPr/>
            <w:r>
              <w:t xml:space="preserve">初始化 TJC LCDM，并在主循环中刷新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src/app_it.c</w:t>
            </w:r>
          </w:p>
        </w:tc>
        <w:tc>
          <w:tcPr>
            <w:tcW w:w="2400" w:type="dxa"/>
          </w:tcPr>
          <w:p>
            <w:pPr/>
            <w:r>
              <w:t xml:space="preserve">开启 TJC 时增加 USART1_IRQHandler()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src/app_hal_msp.c</w:t>
            </w:r>
          </w:p>
        </w:tc>
        <w:tc>
          <w:tcPr>
            <w:tcW w:w="2400" w:type="dxa"/>
          </w:tcPr>
          <w:p>
            <w:pPr/>
            <w:r>
              <w:t xml:space="preserve">开启 TJC 时配置 PA2/PA3 USART1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inc/py32f0xx_hal_conf.h</w:t>
            </w:r>
          </w:p>
        </w:tc>
        <w:tc>
          <w:tcPr>
            <w:tcW w:w="2400" w:type="dxa"/>
          </w:tcPr>
          <w:p>
            <w:pPr/>
            <w:r>
              <w:t xml:space="preserve">开启 TJC 时启用 HAL UART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Makefile</w:t>
            </w:r>
          </w:p>
        </w:tc>
        <w:tc>
          <w:tcPr>
            <w:tcW w:w="2400" w:type="dxa"/>
          </w:tcPr>
          <w:p>
            <w:pPr/>
            <w:r>
              <w:t xml:space="preserve">增加 SERVO_ENABLE_TJC_LCDM 开关和 UART HAL 源文件</w:t>
            </w:r>
          </w:p>
        </w:tc>
      </w:tr>
    </w:tbl>
    <w:p>
      <w:pPr>
        <w:pStyle w:val="Heading1"/>
      </w:pPr>
      <w:r>
        <w:t xml:space="preserve">8. 注意事项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项目</w:t>
            </w:r>
          </w:p>
        </w:tc>
        <w:tc>
          <w:tcPr>
            <w:tcW w:w="2400" w:type="dxa"/>
          </w:tcPr>
          <w:p>
            <w:pPr/>
            <w:r>
              <w:t xml:space="preserve">要求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不要全屏高频刷新</w:t>
            </w:r>
          </w:p>
        </w:tc>
        <w:tc>
          <w:tcPr>
            <w:tcW w:w="2400" w:type="dxa"/>
          </w:tcPr>
          <w:p>
            <w:pPr/>
            <w:r>
              <w:t xml:space="preserve">当前按 100 ms 刷新变量，屏幕本身负责重绘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不要在目标 SOP8 板启用</w:t>
            </w:r>
          </w:p>
        </w:tc>
        <w:tc>
          <w:tcPr>
            <w:tcW w:w="2400" w:type="dxa"/>
          </w:tcPr>
          <w:p>
            <w:pPr/>
            <w:r>
              <w:t xml:space="preserve">PA2/PA3 在目标板已有 H 桥/ADC 用途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先做显示再做写参数</w:t>
            </w:r>
          </w:p>
        </w:tc>
        <w:tc>
          <w:tcPr>
            <w:tcW w:w="2400" w:type="dxa"/>
          </w:tcPr>
          <w:p>
            <w:pPr/>
            <w:r>
              <w:t xml:space="preserve">防止未验证 UI 时误写 Flash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写参数必须读回</w:t>
            </w:r>
          </w:p>
        </w:tc>
        <w:tc>
          <w:tcPr>
            <w:tcW w:w="2400" w:type="dxa"/>
          </w:tcPr>
          <w:p>
            <w:pPr/>
            <w:r>
              <w:t xml:space="preserve">后续保存参数必须 WRITE_PARAMS 后 READ_PARAMS 比对 CRC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串口电平确认</w:t>
            </w:r>
          </w:p>
        </w:tc>
        <w:tc>
          <w:tcPr>
            <w:tcW w:w="2400" w:type="dxa"/>
          </w:tcPr>
          <w:p>
            <w:pPr/>
            <w:r>
              <w:t xml:space="preserve">TJC 屏 RX/TX 必须与 PY32 3.3V 逻辑兼容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背光供电独立</w:t>
            </w:r>
          </w:p>
        </w:tc>
        <w:tc>
          <w:tcPr>
            <w:tcW w:w="2400" w:type="dxa"/>
          </w:tcPr>
          <w:p>
            <w:pPr/>
            <w:r>
              <w:t xml:space="preserve">屏幕供电和 MCU 共地，避免背光电流污染 ADC</w:t>
            </w:r>
          </w:p>
        </w:tc>
      </w:tr>
    </w:tbl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  <w:szCs w:val="21"/>
    </w:rPr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6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/>
</file>