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2"/>
          <w:szCs w:val="32"/>
        </w:rPr>
        <w:t xml:space="preserve">Loanword Lab: Instructor Key and Backup Cards</w:t>
      </w:r>
    </w:p>
    <w:p>
      <w:pPr>
        <w:spacing w:after="100" w:before="0"/>
      </w:pPr>
      <w:r>
        <w:rPr>
          <w:rFonts w:ascii="Calibri" w:cs="Calibri" w:eastAsia="Calibri" w:hAnsi="Calibri"/>
          <w:i/>
          <w:iCs/>
          <w:sz w:val="22"/>
          <w:szCs w:val="22"/>
        </w:rPr>
        <w:t xml:space="preserve">For LING 150C, Tuesday Oct 20. Data from WOLD (Haspelmath &amp; Tadmor 2009), checked against the online site (wold.clld.org) for Hawaiian. Numbers use the site's default Core list = True filter, which is what students will see.</w:t>
      </w:r>
    </w:p>
    <w:p>
      <w:pPr>
        <w:pStyle w:val="Heading1"/>
        <w:spacing w:after="100" w:before="200"/>
      </w:pPr>
      <w:r>
        <w:rPr>
          <w:rFonts w:ascii="Calibri" w:cs="Calibri" w:eastAsia="Calibri" w:hAnsi="Calibri"/>
          <w:b/>
          <w:bCs/>
          <w:color w:val="1F4E3D"/>
          <w:sz w:val="28"/>
          <w:szCs w:val="28"/>
        </w:rPr>
        <w:t xml:space="preserve">1. What students should find (Part 1)</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1100"/>
        <w:gridCol w:w="1200"/>
        <w:gridCol w:w="1300"/>
        <w:gridCol w:w="4340"/>
      </w:tblGrid>
      <w:tr>
        <w:trPr>
          <w:tblHeader/>
        </w:trPr>
        <w:tc>
          <w:tcPr>
            <w:tcW w:type="dxa" w:w="1300"/>
            <w:tcBorders>
              <w:top w:val="single" w:color="999999" w:sz="4"/>
              <w:left w:val="single" w:color="999999" w:sz="4"/>
              <w:bottom w:val="single" w:color="999999" w:sz="4"/>
              <w:right w:val="single" w:color="999999" w:sz="4"/>
            </w:tcBorders>
            <w:shd w:fill="DCE9E2" w:color="auto" w:val="clear"/>
            <w:tcMar>
              <w:top w:type="dxa" w:w="60"/>
              <w:left w:type="dxa" w:w="90"/>
              <w:bottom w:type="dxa" w:w="60"/>
              <w:right w:type="dxa" w:w="90"/>
            </w:tcMar>
          </w:tcPr>
          <w:p>
            <w:pPr>
              <w:spacing w:after="0"/>
            </w:pPr>
            <w:r>
              <w:rPr>
                <w:rFonts w:ascii="Calibri" w:cs="Calibri" w:eastAsia="Calibri" w:hAnsi="Calibri"/>
                <w:b/>
                <w:bCs/>
                <w:sz w:val="20"/>
                <w:szCs w:val="20"/>
              </w:rPr>
              <w:t xml:space="preserve">Language</w:t>
            </w:r>
          </w:p>
        </w:tc>
        <w:tc>
          <w:tcPr>
            <w:tcW w:type="dxa" w:w="800"/>
            <w:tcBorders>
              <w:top w:val="single" w:color="999999" w:sz="4"/>
              <w:left w:val="single" w:color="999999" w:sz="4"/>
              <w:bottom w:val="single" w:color="999999" w:sz="4"/>
              <w:right w:val="single" w:color="999999" w:sz="4"/>
            </w:tcBorders>
            <w:shd w:fill="DCE9E2" w:color="auto" w:val="clear"/>
            <w:tcMar>
              <w:top w:type="dxa" w:w="60"/>
              <w:left w:type="dxa" w:w="90"/>
              <w:bottom w:type="dxa" w:w="60"/>
              <w:right w:type="dxa" w:w="90"/>
            </w:tcMar>
          </w:tcPr>
          <w:p>
            <w:pPr>
              <w:spacing w:after="0"/>
            </w:pPr>
            <w:r>
              <w:rPr>
                <w:rFonts w:ascii="Calibri" w:cs="Calibri" w:eastAsia="Calibri" w:hAnsi="Calibri"/>
                <w:b/>
                <w:bCs/>
                <w:sz w:val="20"/>
                <w:szCs w:val="20"/>
              </w:rPr>
              <w:t xml:space="preserve">WOLD id</w:t>
            </w:r>
          </w:p>
        </w:tc>
        <w:tc>
          <w:tcPr>
            <w:tcW w:type="dxa" w:w="1100"/>
            <w:tcBorders>
              <w:top w:val="single" w:color="999999" w:sz="4"/>
              <w:left w:val="single" w:color="999999" w:sz="4"/>
              <w:bottom w:val="single" w:color="999999" w:sz="4"/>
              <w:right w:val="single" w:color="999999" w:sz="4"/>
            </w:tcBorders>
            <w:shd w:fill="DCE9E2" w:color="auto" w:val="clear"/>
            <w:tcMar>
              <w:top w:type="dxa" w:w="60"/>
              <w:left w:type="dxa" w:w="90"/>
              <w:bottom w:type="dxa" w:w="60"/>
              <w:right w:type="dxa" w:w="90"/>
            </w:tcMar>
          </w:tcPr>
          <w:p>
            <w:pPr>
              <w:spacing w:after="0"/>
            </w:pPr>
            <w:r>
              <w:rPr>
                <w:rFonts w:ascii="Calibri" w:cs="Calibri" w:eastAsia="Calibri" w:hAnsi="Calibri"/>
                <w:b/>
                <w:bCs/>
                <w:sz w:val="20"/>
                <w:szCs w:val="20"/>
              </w:rPr>
              <w:t xml:space="preserve">Core entries</w:t>
            </w:r>
          </w:p>
        </w:tc>
        <w:tc>
          <w:tcPr>
            <w:tcW w:type="dxa" w:w="1200"/>
            <w:tcBorders>
              <w:top w:val="single" w:color="999999" w:sz="4"/>
              <w:left w:val="single" w:color="999999" w:sz="4"/>
              <w:bottom w:val="single" w:color="999999" w:sz="4"/>
              <w:right w:val="single" w:color="999999" w:sz="4"/>
            </w:tcBorders>
            <w:shd w:fill="DCE9E2" w:color="auto" w:val="clear"/>
            <w:tcMar>
              <w:top w:type="dxa" w:w="60"/>
              <w:left w:type="dxa" w:w="90"/>
              <w:bottom w:type="dxa" w:w="60"/>
              <w:right w:type="dxa" w:w="90"/>
            </w:tcMar>
          </w:tcPr>
          <w:p>
            <w:pPr>
              <w:spacing w:after="0"/>
            </w:pPr>
            <w:r>
              <w:rPr>
                <w:rFonts w:ascii="Calibri" w:cs="Calibri" w:eastAsia="Calibri" w:hAnsi="Calibri"/>
                <w:b/>
                <w:bCs/>
                <w:sz w:val="20"/>
                <w:szCs w:val="20"/>
              </w:rPr>
              <w:t xml:space="preserve">Clearly borrowed</w:t>
            </w:r>
          </w:p>
        </w:tc>
        <w:tc>
          <w:tcPr>
            <w:tcW w:type="dxa" w:w="1300"/>
            <w:tcBorders>
              <w:top w:val="single" w:color="999999" w:sz="4"/>
              <w:left w:val="single" w:color="999999" w:sz="4"/>
              <w:bottom w:val="single" w:color="999999" w:sz="4"/>
              <w:right w:val="single" w:color="999999" w:sz="4"/>
            </w:tcBorders>
            <w:shd w:fill="DCE9E2" w:color="auto" w:val="clear"/>
            <w:tcMar>
              <w:top w:type="dxa" w:w="60"/>
              <w:left w:type="dxa" w:w="90"/>
              <w:bottom w:type="dxa" w:w="60"/>
              <w:right w:type="dxa" w:w="90"/>
            </w:tcMar>
          </w:tcPr>
          <w:p>
            <w:pPr>
              <w:spacing w:after="0"/>
            </w:pPr>
            <w:r>
              <w:rPr>
                <w:rFonts w:ascii="Calibri" w:cs="Calibri" w:eastAsia="Calibri" w:hAnsi="Calibri"/>
                <w:b/>
                <w:bCs/>
                <w:sz w:val="20"/>
                <w:szCs w:val="20"/>
              </w:rPr>
              <w:t xml:space="preserve">% clearly borrowed</w:t>
            </w:r>
          </w:p>
        </w:tc>
        <w:tc>
          <w:tcPr>
            <w:tcW w:type="dxa" w:w="4340"/>
            <w:tcBorders>
              <w:top w:val="single" w:color="999999" w:sz="4"/>
              <w:left w:val="single" w:color="999999" w:sz="4"/>
              <w:bottom w:val="single" w:color="999999" w:sz="4"/>
              <w:right w:val="single" w:color="999999" w:sz="4"/>
            </w:tcBorders>
            <w:shd w:fill="DCE9E2" w:color="auto" w:val="clear"/>
            <w:tcMar>
              <w:top w:type="dxa" w:w="60"/>
              <w:left w:type="dxa" w:w="90"/>
              <w:bottom w:type="dxa" w:w="60"/>
              <w:right w:type="dxa" w:w="90"/>
            </w:tcMar>
          </w:tcPr>
          <w:p>
            <w:pPr>
              <w:spacing w:after="0"/>
            </w:pPr>
            <w:r>
              <w:rPr>
                <w:rFonts w:ascii="Calibri" w:cs="Calibri" w:eastAsia="Calibri" w:hAnsi="Calibri"/>
                <w:b/>
                <w:bCs/>
                <w:sz w:val="20"/>
                <w:szCs w:val="20"/>
              </w:rPr>
              <w:t xml:space="preserve">Top donors (clearly borrowed)</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Hawaiian</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30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1,483</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188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12.7%</w:t>
            </w:r>
          </w:p>
        </w:tc>
        <w:tc>
          <w:tcPr>
            <w:tcW w:type="dxa" w:w="43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English 176, Classical Greek 7, Māori 2, Hebrew 1</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Takia</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29</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1,327</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306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23.1%</w:t>
            </w:r>
          </w:p>
        </w:tc>
        <w:tc>
          <w:tcPr>
            <w:tcW w:type="dxa" w:w="43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English 186, Tok Pisin 68, Bargam 18, Gedaged 11</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Gurindji</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31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1,028</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129</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12.5%</w:t>
            </w:r>
          </w:p>
        </w:tc>
        <w:tc>
          <w:tcPr>
            <w:tcW w:type="dxa" w:w="43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Jaminjung 31, English 23, Miriwung 20, Wardaman 16</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Indonesian</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27</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2,046</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617</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30.2%</w:t>
            </w:r>
          </w:p>
        </w:tc>
        <w:tc>
          <w:tcPr>
            <w:tcW w:type="dxa" w:w="43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Sanskrit 143, Dutch 106, Arabic 94, Javanese 62</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Japanese</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21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2,131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631</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29.6%</w:t>
            </w:r>
          </w:p>
        </w:tc>
        <w:tc>
          <w:tcPr>
            <w:tcW w:type="dxa" w:w="43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20"/>
                <w:szCs w:val="20"/>
              </w:rPr>
              <w:t xml:space="preserve">Chinese 477, English 54, Latin 29, Sanskrit 8</w:t>
            </w:r>
          </w:p>
        </w:tc>
      </w:tr>
    </w:tbl>
    <w:p>
      <w:pPr>
        <w:spacing w:after="100" w:before="120"/>
      </w:pPr>
      <w:r>
        <w:rPr>
          <w:rFonts w:ascii="Calibri" w:cs="Calibri" w:eastAsia="Calibri" w:hAnsi="Calibri"/>
          <w:b/>
          <w:bCs/>
          <w:sz w:val="22"/>
          <w:szCs w:val="22"/>
        </w:rPr>
        <w:t xml:space="preserve">Notes on each language:</w:t>
      </w:r>
    </w:p>
    <w:p>
      <w:pPr>
        <w:pStyle w:val="ListParagraph"/>
        <w:numPr>
          <w:ilvl w:val="0"/>
          <w:numId w:val="2"/>
        </w:numPr>
        <w:spacing w:after="50"/>
      </w:pPr>
      <w:r>
        <w:rPr>
          <w:rFonts w:ascii="Calibri" w:cs="Calibri" w:eastAsia="Calibri" w:hAnsi="Calibri"/>
          <w:b/>
          <w:bCs/>
          <w:sz w:val="22"/>
          <w:szCs w:val="22"/>
        </w:rPr>
        <w:t xml:space="preserve">Hawaiian. </w:t>
      </w:r>
      <w:r>
        <w:rPr>
          <w:rFonts w:ascii="Calibri" w:cs="Calibri" w:eastAsia="Calibri" w:hAnsi="Calibri"/>
          <w:sz w:val="22"/>
          <w:szCs w:val="22"/>
        </w:rPr>
        <w:t xml:space="preserve">Nearly all donors are English, plus Classical Greek and Hebrew (missionary Bible translation) and a few from Māori, French, Japanese, and Ute. Several Māori, Ute, and Tahitian items come from the Hawaiian Lexicon Committee (source "Kōmike Huaʻōlelo 2003" is Māmaka Kaiao), e.g., puolo 'music' (Māori puoro), kokeiʻa 'prairie dog' (Ute), pounamu 'jade' (Māori).</w:t>
      </w:r>
    </w:p>
    <w:p>
      <w:pPr>
        <w:pStyle w:val="ListParagraph"/>
        <w:numPr>
          <w:ilvl w:val="0"/>
          <w:numId w:val="2"/>
        </w:numPr>
        <w:spacing w:after="50"/>
      </w:pPr>
      <w:r>
        <w:rPr>
          <w:rFonts w:ascii="Calibri" w:cs="Calibri" w:eastAsia="Calibri" w:hAnsi="Calibri"/>
          <w:b/>
          <w:bCs/>
          <w:sz w:val="22"/>
          <w:szCs w:val="22"/>
        </w:rPr>
        <w:t xml:space="preserve">Takia. </w:t>
      </w:r>
      <w:r>
        <w:rPr>
          <w:rFonts w:ascii="Calibri" w:cs="Calibri" w:eastAsia="Calibri" w:hAnsi="Calibri"/>
          <w:sz w:val="22"/>
          <w:szCs w:val="22"/>
        </w:rPr>
        <w:t xml:space="preserve">Spoken on Karkar Island, Papua New Guinea. Donors: English (186), Tok Pisin (68), then neighboring Papuan and Oceanic languages (Bargam, Gedaged, Waskia). Contact situations include "Contact with the Western world," "Bible teaching," and "Bilingualism in Bargam."</w:t>
      </w:r>
    </w:p>
    <w:p>
      <w:pPr>
        <w:pStyle w:val="ListParagraph"/>
        <w:numPr>
          <w:ilvl w:val="0"/>
          <w:numId w:val="2"/>
        </w:numPr>
        <w:spacing w:after="50"/>
      </w:pPr>
      <w:r>
        <w:rPr>
          <w:rFonts w:ascii="Calibri" w:cs="Calibri" w:eastAsia="Calibri" w:hAnsi="Calibri"/>
          <w:b/>
          <w:bCs/>
          <w:sz w:val="22"/>
          <w:szCs w:val="22"/>
        </w:rPr>
        <w:t xml:space="preserve">Gurindji. </w:t>
      </w:r>
      <w:r>
        <w:rPr>
          <w:rFonts w:ascii="Calibri" w:cs="Calibri" w:eastAsia="Calibri" w:hAnsi="Calibri"/>
          <w:sz w:val="22"/>
          <w:szCs w:val="22"/>
        </w:rPr>
        <w:t xml:space="preserve">Northern Australia. Most loans come from neighboring Aboriginal languages (Jaminjung, Miriwung, Wardaman), not English. Warning: most are rated "2. probably borrowed" (only 129 clear, but 472 clear or probable among 1,028), so students filtering on "1." will see a low number and might miss most loans. Have them also check "2. probably borrowed."</w:t>
      </w:r>
    </w:p>
    <w:p>
      <w:pPr>
        <w:pStyle w:val="ListParagraph"/>
        <w:numPr>
          <w:ilvl w:val="0"/>
          <w:numId w:val="2"/>
        </w:numPr>
        <w:spacing w:after="50"/>
      </w:pPr>
      <w:r>
        <w:rPr>
          <w:rFonts w:ascii="Calibri" w:cs="Calibri" w:eastAsia="Calibri" w:hAnsi="Calibri"/>
          <w:b/>
          <w:bCs/>
          <w:sz w:val="22"/>
          <w:szCs w:val="22"/>
        </w:rPr>
        <w:t xml:space="preserve">Indonesian. </w:t>
      </w:r>
      <w:r>
        <w:rPr>
          <w:rFonts w:ascii="Calibri" w:cs="Calibri" w:eastAsia="Calibri" w:hAnsi="Calibri"/>
          <w:sz w:val="22"/>
          <w:szCs w:val="22"/>
        </w:rPr>
        <w:t xml:space="preserve">Donors: Sanskrit (143), Dutch (106), Arabic (94), Javanese, Sundanese. Religion, law, and clothing are heavily borrowed (religion about two-thirds in the full list).</w:t>
      </w:r>
    </w:p>
    <w:p>
      <w:pPr>
        <w:pStyle w:val="ListParagraph"/>
        <w:numPr>
          <w:ilvl w:val="0"/>
          <w:numId w:val="2"/>
        </w:numPr>
        <w:spacing w:after="50"/>
      </w:pPr>
      <w:r>
        <w:rPr>
          <w:rFonts w:ascii="Calibri" w:cs="Calibri" w:eastAsia="Calibri" w:hAnsi="Calibri"/>
          <w:b/>
          <w:bCs/>
          <w:sz w:val="22"/>
          <w:szCs w:val="22"/>
        </w:rPr>
        <w:t xml:space="preserve">Japanese. </w:t>
      </w:r>
      <w:r>
        <w:rPr>
          <w:rFonts w:ascii="Calibri" w:cs="Calibri" w:eastAsia="Calibri" w:hAnsi="Calibri"/>
          <w:sz w:val="22"/>
          <w:szCs w:val="22"/>
        </w:rPr>
        <w:t xml:space="preserve">Chinese is the top donor by far (477), then English (54). A good contrast with the Pacific cases.</w:t>
      </w:r>
    </w:p>
    <w:p>
      <w:pPr>
        <w:pStyle w:val="Heading1"/>
        <w:spacing w:after="100" w:before="200"/>
      </w:pPr>
      <w:r>
        <w:rPr>
          <w:rFonts w:ascii="Calibri" w:cs="Calibri" w:eastAsia="Calibri" w:hAnsi="Calibri"/>
          <w:b/>
          <w:bCs/>
          <w:color w:val="1F4E3D"/>
          <w:sz w:val="28"/>
          <w:szCs w:val="28"/>
        </w:rPr>
        <w:t xml:space="preserve">2. The eight comparison meanings (Part 4)</w:t>
      </w:r>
    </w:p>
    <w:p>
      <w:pPr>
        <w:spacing w:after="100" w:before="0"/>
      </w:pPr>
      <w:r>
        <w:rPr>
          <w:rFonts w:ascii="Calibri" w:cs="Calibri" w:eastAsia="Calibri" w:hAnsi="Calibri"/>
          <w:i/>
          <w:iCs/>
          <w:sz w:val="22"/>
          <w:szCs w:val="22"/>
        </w:rPr>
        <w:t xml:space="preserve">Word (WOLD status: 1 clearly, 2 probably, 3 perhaps, 4 little evidence, 5 none). Where several words exist, two are shown.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700"/>
        <w:gridCol w:w="1700"/>
        <w:gridCol w:w="1740"/>
      </w:tblGrid>
      <w:tr>
        <w:trPr>
          <w:tblHeader/>
        </w:trPr>
        <w:tc>
          <w:tcPr>
            <w:tcW w:type="dxa" w:w="1500"/>
            <w:tcBorders>
              <w:top w:val="single" w:color="999999" w:sz="4"/>
              <w:left w:val="single" w:color="999999" w:sz="4"/>
              <w:bottom w:val="single" w:color="999999" w:sz="4"/>
              <w:right w:val="single" w:color="999999" w:sz="4"/>
            </w:tcBorders>
            <w:shd w:fill="DCE9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Meaning</w:t>
            </w:r>
          </w:p>
        </w:tc>
        <w:tc>
          <w:tcPr>
            <w:tcW w:type="dxa" w:w="1700"/>
            <w:tcBorders>
              <w:top w:val="single" w:color="999999" w:sz="4"/>
              <w:left w:val="single" w:color="999999" w:sz="4"/>
              <w:bottom w:val="single" w:color="999999" w:sz="4"/>
              <w:right w:val="single" w:color="999999" w:sz="4"/>
            </w:tcBorders>
            <w:shd w:fill="DCE9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Hawaiian</w:t>
            </w:r>
          </w:p>
        </w:tc>
        <w:tc>
          <w:tcPr>
            <w:tcW w:type="dxa" w:w="1700"/>
            <w:tcBorders>
              <w:top w:val="single" w:color="999999" w:sz="4"/>
              <w:left w:val="single" w:color="999999" w:sz="4"/>
              <w:bottom w:val="single" w:color="999999" w:sz="4"/>
              <w:right w:val="single" w:color="999999" w:sz="4"/>
            </w:tcBorders>
            <w:shd w:fill="DCE9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Takia</w:t>
            </w:r>
          </w:p>
        </w:tc>
        <w:tc>
          <w:tcPr>
            <w:tcW w:type="dxa" w:w="1700"/>
            <w:tcBorders>
              <w:top w:val="single" w:color="999999" w:sz="4"/>
              <w:left w:val="single" w:color="999999" w:sz="4"/>
              <w:bottom w:val="single" w:color="999999" w:sz="4"/>
              <w:right w:val="single" w:color="999999" w:sz="4"/>
            </w:tcBorders>
            <w:shd w:fill="DCE9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Gurindji</w:t>
            </w:r>
          </w:p>
        </w:tc>
        <w:tc>
          <w:tcPr>
            <w:tcW w:type="dxa" w:w="1700"/>
            <w:tcBorders>
              <w:top w:val="single" w:color="999999" w:sz="4"/>
              <w:left w:val="single" w:color="999999" w:sz="4"/>
              <w:bottom w:val="single" w:color="999999" w:sz="4"/>
              <w:right w:val="single" w:color="999999" w:sz="4"/>
            </w:tcBorders>
            <w:shd w:fill="DCE9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Indonesian</w:t>
            </w:r>
          </w:p>
        </w:tc>
        <w:tc>
          <w:tcPr>
            <w:tcW w:type="dxa" w:w="1740"/>
            <w:tcBorders>
              <w:top w:val="single" w:color="999999" w:sz="4"/>
              <w:left w:val="single" w:color="999999" w:sz="4"/>
              <w:bottom w:val="single" w:color="999999" w:sz="4"/>
              <w:right w:val="single" w:color="999999" w:sz="4"/>
            </w:tcBorders>
            <w:shd w:fill="DCE9E2"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Japanese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the cattle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pipi (1)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makao (1)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puliki (1)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sapi (1); lembu (5)</w:t>
            </w:r>
          </w:p>
        </w:tc>
        <w:tc>
          <w:tcPr>
            <w:tcW w:type="dxa" w:w="17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ushi (5)</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the bread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palaoa (1)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bret (1)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mangarri (2)</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roti (1)</w:t>
            </w:r>
          </w:p>
        </w:tc>
        <w:tc>
          <w:tcPr>
            <w:tcW w:type="dxa" w:w="17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pan (1)</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the money</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kālā (1)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moni (1)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wumara (1)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uang (2); duit (1)</w:t>
            </w:r>
          </w:p>
        </w:tc>
        <w:tc>
          <w:tcPr>
            <w:tcW w:type="dxa" w:w="17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kane (2)</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the school</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kula (3) (1)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skul (1)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makurru (2)</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sekolah (1)</w:t>
            </w:r>
          </w:p>
        </w:tc>
        <w:tc>
          <w:tcPr>
            <w:tcW w:type="dxa" w:w="17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gakkō (1)</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the tea</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kī (1) (1)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ti (1)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nalija (2)</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téh (1)</w:t>
            </w:r>
          </w:p>
        </w:tc>
        <w:tc>
          <w:tcPr>
            <w:tcW w:type="dxa" w:w="17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cha (1)</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the mother</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makuahine (5)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tna- (5)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ngamayi (5)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ibu (2); mak, emak (5)</w:t>
            </w:r>
          </w:p>
        </w:tc>
        <w:tc>
          <w:tcPr>
            <w:tcW w:type="dxa" w:w="17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haha (5); okāsan (3)</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the hand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lima (1) (5)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bani- (5)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wartarn (2)</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tangan (5)</w:t>
            </w:r>
          </w:p>
        </w:tc>
        <w:tc>
          <w:tcPr>
            <w:tcW w:type="dxa" w:w="17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te (5)</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 eat</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`ai (5)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-ani (2) (5)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jaartkarra nga- (5)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makan (5)</w:t>
            </w:r>
          </w:p>
        </w:tc>
        <w:tc>
          <w:tcPr>
            <w:tcW w:type="dxa" w:w="17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taberu (5)</w:t>
            </w:r>
          </w:p>
        </w:tc>
      </w:tr>
    </w:tbl>
    <w:p>
      <w:pPr>
        <w:spacing w:after="100" w:before="120"/>
      </w:pPr>
      <w:r>
        <w:rPr>
          <w:rFonts w:ascii="Calibri" w:cs="Calibri" w:eastAsia="Calibri" w:hAnsi="Calibri"/>
          <w:b/>
          <w:bCs/>
          <w:sz w:val="22"/>
          <w:szCs w:val="22"/>
        </w:rPr>
        <w:t xml:space="preserve">What to point out in the debrief:</w:t>
      </w:r>
    </w:p>
    <w:p>
      <w:pPr>
        <w:pStyle w:val="ListParagraph"/>
        <w:numPr>
          <w:ilvl w:val="0"/>
          <w:numId w:val="2"/>
        </w:numPr>
        <w:spacing w:after="50"/>
      </w:pPr>
      <w:r>
        <w:rPr>
          <w:rFonts w:ascii="Calibri" w:cs="Calibri" w:eastAsia="Calibri" w:hAnsi="Calibri"/>
          <w:sz w:val="22"/>
          <w:szCs w:val="22"/>
        </w:rPr>
        <w:t xml:space="preserve">Cattle, bread, money, school, tea: introduced things, so borrowed nearly everywhere (Hawaiian pipi 'beef'; Takia makao from Pacific Pidgin English "bulmakau"; Gurindji puliki from "bullock"; Indonesian sapi). Japanese ushi is native, since cattle were known long before.</w:t>
      </w:r>
    </w:p>
    <w:p>
      <w:pPr>
        <w:pStyle w:val="ListParagraph"/>
        <w:numPr>
          <w:ilvl w:val="0"/>
          <w:numId w:val="2"/>
        </w:numPr>
        <w:spacing w:after="50"/>
      </w:pPr>
      <w:r>
        <w:rPr>
          <w:rFonts w:ascii="Calibri" w:cs="Calibri" w:eastAsia="Calibri" w:hAnsi="Calibri"/>
          <w:sz w:val="22"/>
          <w:szCs w:val="22"/>
        </w:rPr>
        <w:t xml:space="preserve">Mother, hand, to eat: mostly not borrowed. Exceptions: Gurindji wartarn 'hand' (probably from Ngaliwurru), Indonesian ibu 'mother' (probably Old Javanese) and mama/mami (Dutch mammie). Body, kin, and basic verbs resist borrowing, but not perfectly.</w:t>
      </w:r>
    </w:p>
    <w:p>
      <w:pPr>
        <w:pStyle w:val="ListParagraph"/>
        <w:numPr>
          <w:ilvl w:val="0"/>
          <w:numId w:val="2"/>
        </w:numPr>
        <w:spacing w:after="50"/>
      </w:pPr>
      <w:r>
        <w:rPr>
          <w:rFonts w:ascii="Calibri" w:cs="Calibri" w:eastAsia="Calibri" w:hAnsi="Calibri"/>
          <w:sz w:val="22"/>
          <w:szCs w:val="22"/>
        </w:rPr>
        <w:t xml:space="preserve">Donors differ by history: school is from English in Hawaiian, from Tok Pisin in Takia, from Portuguese in Indonesian (escola), and from Chinese in Japanese. Bread: Hawaiian palaoa from English flour (meaning shifted to 'bread'), Takia bret from English, Indonesian roti from Hindi-Urdu, Japanese pan from Portuguese pão. Cattle: Indonesian sapi is from Javanese, not a European language. Money: Hawaiian kālā from English dollar, Takia moni from Tok Pisin, Indonesian duit from Dutch.</w:t>
      </w:r>
    </w:p>
    <w:p>
      <w:pPr>
        <w:pStyle w:val="ListParagraph"/>
        <w:numPr>
          <w:ilvl w:val="0"/>
          <w:numId w:val="2"/>
        </w:numPr>
        <w:spacing w:after="50"/>
      </w:pPr>
      <w:r>
        <w:rPr>
          <w:rFonts w:ascii="Calibri" w:cs="Calibri" w:eastAsia="Calibri" w:hAnsi="Calibri"/>
          <w:sz w:val="22"/>
          <w:szCs w:val="22"/>
        </w:rPr>
        <w:t xml:space="preserve">Hawaiian 'church' is a native compound (hale pule 'prayer house'), unlike Indonesian gereja (Portuguese igreja). Good link to Geraghty's build-vs-borrow discussion.</w:t>
      </w:r>
    </w:p>
    <w:p>
      <w:pPr>
        <w:pStyle w:val="Heading1"/>
        <w:spacing w:after="100" w:before="200"/>
      </w:pPr>
      <w:r>
        <w:rPr>
          <w:rFonts w:ascii="Calibri" w:cs="Calibri" w:eastAsia="Calibri" w:hAnsi="Calibri"/>
          <w:b/>
          <w:bCs/>
          <w:color w:val="1F4E3D"/>
          <w:sz w:val="28"/>
          <w:szCs w:val="28"/>
        </w:rPr>
        <w:t xml:space="preserve">3. Connections to the lecture</w:t>
      </w:r>
    </w:p>
    <w:p>
      <w:pPr>
        <w:pStyle w:val="ListParagraph"/>
        <w:numPr>
          <w:ilvl w:val="0"/>
          <w:numId w:val="2"/>
        </w:numPr>
        <w:spacing w:after="50"/>
      </w:pPr>
      <w:r>
        <w:rPr>
          <w:rFonts w:ascii="Calibri" w:cs="Calibri" w:eastAsia="Calibri" w:hAnsi="Calibri"/>
          <w:sz w:val="22"/>
          <w:szCs w:val="22"/>
        </w:rPr>
        <w:t xml:space="preserve">Nouns first: in these languages the loan rate for nouns is much higher than for verbs and function words (Hawaiian about 23% of nouns vs 6% of verbs and 2% of function words in the full list; Takia about 36% of nouns, 3% of verbs).</w:t>
      </w:r>
    </w:p>
    <w:p>
      <w:pPr>
        <w:pStyle w:val="ListParagraph"/>
        <w:numPr>
          <w:ilvl w:val="0"/>
          <w:numId w:val="2"/>
        </w:numPr>
        <w:spacing w:after="50"/>
      </w:pPr>
      <w:r>
        <w:rPr>
          <w:rFonts w:ascii="Calibri" w:cs="Calibri" w:eastAsia="Calibri" w:hAnsi="Calibri"/>
          <w:sz w:val="22"/>
          <w:szCs w:val="22"/>
        </w:rPr>
        <w:t xml:space="preserve">Contact setting: Takia and Hawaiian both list "Bible teaching/Missionary Bible translation" as a contact situation, linking to Schütz's "Take my word for it."</w:t>
      </w:r>
    </w:p>
    <w:p>
      <w:pPr>
        <w:pStyle w:val="ListParagraph"/>
        <w:numPr>
          <w:ilvl w:val="0"/>
          <w:numId w:val="2"/>
        </w:numPr>
        <w:spacing w:after="50"/>
      </w:pPr>
      <w:r>
        <w:rPr>
          <w:rFonts w:ascii="Calibri" w:cs="Calibri" w:eastAsia="Calibri" w:hAnsi="Calibri"/>
          <w:sz w:val="22"/>
          <w:szCs w:val="22"/>
        </w:rPr>
        <w:t xml:space="preserve">Pacific cattle words: Hawaiian pipi (English beef), Takia makao (bull + cow), Gurindji puliki (bullock), and Fijian bulumakau (Tongan pulu mo kau, from English bull and cow; Geraghty/Tent &amp; Geraghty). A good tie to the cow-and-beef slides.</w:t>
      </w:r>
    </w:p>
    <w:p>
      <w:pPr>
        <w:pStyle w:val="Heading1"/>
        <w:spacing w:after="100" w:before="200"/>
      </w:pPr>
      <w:r>
        <w:rPr>
          <w:rFonts w:ascii="Calibri" w:cs="Calibri" w:eastAsia="Calibri" w:hAnsi="Calibri"/>
          <w:b/>
          <w:bCs/>
          <w:color w:val="1F4E3D"/>
          <w:sz w:val="28"/>
          <w:szCs w:val="28"/>
        </w:rPr>
        <w:t xml:space="preserve">4. If the site is slow or Wi-Fi fails</w:t>
      </w:r>
    </w:p>
    <w:p>
      <w:pPr>
        <w:spacing w:after="100" w:before="0"/>
      </w:pPr>
      <w:r>
        <w:rPr>
          <w:rFonts w:ascii="Calibri" w:cs="Calibri" w:eastAsia="Calibri" w:hAnsi="Calibri"/>
          <w:sz w:val="22"/>
          <w:szCs w:val="22"/>
        </w:rPr>
        <w:t xml:space="preserve">Use the Backup Cards below: one page per language with 22 clearly borrowed entries spread across the word list, in the same order as the site. Students can still do Parts 1-3 and 5 from the cards (use the counts in the table above).</w:t>
      </w:r>
    </w:p>
    <w:p>
      <w:r>
        <w:br w:type="page"/>
      </w:r>
    </w:p>
    <w:p>
      <w:pPr>
        <w:spacing w:after="40"/>
      </w:pPr>
      <w:r>
        <w:rPr>
          <w:rFonts w:ascii="Calibri" w:cs="Calibri" w:eastAsia="Calibri" w:hAnsi="Calibri"/>
          <w:b/>
          <w:bCs/>
          <w:sz w:val="30"/>
          <w:szCs w:val="30"/>
        </w:rPr>
        <w:t xml:space="preserve">Backup card: Hawaiian</w:t>
      </w:r>
    </w:p>
    <w:p>
      <w:pPr>
        <w:spacing w:after="100" w:before="0"/>
      </w:pPr>
      <w:r>
        <w:rPr>
          <w:rFonts w:ascii="Calibri" w:cs="Calibri" w:eastAsia="Calibri" w:hAnsi="Calibri"/>
          <w:i/>
          <w:iCs/>
          <w:sz w:val="22"/>
          <w:szCs w:val="22"/>
        </w:rPr>
        <w:t xml:space="preserve">Austronesian (Polynesian), Hawaiʻi. WOLD vocabulary id 30. Core entries: 1,483; clearly borrowed: 188 (12.7%). Biggest donors: English 176, Classical Greek 7, Māori 2, Hebrew 1.</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900"/>
        <w:gridCol w:w="1700"/>
        <w:gridCol w:w="2440"/>
      </w:tblGrid>
      <w:tr>
        <w:trPr>
          <w:tblHeader/>
        </w:trPr>
        <w:tc>
          <w:tcPr>
            <w:tcW w:type="dxa" w:w="15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Word</w:t>
            </w:r>
          </w:p>
        </w:tc>
        <w:tc>
          <w:tcPr>
            <w:tcW w:type="dxa" w:w="25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Meaning</w:t>
            </w:r>
          </w:p>
        </w:tc>
        <w:tc>
          <w:tcPr>
            <w:tcW w:type="dxa" w:w="19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Source word</w:t>
            </w:r>
          </w:p>
        </w:tc>
        <w:tc>
          <w:tcPr>
            <w:tcW w:type="dxa" w:w="17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Donor</w:t>
            </w:r>
          </w:p>
        </w:tc>
        <w:tc>
          <w:tcPr>
            <w:tcW w:type="dxa" w:w="244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Contact situation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`ailana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island</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island</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`anakala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father's brother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uncle</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liona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lion</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lion</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kanakalū</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kangaroo</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kangaroo</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`opakuma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opossum</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opossum</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lakuna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raccoon</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raccoon</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kauka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physician</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doctor</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kikila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kettle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kettle</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piku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fig</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fig</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`aila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grease or fat</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oil</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kala (1)</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collar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collar</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kopa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soap</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soap</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kopalā</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shovel</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shovel</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lai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rye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rye</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pila (1)</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fir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fir</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pūlumi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broom</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broom</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pena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 paint</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paint</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kālā</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money</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dollar</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haneli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 hundred</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hundred</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peni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pen</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pen</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kaimoni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demon</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daimon</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Classical Greek</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Missionary Bible translation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kelepona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telephone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telephone</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bl>
    <w:p>
      <w:r>
        <w:br w:type="page"/>
      </w:r>
    </w:p>
    <w:p>
      <w:pPr>
        <w:spacing w:after="40"/>
      </w:pPr>
      <w:r>
        <w:rPr>
          <w:rFonts w:ascii="Calibri" w:cs="Calibri" w:eastAsia="Calibri" w:hAnsi="Calibri"/>
          <w:b/>
          <w:bCs/>
          <w:sz w:val="30"/>
          <w:szCs w:val="30"/>
        </w:rPr>
        <w:t xml:space="preserve">Backup card: Takia</w:t>
      </w:r>
    </w:p>
    <w:p>
      <w:pPr>
        <w:spacing w:after="100" w:before="0"/>
      </w:pPr>
      <w:r>
        <w:rPr>
          <w:rFonts w:ascii="Calibri" w:cs="Calibri" w:eastAsia="Calibri" w:hAnsi="Calibri"/>
          <w:i/>
          <w:iCs/>
          <w:sz w:val="22"/>
          <w:szCs w:val="22"/>
        </w:rPr>
        <w:t xml:space="preserve">Austronesian (Oceanic), Karkar Island, Papua New Guinea. WOLD vocabulary id 29. Core entries: 1,327; clearly borrowed: 306 (23.1%). Biggest donors: English 186, Tok Pisin 68, Bargam 18, Gedaged 11.</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900"/>
        <w:gridCol w:w="1700"/>
        <w:gridCol w:w="2440"/>
      </w:tblGrid>
      <w:tr>
        <w:trPr>
          <w:tblHeader/>
        </w:trPr>
        <w:tc>
          <w:tcPr>
            <w:tcW w:type="dxa" w:w="15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Word</w:t>
            </w:r>
          </w:p>
        </w:tc>
        <w:tc>
          <w:tcPr>
            <w:tcW w:type="dxa" w:w="25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Meaning</w:t>
            </w:r>
          </w:p>
        </w:tc>
        <w:tc>
          <w:tcPr>
            <w:tcW w:type="dxa" w:w="19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Source word</w:t>
            </w:r>
          </w:p>
        </w:tc>
        <w:tc>
          <w:tcPr>
            <w:tcW w:type="dxa" w:w="17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Donor</w:t>
            </w:r>
          </w:p>
        </w:tc>
        <w:tc>
          <w:tcPr>
            <w:tcW w:type="dxa" w:w="244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Contact situation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you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water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yu</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Waskia</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Bilingualism in Bargam</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bigbel</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ox</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big belly</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doŋki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mule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donkey</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Bible teaching</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grgroy</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frog</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gorogoro</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Waskia</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Bilingualism in Waskia</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you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drink</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yu</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Waskia</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Bilingualism in Bargam</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bret</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bread</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bread</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bia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beer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bia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Tok Pisin</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hat</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hat or cap</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hat</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sop</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soap</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sop</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Tok Pisin</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kendel</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candle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candle</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rek</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rake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rake</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sou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saw</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saw</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mat</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mat</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mat</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aŋgai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anchor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anggai</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Tok Pisin</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siks</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six</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six</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awa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hour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awa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Tok Pisin</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smut</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smooth</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smooth</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kwin</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queen</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queen</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holim Baibel</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oath</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hold Bible</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fastiŋ</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 fast</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fasting</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Bible teaching</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kar</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car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car</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draiva laisens</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driver's license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driver's license</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Contact with the Western world</w:t>
            </w:r>
          </w:p>
        </w:tc>
      </w:tr>
    </w:tbl>
    <w:p>
      <w:r>
        <w:br w:type="page"/>
      </w:r>
    </w:p>
    <w:p>
      <w:pPr>
        <w:spacing w:after="40"/>
      </w:pPr>
      <w:r>
        <w:rPr>
          <w:rFonts w:ascii="Calibri" w:cs="Calibri" w:eastAsia="Calibri" w:hAnsi="Calibri"/>
          <w:b/>
          <w:bCs/>
          <w:sz w:val="30"/>
          <w:szCs w:val="30"/>
        </w:rPr>
        <w:t xml:space="preserve">Backup card: Gurindji</w:t>
      </w:r>
    </w:p>
    <w:p>
      <w:pPr>
        <w:spacing w:after="100" w:before="0"/>
      </w:pPr>
      <w:r>
        <w:rPr>
          <w:rFonts w:ascii="Calibri" w:cs="Calibri" w:eastAsia="Calibri" w:hAnsi="Calibri"/>
          <w:i/>
          <w:iCs/>
          <w:sz w:val="22"/>
          <w:szCs w:val="22"/>
        </w:rPr>
        <w:t xml:space="preserve">Pama-Nyungan, northern Australia. WOLD vocabulary id 31. Core entries: 1,028; clearly borrowed: 129 (12.5%). Biggest donors: Jaminjung 31, English 23, Miriwung 20, Wardaman 16.</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900"/>
        <w:gridCol w:w="1700"/>
        <w:gridCol w:w="2440"/>
      </w:tblGrid>
      <w:tr>
        <w:trPr>
          <w:tblHeader/>
        </w:trPr>
        <w:tc>
          <w:tcPr>
            <w:tcW w:type="dxa" w:w="15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Word</w:t>
            </w:r>
          </w:p>
        </w:tc>
        <w:tc>
          <w:tcPr>
            <w:tcW w:type="dxa" w:w="25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Meaning</w:t>
            </w:r>
          </w:p>
        </w:tc>
        <w:tc>
          <w:tcPr>
            <w:tcW w:type="dxa" w:w="19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Source word</w:t>
            </w:r>
          </w:p>
        </w:tc>
        <w:tc>
          <w:tcPr>
            <w:tcW w:type="dxa" w:w="17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Donor</w:t>
            </w:r>
          </w:p>
        </w:tc>
        <w:tc>
          <w:tcPr>
            <w:tcW w:type="dxa" w:w="244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Contact situation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palangarri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plain</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bala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Jaminjung</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Jaminjung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jakiliny</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moon</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jagiliny</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Miriwung</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Miriwung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witing</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wedding</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wedding</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puliki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cattle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bullock</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puliki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cow</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bullock</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yawu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fish</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yak</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Jaminjung</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Jaminjung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nungkuru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elbow</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nungguru</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Wardaman</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Wardaman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taruk wani-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 bathe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derawug</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Miriwung</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Miriwung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yimitjimitji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eyebrow</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yimijimiji</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Jaminjung</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Jaminjung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kartak</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kettle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gadag</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Ngaliwurru</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Ngaliwurru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tina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dinner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dinner</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pipa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pepper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pepper</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niil</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needle(1)</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neel</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Kriol</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Kriol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panana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banana</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banana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wirlka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axe/ax</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wilga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Jaru</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Jaru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nut papa-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 press</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nud</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Jaminjung</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Jaminjung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parr wani-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 land</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barr</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Jaminjung</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Miriwung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wumara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money</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wu-mara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Wardaman</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Wardaman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jalim jayi-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 sell</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jelim</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Kriol</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Kriol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narra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hook</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narang</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Miriwung</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Miriwung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wajintayi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Monday</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washing day</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nguwajkarra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envy or jealousy</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nguwajgarra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Jingulu</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Jingulu contact</w:t>
            </w:r>
          </w:p>
        </w:tc>
      </w:tr>
    </w:tbl>
    <w:p>
      <w:r>
        <w:br w:type="page"/>
      </w:r>
    </w:p>
    <w:p>
      <w:pPr>
        <w:spacing w:after="40"/>
      </w:pPr>
      <w:r>
        <w:rPr>
          <w:rFonts w:ascii="Calibri" w:cs="Calibri" w:eastAsia="Calibri" w:hAnsi="Calibri"/>
          <w:b/>
          <w:bCs/>
          <w:sz w:val="30"/>
          <w:szCs w:val="30"/>
        </w:rPr>
        <w:t xml:space="preserve">Backup card: Indonesian</w:t>
      </w:r>
    </w:p>
    <w:p>
      <w:pPr>
        <w:spacing w:after="100" w:before="0"/>
      </w:pPr>
      <w:r>
        <w:rPr>
          <w:rFonts w:ascii="Calibri" w:cs="Calibri" w:eastAsia="Calibri" w:hAnsi="Calibri"/>
          <w:i/>
          <w:iCs/>
          <w:sz w:val="22"/>
          <w:szCs w:val="22"/>
        </w:rPr>
        <w:t xml:space="preserve">Austronesian (Malayic), Indonesia. WOLD vocabulary id 27. Core entries: 2,046; clearly borrowed: 617 (30.2%). Biggest donors: Sanskrit 143, Dutch 106, Arabic 94, Javanese 62.</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900"/>
        <w:gridCol w:w="1700"/>
        <w:gridCol w:w="2440"/>
      </w:tblGrid>
      <w:tr>
        <w:trPr>
          <w:tblHeader/>
        </w:trPr>
        <w:tc>
          <w:tcPr>
            <w:tcW w:type="dxa" w:w="15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Word</w:t>
            </w:r>
          </w:p>
        </w:tc>
        <w:tc>
          <w:tcPr>
            <w:tcW w:type="dxa" w:w="25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Meaning</w:t>
            </w:r>
          </w:p>
        </w:tc>
        <w:tc>
          <w:tcPr>
            <w:tcW w:type="dxa" w:w="19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Source word</w:t>
            </w:r>
          </w:p>
        </w:tc>
        <w:tc>
          <w:tcPr>
            <w:tcW w:type="dxa" w:w="17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Donor</w:t>
            </w:r>
          </w:p>
        </w:tc>
        <w:tc>
          <w:tcPr>
            <w:tcW w:type="dxa" w:w="244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Contact situation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dunia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world</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dunyā</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Arabic</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Near East trade and Islamization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hawa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air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hawā’</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Arabic</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Near East trade and Islamization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mama, mami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mother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mammie</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Dutch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Dutch colonization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angsa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goose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haṉsa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Sanskrit</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Indian trade and Indianization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semut</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ant</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sr´maoc</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Khmer</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Mon-Khmer influence</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budek</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deaf</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budheg</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Javanese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Javanese influence</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garpu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fork</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garfo</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Portuguese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Portuguese influence</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daster</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(woman's) dress</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duster</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Dutch colonization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handuk</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towel</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handdoek</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Dutch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Dutch colonization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selot</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latch or door-bolt</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slot</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Dutch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Dutch colonization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pipa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pipe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pipa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Spanish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Eurpean contact</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berdansa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 dance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dança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Portuguese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Portuguese influence</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bil</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bill</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bill</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 influence and globalization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separo</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half</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saparo</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Sundanese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Local influences in Java</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Rabu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Wednesday</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(yaum al-)arba‘ā’</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Arabic</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Near East trade and Islamization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cinta, mencintai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 love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cintā</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Sanskrit</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Indian trade and Indianization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guru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teacher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guru</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Sanskrit</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Indian trade and Indianization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kertas</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paper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qirṭās</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Arabic</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Near East trade and Islamization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tentara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army</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tantra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Sanskrit</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Indian trade and Indianization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sanksi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penalty or punishment</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sanctie</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Dutch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Dutch colonization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berhala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idol</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bhaṭṭāra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Sanskrit</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Indian trade and Indianization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nomor</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number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nummer</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Dutch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Dutch colonization</w:t>
            </w:r>
          </w:p>
        </w:tc>
      </w:tr>
    </w:tbl>
    <w:p>
      <w:r>
        <w:br w:type="page"/>
      </w:r>
    </w:p>
    <w:p>
      <w:pPr>
        <w:spacing w:after="40"/>
      </w:pPr>
      <w:r>
        <w:rPr>
          <w:rFonts w:ascii="Calibri" w:cs="Calibri" w:eastAsia="Calibri" w:hAnsi="Calibri"/>
          <w:b/>
          <w:bCs/>
          <w:sz w:val="30"/>
          <w:szCs w:val="30"/>
        </w:rPr>
        <w:t xml:space="preserve">Backup card: Japanese</w:t>
      </w:r>
    </w:p>
    <w:p>
      <w:pPr>
        <w:spacing w:after="100" w:before="0"/>
      </w:pPr>
      <w:r>
        <w:rPr>
          <w:rFonts w:ascii="Calibri" w:cs="Calibri" w:eastAsia="Calibri" w:hAnsi="Calibri"/>
          <w:i/>
          <w:iCs/>
          <w:sz w:val="22"/>
          <w:szCs w:val="22"/>
        </w:rPr>
        <w:t xml:space="preserve">Japonic, Japan. WOLD vocabulary id 21. Core entries: 2,131; clearly borrowed: 631 (29.6%). Biggest donors: Chinese 477, English 54, Latin 29, Sanskrit 8.</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900"/>
        <w:gridCol w:w="1700"/>
        <w:gridCol w:w="2440"/>
      </w:tblGrid>
      <w:tr>
        <w:trPr>
          <w:tblHeader/>
        </w:trPr>
        <w:tc>
          <w:tcPr>
            <w:tcW w:type="dxa" w:w="15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Word</w:t>
            </w:r>
          </w:p>
        </w:tc>
        <w:tc>
          <w:tcPr>
            <w:tcW w:type="dxa" w:w="25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Meaning</w:t>
            </w:r>
          </w:p>
        </w:tc>
        <w:tc>
          <w:tcPr>
            <w:tcW w:type="dxa" w:w="19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Source word</w:t>
            </w:r>
          </w:p>
        </w:tc>
        <w:tc>
          <w:tcPr>
            <w:tcW w:type="dxa" w:w="170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Donor</w:t>
            </w:r>
          </w:p>
        </w:tc>
        <w:tc>
          <w:tcPr>
            <w:tcW w:type="dxa" w:w="2440"/>
            <w:tcBorders>
              <w:top w:val="single" w:color="999999" w:sz="4"/>
              <w:left w:val="single" w:color="999999" w:sz="4"/>
              <w:bottom w:val="single" w:color="999999" w:sz="4"/>
              <w:right w:val="single" w:color="999999" w:sz="4"/>
            </w:tcBorders>
            <w:shd w:fill="DCE9E2" w:color="auto" w:val="clear"/>
            <w:tcMar>
              <w:top w:type="dxa" w:w="30"/>
              <w:left w:type="dxa" w:w="90"/>
              <w:bottom w:type="dxa" w:w="30"/>
              <w:right w:type="dxa" w:w="90"/>
            </w:tcMar>
          </w:tcPr>
          <w:p>
            <w:pPr>
              <w:spacing w:after="0"/>
            </w:pPr>
            <w:r>
              <w:rPr>
                <w:rFonts w:ascii="Calibri" w:cs="Calibri" w:eastAsia="Calibri" w:hAnsi="Calibri"/>
                <w:b/>
                <w:bCs/>
                <w:sz w:val="18"/>
                <w:szCs w:val="18"/>
              </w:rPr>
              <w:t xml:space="preserve">Contact situation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sekai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world</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lokhadātu</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Sanskrit</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 bilingualism</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josei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woman</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nǚxìng</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Sinicization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kyōdai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sibling</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xiōngdì</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 bilingualism</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koyōte</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coyote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coyotl</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Nahuatl</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Modernization and Westernization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tokutō</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bald</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tūtóu 禿頭</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Sinicization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seimei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life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shēngmìng</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 bilingualism</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oriibu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olive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elaion</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Greek</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Modernization and Westernization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shatsu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shirt</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skyrta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Old Norse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Modernization and Westernization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danro</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fireplace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nuănlú</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 bilingualism</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kokonattsu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coconut</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coconut</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Modernization and Westernization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matto</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mat</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mat</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Modernization and Westernization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chakuriku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 land</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zhuólù</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Sinicization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jūji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cross</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shízì</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Sinicization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daini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second</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dì’èr</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 bilingualism</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shū</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week</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zhōu</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Sinicization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kisu</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 kiss</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kiss</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Modernization and Westernization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rikō</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clever</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lìkǒu</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 bilingualism</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gimon</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doubt</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yíwèn</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Sinicization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supiichi</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speech</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speech</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English</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Modernization and Westernization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kaihō</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to liberate</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emancipation</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Indo-European</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Sinicization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saiban</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judgment</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cáipàn</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Sinicization</w:t>
            </w:r>
          </w:p>
        </w:tc>
      </w:tr>
      <w:tr>
        <w:trPr>
          <w:tblHeader w:val="false"/>
        </w:trPr>
        <w:tc>
          <w:tcPr>
            <w:tcW w:type="dxa" w:w="1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akuma</w:t>
            </w:r>
          </w:p>
        </w:tc>
        <w:tc>
          <w:tcPr>
            <w:tcW w:type="dxa" w:w="25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the demon</w:t>
            </w:r>
          </w:p>
        </w:tc>
        <w:tc>
          <w:tcPr>
            <w:tcW w:type="dxa" w:w="19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māra</w:t>
            </w:r>
          </w:p>
        </w:tc>
        <w:tc>
          <w:tcPr>
            <w:tcW w:type="dxa" w:w="170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Sanskrit</w:t>
            </w:r>
          </w:p>
        </w:tc>
        <w:tc>
          <w:tcPr>
            <w:tcW w:type="dxa" w:w="2440"/>
            <w:tcBorders>
              <w:top w:val="single" w:color="999999" w:sz="4"/>
              <w:left w:val="single" w:color="999999" w:sz="4"/>
              <w:bottom w:val="single" w:color="999999" w:sz="4"/>
              <w:right w:val="single" w:color="999999" w:sz="4"/>
            </w:tcBorders>
            <w:tcMar>
              <w:top w:type="dxa" w:w="30"/>
              <w:left w:type="dxa" w:w="90"/>
              <w:bottom w:type="dxa" w:w="30"/>
              <w:right w:type="dxa" w:w="90"/>
            </w:tcMar>
          </w:tcPr>
          <w:p>
            <w:pPr>
              <w:spacing w:after="0"/>
            </w:pPr>
            <w:r>
              <w:rPr>
                <w:rFonts w:ascii="Calibri" w:cs="Calibri" w:eastAsia="Calibri" w:hAnsi="Calibri"/>
                <w:b w:val="false"/>
                <w:bCs w:val="false"/>
                <w:sz w:val="18"/>
                <w:szCs w:val="18"/>
              </w:rPr>
              <w:t xml:space="preserve">Chinese bilingualism</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2026-10-20T08:36:48.710Z</dcterms:created>
  <dcterms:modified xsi:type="dcterms:W3CDTF">2026-10-20T08:36:48.710Z</dcterms:modified>
</cp:coreProperties>
</file>

<file path=docProps/custom.xml><?xml version="1.0" encoding="utf-8"?>
<Properties xmlns="http://schemas.openxmlformats.org/officeDocument/2006/custom-properties" xmlns:vt="http://schemas.openxmlformats.org/officeDocument/2006/docPropsVTypes"/>
</file>