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Harbor Partner Integration Runbook</w:t>
      </w:r>
    </w:p>
    <w:p>
      <w:pPr>
        <w:pStyle w:val="BodyText"/>
        <w:bidi w:val="0"/>
        <w:jc w:val="left"/>
        <w:rPr/>
      </w:pPr>
      <w:r>
        <w:rPr/>
        <w:t>Owner: Morgan Reed, IT Operations. Effective date: September 15, 2026.</w:t>
        <w:br/>
        <w:t>Applies to every Harbor managed integration that exchanges data with a partner system.</w:t>
      </w:r>
    </w:p>
    <w:p>
      <w:pPr>
        <w:pStyle w:val="Heading2"/>
        <w:bidi w:val="0"/>
        <w:jc w:val="left"/>
        <w:rPr/>
      </w:pPr>
      <w:r>
        <w:rPr/>
        <w:t>When to use this runbook</w:t>
      </w:r>
    </w:p>
    <w:p>
      <w:pPr>
        <w:pStyle w:val="BodyText"/>
        <w:bidi w:val="0"/>
        <w:jc w:val="left"/>
        <w:rPr/>
      </w:pPr>
      <w:r>
        <w:rPr/>
        <w:t>Use this runbook when a Harbor partner feed stops delivering records, delivers duplicate records, or reports authentication failures for more than 15 minutes. Customer-facing communication stays with Customer Success; this runbook covers diagnosis and recovery only.</w:t>
      </w:r>
    </w:p>
    <w:p>
      <w:pPr>
        <w:pStyle w:val="Heading2"/>
        <w:bidi w:val="0"/>
        <w:jc w:val="left"/>
        <w:rPr/>
      </w:pPr>
      <w:r>
        <w:rPr/>
        <w:t>Recovery steps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Confirm the alert in the Harbor monitoring dashboard and note the partner feed ID.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Check the delivery mode for the feed: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For webhook feeds, replay the last failed delivery from the Harbor console.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For batch feeds, rerun the most recent batch window only once.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If authentication failures continue, rotate the partner credential through BridgeDesk. Never paste credentials into a ticket comment.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Record the outcome in the BridgeDesk incident ticket within 30 minutes of recovery. </w:t>
      </w:r>
    </w:p>
    <w:p>
      <w:pPr>
        <w:pStyle w:val="Heading2"/>
        <w:bidi w:val="0"/>
        <w:jc w:val="left"/>
        <w:rPr/>
      </w:pPr>
      <w:r>
        <w:rPr/>
        <w:t>Escalation contacts</w:t>
      </w:r>
    </w:p>
    <w:tbl>
      <w:tblPr>
        <w:tblW w:w="87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5"/>
        <w:gridCol w:w="1766"/>
        <w:gridCol w:w="2397"/>
        <w:gridCol w:w="1783"/>
      </w:tblGrid>
      <w:tr>
        <w:trPr/>
        <w:tc>
          <w:tcPr>
            <w:tcW w:w="278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Situation</w:t>
            </w:r>
          </w:p>
        </w:tc>
        <w:tc>
          <w:tcPr>
            <w:tcW w:w="17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Delivery mode</w:t>
            </w:r>
          </w:p>
        </w:tc>
        <w:tc>
          <w:tcPr>
            <w:tcW w:w="239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First contact</w:t>
            </w:r>
          </w:p>
        </w:tc>
        <w:tc>
          <w:tcPr>
            <w:tcW w:w="178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Response target</w:t>
            </w:r>
          </w:p>
        </w:tc>
      </w:tr>
      <w:tr>
        <w:trPr/>
        <w:tc>
          <w:tcPr>
            <w:tcW w:w="27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Feed down over 15 minutes</w:t>
            </w:r>
          </w:p>
        </w:tc>
        <w:tc>
          <w:tcPr>
            <w:tcW w:w="1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Webhook | Batch</w:t>
            </w:r>
          </w:p>
        </w:tc>
        <w:tc>
          <w:tcPr>
            <w:tcW w:w="23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Harbor on-call engineer</w:t>
            </w:r>
          </w:p>
        </w:tc>
        <w:tc>
          <w:tcPr>
            <w:tcW w:w="17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 minutes</w:t>
            </w:r>
          </w:p>
        </w:tc>
      </w:tr>
      <w:tr>
        <w:trPr/>
        <w:tc>
          <w:tcPr>
            <w:tcW w:w="27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Duplicate records delivered</w:t>
            </w:r>
          </w:p>
        </w:tc>
        <w:tc>
          <w:tcPr>
            <w:tcW w:w="1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Batch</w:t>
            </w:r>
          </w:p>
        </w:tc>
        <w:tc>
          <w:tcPr>
            <w:tcW w:w="23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Morgan Reed</w:t>
            </w:r>
          </w:p>
        </w:tc>
        <w:tc>
          <w:tcPr>
            <w:tcW w:w="17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business hours</w:t>
            </w:r>
          </w:p>
        </w:tc>
      </w:tr>
      <w:tr>
        <w:trPr/>
        <w:tc>
          <w:tcPr>
            <w:tcW w:w="4551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Partner reports a data exposure</w:t>
            </w:r>
          </w:p>
        </w:tc>
        <w:tc>
          <w:tcPr>
            <w:tcW w:w="23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on-call</w:t>
            </w:r>
          </w:p>
        </w:tc>
        <w:tc>
          <w:tcPr>
            <w:tcW w:w="17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Immediately</w:t>
            </w:r>
          </w:p>
        </w:tc>
      </w:tr>
    </w:tbl>
    <w:p>
      <w:pPr>
        <w:pStyle w:val="Heading3"/>
        <w:bidi w:val="0"/>
        <w:jc w:val="left"/>
        <w:rPr/>
      </w:pPr>
      <w:r>
        <w:rPr/>
        <w:t>Known gaps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There is no documented procedure for partner feeds hosted outside the United States.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Harbor does not yet alert on slow feeds, only on stopped feeds.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283"/>
        <w:ind w:hanging="283" w:left="1418"/>
        <w:jc w:val="left"/>
        <w:rPr/>
      </w:pPr>
      <w:r>
        <w:rPr/>
        <w:t xml:space="preserve">A latency alert is proposed for the fourth quarter of 2026. </w:t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567" w:top="841" w:footer="567" w:bottom="84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283"/>
      <w:jc w:val="left"/>
      <w:rPr/>
    </w:pPr>
    <w:r>
      <w:rPr/>
      <w:t>Page footer: Harbor Operations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283"/>
      <w:jc w:val="left"/>
      <w:rPr/>
    </w:pPr>
    <w:r>
      <w:rPr/>
      <w:t>Acme Corporation — Internal — Synthetic document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Harbor Partner Integration Runbook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