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Office Equipment Request Guide</w:t>
      </w:r>
    </w:p>
    <w:p>
      <w:pPr>
        <w:pStyle w:val="BodyText"/>
        <w:bidi w:val="0"/>
        <w:jc w:val="left"/>
        <w:rPr/>
      </w:pPr>
      <w:r>
        <w:rPr/>
        <w:t>Owner: Nora Ellis, People Operations. Last reviewed: September 18, 2026.</w:t>
      </w:r>
    </w:p>
    <w:p>
      <w:pPr>
        <w:pStyle w:val="Heading2"/>
        <w:bidi w:val="0"/>
        <w:jc w:val="left"/>
        <w:rPr/>
      </w:pPr>
      <w:r>
        <w:rPr/>
        <w:t>Who can request equipment</w:t>
      </w:r>
    </w:p>
    <w:p>
      <w:pPr>
        <w:pStyle w:val="BodyText"/>
        <w:bidi w:val="0"/>
        <w:jc w:val="left"/>
        <w:rPr/>
      </w:pPr>
      <w:r>
        <w:rPr/>
        <w:t>Every full-time employee can request standard equipment through BridgeDesk after their first day. Contractors receive equipment only when their statement of work says so.</w:t>
      </w:r>
    </w:p>
    <w:p>
      <w:pPr>
        <w:pStyle w:val="Heading2"/>
        <w:bidi w:val="0"/>
        <w:jc w:val="left"/>
        <w:rPr/>
      </w:pPr>
      <w:r>
        <w:rPr/>
        <w:t>Standard equipment</w:t>
      </w:r>
    </w:p>
    <w:tbl>
      <w:tblPr>
        <w:tblW w:w="701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097"/>
        <w:gridCol w:w="1871"/>
        <w:gridCol w:w="2049"/>
      </w:tblGrid>
      <w:tr>
        <w:trPr/>
        <w:tc>
          <w:tcPr>
            <w:tcW w:w="3097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Item</w:t>
            </w:r>
          </w:p>
        </w:tc>
        <w:tc>
          <w:tcPr>
            <w:tcW w:w="187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Allowance (USD)</w:t>
            </w:r>
          </w:p>
        </w:tc>
        <w:tc>
          <w:tcPr>
            <w:tcW w:w="2049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Replacement cycle</w:t>
            </w:r>
          </w:p>
        </w:tc>
      </w:tr>
      <w:tr>
        <w:trPr/>
        <w:tc>
          <w:tcPr>
            <w:tcW w:w="309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Laptop</w:t>
            </w:r>
          </w:p>
        </w:tc>
        <w:tc>
          <w:tcPr>
            <w:tcW w:w="187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Provided by IT</w:t>
            </w:r>
          </w:p>
        </w:tc>
        <w:tc>
          <w:tcPr>
            <w:tcW w:w="204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Every 4 years</w:t>
            </w:r>
          </w:p>
        </w:tc>
      </w:tr>
      <w:tr>
        <w:trPr/>
        <w:tc>
          <w:tcPr>
            <w:tcW w:w="309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External monitor</w:t>
            </w:r>
          </w:p>
        </w:tc>
        <w:tc>
          <w:tcPr>
            <w:tcW w:w="187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350</w:t>
            </w:r>
          </w:p>
        </w:tc>
        <w:tc>
          <w:tcPr>
            <w:tcW w:w="204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Every 5 years</w:t>
            </w:r>
          </w:p>
        </w:tc>
      </w:tr>
      <w:tr>
        <w:trPr/>
        <w:tc>
          <w:tcPr>
            <w:tcW w:w="309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Headset</w:t>
            </w:r>
          </w:p>
        </w:tc>
        <w:tc>
          <w:tcPr>
            <w:tcW w:w="187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120</w:t>
            </w:r>
          </w:p>
        </w:tc>
        <w:tc>
          <w:tcPr>
            <w:tcW w:w="204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Every 2 years</w:t>
            </w:r>
          </w:p>
        </w:tc>
      </w:tr>
      <w:tr>
        <w:trPr/>
        <w:tc>
          <w:tcPr>
            <w:tcW w:w="309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Ergonomic chair (home office)</w:t>
            </w:r>
          </w:p>
        </w:tc>
        <w:tc>
          <w:tcPr>
            <w:tcW w:w="187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400</w:t>
            </w:r>
          </w:p>
        </w:tc>
        <w:tc>
          <w:tcPr>
            <w:tcW w:w="204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Once per employee</w:t>
            </w:r>
          </w:p>
        </w:tc>
      </w:tr>
    </w:tbl>
    <w:p>
      <w:pPr>
        <w:pStyle w:val="Heading2"/>
        <w:bidi w:val="0"/>
        <w:jc w:val="left"/>
        <w:rPr/>
      </w:pPr>
      <w:r>
        <w:rPr/>
        <w:t>How to request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Open a BridgeDesk request and choose the Equipment category.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Attach your manager's approval. </w:t>
      </w:r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Managers approve requests within the allowance. </w:t>
      </w:r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Requests above the allowance also need Finance approval.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People Operations orders the item within 5 business days. </w:t>
      </w:r>
    </w:p>
    <w:p>
      <w:pPr>
        <w:pStyle w:val="Heading2"/>
        <w:bidi w:val="0"/>
        <w:jc w:val="left"/>
        <w:rPr/>
      </w:pPr>
      <w:r>
        <w:rPr/>
        <w:t>Returns</w:t>
      </w:r>
    </w:p>
    <w:p>
      <w:pPr>
        <w:pStyle w:val="BodyText"/>
        <w:bidi w:val="0"/>
        <w:jc w:val="left"/>
        <w:rPr/>
      </w:pPr>
      <w:r>
        <w:rPr/>
        <w:t>Employees who leave Acme return the laptop and monitor within 10 business days.</w:t>
        <w:br/>
        <w:t>Headsets and chairs do not need to be returned.</w:t>
      </w:r>
    </w:p>
    <w:p>
      <w:pPr>
        <w:pStyle w:val="Heading4"/>
        <w:bidi w:val="0"/>
        <w:jc w:val="left"/>
        <w:rPr/>
      </w:pPr>
      <w:r>
        <w:rPr/>
        <w:t>Not covered</w:t>
      </w:r>
    </w:p>
    <w:p>
      <w:pPr>
        <w:pStyle w:val="BodyText"/>
        <w:bidi w:val="0"/>
        <w:spacing w:before="0" w:after="283"/>
        <w:jc w:val="left"/>
        <w:rPr/>
      </w:pPr>
      <w:r>
        <w:rPr/>
        <w:t>This guide does not cover mobile phones, standing desks, or equipment for international employees.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LibreOffice/25.8.6.2$Linux_X86_64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Office Equipment Request Guide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