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Resources used to maintain and develop the code/application is Android Studio, version 3.2.1.</w:t>
      </w:r>
    </w:p>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the tools mentioned below can be downloaded for free at: </w:t>
      </w:r>
      <w:hyperlink r:id="rId6">
        <w:r w:rsidDel="00000000" w:rsidR="00000000" w:rsidRPr="00000000">
          <w:rPr>
            <w:rFonts w:ascii="Times New Roman" w:cs="Times New Roman" w:eastAsia="Times New Roman" w:hAnsi="Times New Roman"/>
            <w:color w:val="1155cc"/>
            <w:sz w:val="24"/>
            <w:szCs w:val="24"/>
            <w:u w:val="single"/>
            <w:rtl w:val="0"/>
          </w:rPr>
          <w:t xml:space="preserve">https://developer.android.com/studio/</w:t>
        </w:r>
      </w:hyperlink>
      <w:r w:rsidDel="00000000" w:rsidR="00000000" w:rsidRPr="00000000">
        <w:rPr>
          <w:rtl w:val="0"/>
        </w:rPr>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if you have an Android phone, you can plug it into a computer before the program compiles, by clicking the green button that looks like a play button and it will show you on your device, what the app will look like.</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 you can download a virtual Android emulator within Android Studio, as you are compiling the program. Again by clicking the green play button in the middle of the toolbar section. This allows you to select a particular software version that is compatible with a particular phone and screen size. Then a mock phone pops up that runs your application.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android.com/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