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Quantum-Theological Synthesis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2"/>
          <w:szCs w:val="22"/>
          <w:rtl w:val="0"/>
        </w:rPr>
        <w:t xml:space="preserve">A Critical Analysis and Extension of a Quantum-Theological Framework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Quantum Trinity Theology</w:t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sz w:val="22"/>
          <w:szCs w:val="22"/>
        </w:rPr>
      </w:pPr>
      <w:bookmarkStart w:colFirst="0" w:colLast="0" w:name="_o5jhgicvn4r" w:id="0"/>
      <w:bookmarkEnd w:id="0"/>
      <w:r w:rsidDel="00000000" w:rsidR="00000000" w:rsidRPr="00000000">
        <w:rPr>
          <w:rFonts w:ascii="Google Sans" w:cs="Google Sans" w:eastAsia="Google Sans" w:hAnsi="Google Sans"/>
          <w:sz w:val="22"/>
          <w:szCs w:val="22"/>
          <w:rtl w:val="0"/>
        </w:rPr>
        <w:t xml:space="preserve">Quantum Theology: Beyond Analogy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Quantum Theology Research and Exploration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Metaphysical Framework from Quantum Theology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Espionage Relationships and Intelligence Tradecraft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Intuition Meets Formal Metaphysics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Metaphysics, Quantum Theology, and Growth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Formalizing Metaphysics of Ontological Openness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Physics and Metaphysics of Openness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Game Theory Meets Metaphysics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Exploring the Theory of Emergent Reality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Game Theory Meets Metaphysics: Narrative Alignment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Asymmetric Stalemate: A Metaphysical and Game-Theoretic Analysis of a Three-Player Existential Dilemma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Analyzing Asymmetric Stalemate and Game Theory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Pyramids as Celestial Mediators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Chat GPT 5 aligns my understanding into usable mathematical formulas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Applying First Signal Law to 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