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Validating the Asymmetric Stalemate: A Critical Synthesis of Game Theory, Metaphysics, and Strategic Reality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Situating the Asymmetric Stalemate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 "Asymmetric Stalemate: A Metaphysical and Game-Theoretic Analysis of a Three-Player Existential Dilemma" presents a novel and ambitious synthesis of two disparate intellectual traditions: the formal, predictive logic of non-cooperative game theory and a metaphysical framework of "Ontological Openness" derived from the philosophical implications of quantum mechanics. It posits a scenario in which three rational but unequal agents are trapped in a standoff, facing a shared existential threat. The paper's central argument is that the introduction of asymmetry—differences in power, resources, and influence—fundamentally destabilizes a simple stalemate, creating a "tilted equilibrium" that is both more perilous and potentially more open to resolution. The proposed path to survival is not a simple, symmetric leap of faith, but a complex strategic and metaphysical act, initiated by the most powerful player, that transforms a deterministic trajectory toward annihilation into a co-created reality of shared purpose.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objective of this report is to provide a comprehensive and critical examination of this central thesis. It seeks to move beyond mere summary to rigorously substantiate, critique, and ultimately extend the paper's claims by situating them within the broader landscape of contemporary academic and scientific research. This analysis will proceed in five parts. Part I will validate the formal game-theoretic architecture of the "Asymmetric Stalemate," demonstrating that its core strategic claims are strongly supported by established theory and experimental evidence in the study of multi-player, asymmetric games. Part II will evaluate the philosophical and scientific basis for the metaphysical framework of "Ontological Openness," arguing that it represents a coherent, albeit non-mainstream, philosophical position grounded in specific interpretations of 20th-century physics. Part III will critically assess the paper's central synthesis—the analogy of an act of trust as a "wave function collapse"—concluding that while its literal scientific application is questionable, it possesses significant heuristic power as a metaphor for radical choice under uncertainty. Part IV will refine the model's assumptions about rationality by incorporating insights from behavioral economics and psychology, showing how the limitations of the rational actor model in existential dilemmas make the paper's conclusions even more stark. Finally, Part V will test the explanatory power of the refined framework by applying it to a series of real-world case studies, from geopolitical standoffs and corporate disputes to global climate negotiations, revealing both the model's strengths and areas for future extension. Through this structured analysis, this report aims to serve as a critical companion piece to "Asymmetric Stalemate," affirming its core contributions while providing a robust foundation for its further development.</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The Strategic Architecture - A Game-Theoretic Substantiation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foundational claims of "Asymmetric Stalemate" rest on a specific game-theoretic model. A thorough review of the relevant literature reveals that this model is not only plausible but is strongly supported by existing theoretical frameworks and, crucially, by empirical results from experimental game theory. The paper's strategic architecture, from the initial setup to the proposed solution, aligns with and is illuminated by decades of research into complex strategic interactions.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The Three-Player, Non-Zero-Sum, Asymmetric Game: A Viable Model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paper's scenario involves three rational, unequal players (A-Large, B-Medium, C-Small) locked in a non-zero-sum game with existential payoffs. The very choice of this structure is significant. Game theory has long recognized that moving beyond two-player, zero-sum games introduces profound complexity. In games with more than two players, or in non-zero-sum contexts, the strong theoretical guarantees of concepts like the Nash equilibrium, which are robust in two-player zero-sum games, no longer hold. The analysis of learning dynamics and optimal strategies becomes exceptionally challenging. Therefore, by focusing on a three-player game, the paper situates its dilemma within a recognized frontier of game theory, where simple solutions are rare and strategic ambiguity is high.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model's components are consistent with standard game-theoretic definitions. The players are defined as rational actors seeking to maximize their utility, the strategies are the actions available to them, and the payoffs represent the outcomes of those actions. The introduction of a third player is a critical modeling choice, as it fundamentally alters the strategic landscape from a simple dyadic confrontation to a system where coalitions can form. In a three-player game, the possibility of a two-player coalition forming to the exclusion or detriment of the third player is a constant strategic consideration, adding a layer of complexity absent in two-player models. Furthermore, the game's non-zero-sum nature is essential. Unlike zero-sum games where one player's gain is another's loss, non-zero-sum games allow for outcomes of mutual gain (cooperation for survival) or mutual loss (stalemate leading to annihilation). This structure is what makes the dilemma a problem of potential cooperation rather than pure conflict. The paper's construction of a three-player, asymmetric, non-zero-sum game is thus a well-founded and appropriate framework for exploring the complex dynamics of interdependent survival.</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The "Tilted Equilibrium": Asymmetry as a Destabilizing Force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paper's most crucial game-theoretic argument is that asymmetry destabilizes the fear-based Nash Equilibrium found in a symmetric standoff, creating a "tense, tilted equilibrium". A Nash Equilibrium is a state where no player can benefit by unilaterally changing their strategy, given the strategies of the others. In a symmetric standoff, this equilibrium is stable: any player who moves triggers a collapse, so all stay put out of self-interest. The paper contends that introducing unequal power fundamentally alters this stability. This assertion is strongly corroborated by a wide body of research.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Theoretically, the introduction of power imbalances is known to have a profound effect on strategic outcomes. In fields like international relations, scholars have argued that cooperation in the form of binding agreements is most likely when participants have equal or near-equal bargaining power. In the more common scenario of unequal relationships, weaker states are often compelled to adhere to the preferences of stronger states to avoid negative consequences. This dynamic maps directly onto the paper's description of Player A (Large) having more leverage, less urgency to cooperate, and the ability to coerce the smaller players. The fear of betrayal is no longer symmetric; Players B and C have objectively more reason to fear a defection by A than the reverse.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theoretical expectation is powerfully validated by experimental studies. Research on iterated Prisoner's Dilemma games, a classic model for studying cooperation, has systematically analyzed the effects of asymmetric payoffs. The findings are unequivocal: asymmetry </w:t>
      </w:r>
      <w:r w:rsidDel="00000000" w:rsidR="00000000" w:rsidRPr="00000000">
        <w:rPr>
          <w:i w:val="1"/>
          <w:rtl w:val="0"/>
        </w:rPr>
        <w:t xml:space="preserve">significantly decreases cooperation rates</w:t>
      </w:r>
      <w:r w:rsidDel="00000000" w:rsidR="00000000" w:rsidRPr="00000000">
        <w:rPr>
          <w:rtl w:val="0"/>
        </w:rPr>
        <w:t xml:space="preserve"> and has a </w:t>
      </w:r>
      <w:r w:rsidDel="00000000" w:rsidR="00000000" w:rsidRPr="00000000">
        <w:rPr>
          <w:i w:val="1"/>
          <w:rtl w:val="0"/>
        </w:rPr>
        <w:t xml:space="preserve">significant negative effect on the stability of cooperation</w:t>
      </w:r>
      <w:r w:rsidDel="00000000" w:rsidR="00000000" w:rsidRPr="00000000">
        <w:rPr>
          <w:rtl w:val="0"/>
        </w:rPr>
        <w:t xml:space="preserve">, rendering long sequences of mutual cooperation "extremely rare". In one study, cooperation rates in symmetric games were observed between 59% and 70%, but plummeted to just 38% in the asymmetric version. This provides powerful empirical evidence for the paper's "tilted equilibrium." The instability arises from specific, observable behaviors: low-power players are more likely to defect after periods of cooperation (perhaps in an attempt to equalize payoffs), while high-power players are more tolerant of defection from others.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paper's qualitative description of a "tense" and "tilted" equilibrium can thus be sharpened into a more powerful claim. The asymmetry does not merely create psychological tension; it functions as an engine of inefficiency. By measurably reducing the likelihood of achieving the mutually beneficial cooperative outcome, the power imbalance actively accelerates the system's slide toward the shared negative payoff—the "encroaching entropic force". The players are trapped in a state that is not just stable but is also demonstrably suboptimal and self-destructive.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the problem is compounded by the issue of equilibrium selection. Three-player games, particularly asymmetric ones, often possess multiple Nash equilibria. For instance, the "Minority of Three" game has a unique symmetric mixed-strategy equilibrium but also multiple asymmetric pure-strategy equilibria. These asymmetric equilibria are often "non-strict" (a player can deviate without penalty) and involve payoff discrepancies, making them difficult for players to coordinate on and inherently unstable. This means the players in the Asymmetric Stalemate may be trapped not only by the fear of mutual destruction but also by a profound coordination problem: even if they wish to move to a new state, there may be multiple potential landing spots, none of which is clearly fair or stable, leading to paralysis.</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Pathways to Asymmetric Cooperation: The Primacy of the Powerful Actor's Signal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Faced with this unstable and inefficient equilibrium, the paper proposes a specific path to resolution: a meaningful, trust-building act must be initiated by the most powerful player. This move is described as carrying "immense strategic and symbolic weight" because it involves the powerful player deliberately creating a vulnerability, thereby signaling a genuine commitment to changing the rules of the game. This solution is not merely an appeal to altruism; it is a strategically sound mechanism for overcoming the specific barriers created by asymmetry.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challenge in the asymmetric game is a signaling problem. As the smaller players have the most to lose from betrayal, a simple verbal promise of cooperation from the larger player constitutes "cheap talk." To be credible, a signal must be costly. By taking an action that risks its own dominant position, Player A sends a signal that cannot be faked. This action directly addresses the fear of betrayal and aligns with models of cooperation that rely on building trust and reputation through "constrained maximization"—choosing to adhere to reciprocal constraints even when short-term defection is possible. Player A's move is a direct investment in creating the trust necessary for such a cooperative regime to emerge.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act also serves as a powerful solution to the equilibrium selection problem discussed earlier. In a landscape of multiple, ambiguous, and potentially unfair equilibria, a dramatic and costly move by the most significant player acts as a "focal point," a concept introduced by Thomas Schelling. It is a unique, salient event that allows all players to coordinate their expectations and actions onto a single, newly credible cooperative path. It breaks the paralysis of indecision by making one future—the one initiated by Player A's sacrifice—uniquely attractive and logical to pursue.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this dynamic can be understood through the lens of coalition theory. In a three-player game, the formation of a two-player coalition (e.g., A and B against C, or B and C against A) is a constant possibility. Such partial coalitions are often less stable and may yield lower total payoffs than the "grand coalition" of all three players. The formation of the grand coalition, which often represents the "core" of the game (a stable outcome that cannot be improved upon by any sub-coalition), is the most desirable outcome. Player A's move to initiate universal cooperation can be interpreted as a strategic bid to achieve this superior outcome, forestalling the formation of less stable and potentially threatening two-player coalitions and moving the system toward a more resilient and mutually beneficial state.</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 The Metaphysical Framework - Evaluating "Ontological Openness"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"Asymmetric Stalemate" paper grounds its escape from the strategic trap of game theory in a metaphysical framework it terms "Ontological Openness". This move from the formal to the philosophical is essential to its argument, as it seeks to establish the very possibility of genuine choice and co-creation. An examination of this framework reveals it to be a coherent philosophical position that, while not universally accepted, draws upon legitimate interpretations of 20th-century physics and resonates with established philosophical traditions.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Determinism vs. Probabilistic Futures: Locating "Ontological Openness"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 explicitly contrasts its framework with that of a deterministic, "clockwork universe" in which the future is a mere extrapolation of the present. This situates the argument within one of the oldest and most fundamental debates in philosophy. The concept of a reality that is fundamentally "open," "incomplete," and "contingent" finds strong parallels in various philosophical streams. For example, it echoes the work of philosophers like Slavoj Žižek, who argues for the "'non-All' of reality, its ontological incompleteness," suggesting that reality itself is not a closed, fully constituted whole.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paper's central claim—that the future is a "spectrum of probable outcomes" rather than a single, predetermined track—aligns with process ontology, which views reality as composed of dynamic processes of becoming rather than static substances. It also finds support in theories of emergence, which posit that complex systems can give rise to novel properties and behaviors that are not reducible to their constituent parts, thereby creating a form of ontological openness where the future is not fully determined by the low-level constituents of the past. By positing a universe that is probabilistic and co-created, the paper is not inventing a new metaphysics from whole cloth but is tapping into a rich and well-established discourse that challenges classical determinism.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metaphysical foundation is not an academic indulgence; it is a necessary condition for the paper's central dilemma to be meaningful. In a purely deterministic universe, the players' strategic choices are illusory. They are simply cogs in a causal machine rolling inexorably towards its pre-determined end—in this case, annihilation. Their deliberations, fears, and hopes are epiphenomenal. Game theory, in such a context, becomes merely a tool for describing the mechanics of an inevitable process, not a guide to action. By positing "Ontological Openness," the paper provides the necessary metaphysical "space" for agency to be real. If the future is a genuine spectrum of possibilities, then the players' choices are causally efficacious. Their decision to trust and cooperate is not them playing out a pre-written script; it is a genuine intervention in the unfolding of reality. This framework transforms the players from passive victims of a deterministic fate into genuine agents who can, through their collective will, shape what comes next.</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Quantum Theory as the Ontological Source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 is explicit in rooting "Ontological Openness" in the "philosophical implications of quantum mechanics". This is a crucial move, as it attempts to ground its philosophical stance in the most successful scientific theory of the modern era. This grounding is based on specific, though not universally held, interpretations of quantum theory's strange findings.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concept is that quantum indeterminacy is not merely a statement about the limits of our knowledge (an epistemological constraint) but is a fundamental feature of reality itself (an ontological property). This perspective interprets the universe not as a fixed entity waiting to be discovered, but as a "dynamic, evolving totality—a reality in perpetual becoming". The wave function, which describes a quantum system as existing in a "superposition" of multiple states simultaneously, is taken not as a mathematical convenience but as a direct "ontological statement": the universe itself contains multiple, co-real potentialities held in a dynamic tension. This directly supports the paper's vision of a future that is a "spectrum of probable outcomes" waiting to be actualized.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Quantum theory also provides the concepts of potentiality and emergence. A system exists in a range of possible states before an act of measurement, and a whole system can exhibit properties that cannot be reduced to its individual parts. These concepts are the physical analogues for the paper's claim that the players' choice can actualize one of many probable futures, creating a new reality for the system as a whole.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phenomenon of quantum entanglement lends support to a "relational ontological openness". Entanglement reveals that quantum entities cannot be understood as isolated, self-contained units; their properties are intrinsically linked and defined only in relation to one another, even across vast distances. This physical reality of profound interconnectedness strongly supports the paper's conclusion that the players, by overcoming their strategic isolation, can achieve a "purposeful, relational, and holistic survival". Their co-created reality is not just a strategic pact but a reflection of a deeper, relational structure of being that quantum mechanics suggests is fundamental to the cosmos.</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III: The Synthesis - The Act of Trust as "Wave Function Collapse"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intellectual centerpiece of the "Asymmetric Stalemate" paper is its synthesis of the strategic and the metaphysical, encapsulated in the analogy of an act of trust functioning as a "collapse of the wave function". Before the act, the system's future exists in a superposition of states: {Standoff &amp; Decay} and {Cooperation &amp; Survival}. The conscious decision to trust, the paper argues, acts like a measurement, collapsing this superposition into a single, actualized reality. This section will critically evaluate this powerful analogy, situating it within the controversial field of quantum social science and assessing its value as both a scientific model and a heuristic metaphor.</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The Analogy in Context: The Rise of Quantum Social Science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paper's central analogy, while striking, is not without precedent. It fits squarely within a burgeoning, interdisciplinary field often termed "Quantum Social Science," which seeks to apply concepts and mathematical formalisms from quantum theory to social, political, and psychological phenomena. Proponents of this approach argue that the classical, mechanistic worldview underlying much of social science is inadequate for capturing the complexity of human behavior.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Within this field, the idea of a "collapse" is a recurring theme. Mental states are conceptualized not as fixed and definite, but as a set of potentialities that only become actualized—or "collapse"—at the moment a judgment or decision is made. The act of measurement (or choice, or observation) is seen as fundamentally altering the system, transitioning it from an indefinite superposition of possibilities to a single, definite actuality. The paper's analogy—where the act of trust collapses the superposition of future states—is a direct application of this core idea. Some theorists, most notably the political scientist Alexander Wendt, take this connection to its literal conclusion, arguing that human beings are not merely </w:t>
      </w:r>
      <w:r w:rsidDel="00000000" w:rsidR="00000000" w:rsidRPr="00000000">
        <w:rPr>
          <w:i w:val="1"/>
          <w:rtl w:val="0"/>
        </w:rPr>
        <w:t xml:space="preserve">like</w:t>
      </w:r>
      <w:r w:rsidDel="00000000" w:rsidR="00000000" w:rsidRPr="00000000">
        <w:rPr>
          <w:rtl w:val="0"/>
        </w:rPr>
        <w:t xml:space="preserve"> quantum systems, but are in fact "walking wave functions," and that social phenomena like language are forms of quantum entanglement. The paper's argument, by grounding its metaphysics in the reality of quantum mechanics, aligns itself with this "strong" or actualist wing of quantum social science.</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A Critical Interrogation: The Problem of Decoherence and Misapplied Metaphors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growing popularity in some circles, the application of quantum mechanics to macroscopic social systems is highly contested and faces a formidable scientific objection: quantum decoherence. Quantum effects like superposition and entanglement are extraordinarily fragile. They can only be maintained in highly isolated systems. In warm, wet, and complex macroscopic environments—such as a human brain or a group of interacting agents—a quantum system rapidly becomes entangled with its surroundings. This process, known as decoherence, effectively "washes out" the quantum weirdness, causing the system to behave according to the rules of classical probability theory.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Critics argue that any quantum coherence in the brain or in a social system would decohere on timescales far too short to have any meaningful effect on conscious thought or strategic decision-making. This makes the proposition that the brain is somehow "decoherence-free" a speculative and "low-probability wager". This critique suggests that while quantum mechanics governs the sub-atomic particles that make up the players, the emergent, aggregate behavior of the players themselves is overwhelmingly classical.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scientific obstacle highlights a crucial distinction within quantum social science: the difference between using quantum theory as an </w:t>
      </w:r>
      <w:r w:rsidDel="00000000" w:rsidR="00000000" w:rsidRPr="00000000">
        <w:rPr>
          <w:i w:val="1"/>
          <w:rtl w:val="0"/>
        </w:rPr>
        <w:t xml:space="preserve">analogy</w:t>
      </w:r>
      <w:r w:rsidDel="00000000" w:rsidR="00000000" w:rsidRPr="00000000">
        <w:rPr>
          <w:rtl w:val="0"/>
        </w:rPr>
        <w:t xml:space="preserve"> versus a claim of </w:t>
      </w:r>
      <w:r w:rsidDel="00000000" w:rsidR="00000000" w:rsidRPr="00000000">
        <w:rPr>
          <w:i w:val="1"/>
          <w:rtl w:val="0"/>
        </w:rPr>
        <w:t xml:space="preserve">actuality</w:t>
      </w:r>
      <w:r w:rsidDel="00000000" w:rsidR="00000000" w:rsidRPr="00000000">
        <w:rPr>
          <w:rtl w:val="0"/>
        </w:rPr>
        <w:t xml:space="preserve">. Most researchers in fields like quantum cognition use the mathematics of quantum probability not because they believe the brain is a quantum computer, but because it provides a superior formal tool for modeling certain cognitive biases and decision-making paradoxes that are difficult to explain with classical probability theory. They are making a "weak" or analogical claim. The "Asymmetric Stalemate" paper, by contrast, appears to make a "strong," actualist claim, which leaves it vulnerable to the decoherence critique.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there are pedagogical risks associated with such analogies. Studies in physics education have shown that using analogies from classical physics to teach quantum mechanics can actively hinder student learning. Students often have difficulty grasping the limitations of the analogy and tend to overextend classical concepts into the quantum realm, leading to deep-seated misconceptions. There is a reciprocal danger in applying quantum analogies to the social world: the language of quantum mechanics can create a false veneer of scientific rigor, masking the fact that the underlying dynamics are purely psychological, social, and strategic, and importing concepts that may be more confusing than illuminating.</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Assessing the Heuristic Value: A Metaphor for Radical Transformation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severe scientific objections to a literal interpretation, the value of the "wave function collapse" analogy must be assessed on different grounds. If interpreted not as a physical model but as a heuristic metaphor, it retains considerable power. The analogy powerfully captures the </w:t>
      </w:r>
      <w:r w:rsidDel="00000000" w:rsidR="00000000" w:rsidRPr="00000000">
        <w:rPr>
          <w:i w:val="1"/>
          <w:rtl w:val="0"/>
        </w:rPr>
        <w:t xml:space="preserve">phenomenological experience</w:t>
      </w:r>
      <w:r w:rsidDel="00000000" w:rsidR="00000000" w:rsidRPr="00000000">
        <w:rPr>
          <w:rtl w:val="0"/>
        </w:rPr>
        <w:t xml:space="preserve"> of a high-stakes, irreversible decision under profound uncertainty. Before the choice to trust is made, the future genuinely feels open, a superposition of radically different possibilities: the grim continuation of the stalemate versus the hopeful, but risky, path of cooperation. The "act of trust" is what the paper calls a "singularity"—a bifurcation point—because it makes one of those futures real and, in doing so, irrevocably closes off the others.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analogy's strength lies in its ability to provide a novel and potent language for the paper's core argument: the shift from a system governed by the deterministic logic of a power-imbalanced, negative-sum game to a new regime governed by open-ended, probabilistic, and co-created cooperation. Classical rational choice theory struggles to account for such radical, non-incremental transformations. The "collapse" metaphor provides a vocabulary for this kind of transformative event.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a strategic reframing of the paper's claim from an actualist to an analogical one preserves the analogy's explanatory power while shielding the overall argument from a potentially fatal scientific critique. The "superposition" can be understood as the psychological and strategic state of profound uncertainty and risk assessment. The "collapse" is the irreversible commitment to a new strategy based on trust, an act of will that fundamentally alters the structure of the game.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reframing also clarifies the analogy's deepest contribution. In classical decision theory, probabilities typically represent our ignorance about a pre-existing state of the world (e.g., a coin has already landed heads or tails under a cup; our probability assignment reflects our lack of knowledge). The quantum analogy, however, implies something more radical about the nature of social reality. The concept of wave function collapse suggests that before the measurement, the property being measured does not have a definite value. Applied to the stalemate, this means that before the "act of trust," the future state of {Cooperation &amp; Survival} is not merely unknown; it is genuinely indeterminate. The choice to trust does not </w:t>
      </w:r>
      <w:r w:rsidDel="00000000" w:rsidR="00000000" w:rsidRPr="00000000">
        <w:rPr>
          <w:i w:val="1"/>
          <w:rtl w:val="0"/>
        </w:rPr>
        <w:t xml:space="preserve">discover</w:t>
      </w:r>
      <w:r w:rsidDel="00000000" w:rsidR="00000000" w:rsidRPr="00000000">
        <w:rPr>
          <w:rtl w:val="0"/>
        </w:rPr>
        <w:t xml:space="preserve"> a hidden predisposition for cooperation; it </w:t>
      </w:r>
      <w:r w:rsidDel="00000000" w:rsidR="00000000" w:rsidRPr="00000000">
        <w:rPr>
          <w:i w:val="1"/>
          <w:rtl w:val="0"/>
        </w:rPr>
        <w:t xml:space="preserve">creates</w:t>
      </w:r>
      <w:r w:rsidDel="00000000" w:rsidR="00000000" w:rsidRPr="00000000">
        <w:rPr>
          <w:rtl w:val="0"/>
        </w:rPr>
        <w:t xml:space="preserve"> the conditions for it to come into being. This is the essence of the paper's "co-created reality." The analogy's true value, then, is in forcing a departure from the classical assumption that all possible futures are already "out there" waiting to be selected, and instead suggesting that some futures are only brought into existence through transformative acts of will.</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IV: The Human Element - Rationality and Its Limits in Existential Dilemmas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"Asymmetric Stalemate" model is built upon the standard game-theoretic assumption of "rational actors" who will act to maximize their own utility, which in this case is defined as continued existence. While this is a necessary simplifying assumption for formal modeling, its application to a high-stakes existential dilemma warrants critical examination. Incorporating more realistic models of human decision-making, drawn from psychology and behavioral economics, does not invalidate the paper's core conclusions. Instead, it refines them, making the dilemma more volatile and the proposed solution even more critical.</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The Rational Actor Under Duress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assumption that individuals are perfectly rational decision-makers who always act in their own self-interest is a cornerstone of classical game theory, but it has faced significant criticism for its lack of realism. When applied to the paper's scenario, several limitations become apparent.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the concept of </w:t>
      </w:r>
      <w:r w:rsidDel="00000000" w:rsidR="00000000" w:rsidRPr="00000000">
        <w:rPr>
          <w:b w:val="1"/>
          <w:rtl w:val="0"/>
        </w:rPr>
        <w:t xml:space="preserve">bounded rationality</w:t>
      </w:r>
      <w:r w:rsidDel="00000000" w:rsidR="00000000" w:rsidRPr="00000000">
        <w:rPr>
          <w:rtl w:val="0"/>
        </w:rPr>
        <w:t xml:space="preserve">, introduced by Herbert Simon, recognizes the cognitive limitations that constrain human decision-making. In complex and uncertain situations, real actors do not engage in exhaustive calculations to find the single optimal strategy. Instead, they "satisfice"—they search for an option that is "good enough" for the moment, even if it is not the best possible outcome. In the asymmetric stalemate, this has profound implications. Player C (Small), the most vulnerable and facing the greatest uncertainty, might not wait to rationally assess a signal from Player A. Instead, a "good enough" strategy might be to defect pre-emptively to avoid the worst-case "sucker" payoff of being betrayed by an A-B coalition. This satisficing behavior, while rational from a bounded perspective, could tragically trigger the very collapse everyone fears.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the model's context is an "existential threat," a condition known to be psychologically taxing. Such threats induce anxiety, a "loss of clear direction," and "cognitive confusion". This is the antithesis of the cool, detached environment required for the kind of perfect rationality assumed in classical game theory. Powerful emotions like fear, pride, resentment over the power imbalance, and a desire for fairness—psychological factors often excluded from traditional models —could easily override strategic calculations. A history of perceived injustices could make Player C fundamentally unwilling to trust a cooperative gesture from Player A, regardless of its strategic logic. A brave soldier, for instance, may rationally calculate that fleeing is the best survival strategy if the line is about to break, even if they would prefer to stand and fight. Similarly, a player in the stalemate might choose a path to mutual annihilation that upholds their "honor" over a cooperative solution that requires perceived submission.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Finally, the paper's definition of payoffs as a binary choice between existence and non-existence may be an oversimplification. Psychological models of existential threat suggest that human utility is more complex, encompassing fundamental needs for meaning, purpose, personal value, and self-esteem. This means a player's utility function might not be a simple survival-maximization algorithm. An outcome that guarantees physical survival but requires the complete loss of identity or autonomy might be assigned a utility lower than "honorable" non-existence. This complicates the strategic calculus immensely and opens the door to choices that appear irrational under the simple model but are perfectly consistent with a richer, more psychologically realistic set of preferences.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Reframing the Game: Beyond Self-Interest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bounded rationality and emotional factors introduce elements of irrationality that make cooperation harder, another stream of research in behavioral economics suggests that humans are often more cooperative than the purely self-interested rational actor model would predict. In numerous experimental games, subjects display behaviors that cannot be explained by selfish payoff maximization. For example, in the Ultimatum Game, players frequently reject unfair offers, choosing to receive nothing rather than accept an inequitable split. In the Prisoner's Dilemma, players cooperate far more often than the dominant strategy of defection would suggest.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evidence allows for a re-interpretation of the paper's proposed solution. The critical "act of trust" initiated by Player A need not be seen as a moment of pure, cold strategic calculation. It could instead be understood as the point where a different set of human motivations—such as other-regarding preferences, a commitment to fairness, or an innate desire for reciprocity—comes to the forefront and overrides the logic of short-term, self-interested dominance. This does not weaken the paper's conclusion; it enriches its psychological texture. The "singularity" becomes less a moment of abstract strategic insight and more a moment where a more pro-social and cooperative aspect of human nature is allowed to guide action.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Paradoxically, acknowledging the limits of pure rationality makes the paper's proposed solution even more vital. If the players are not perfect calculators but are boundedly rational agents prone to fear, bias, and misperception, the strategic environment becomes far more chaotic and unpredictable. The risk of an accidental, panicked defection triggering a catastrophic cascade increases dramatically. In such a noisy and unstable system, "cheap talk" and subtle signals are insufficient to establish cooperation. The need for a clear, powerful, and unambiguous signal to coordinate behavior becomes paramount. Player A's costly and risky move to create a vulnerability is no longer just about breaking a rational stalemate; it is about imposing order on a potentially irrational system that is spiraling toward collapse. It is the only signal strong enough to cut through the cognitive and emotional noise, create a moment of shared clarity, and allow the other players to re-evaluate their positions and commit to a cooperative path. The departure from the perfect rationality assumption thus strengthens, rather than weakens, the paper's emphasis on the unique and indispensable role of the powerful actor in initiating trust.</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V: The Model in the World - Illustrative Case Studies of Asymmetric Stalemates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theoretical model's ultimate value lies in its ability to illuminate real-world phenomena. The "Asymmetric Stalemate" framework, when refined with the insights discussed previously, proves to be a powerful analytical lens for understanding a wide range of complex disputes. By applying the model to case studies from geopolitics, corporate law, and global environmental negotiations, we can test its explanatory power, identify its limitations, and reveal its broader applicability.</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Geopolitical Standoffs: The Case of China and Tibet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long-running conflict between the People's Republic of China and the Dalai Lama-led Tibetan Government in Exile serves as a textbook example of an asymmetric stalemate.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Mapping the Players and Dynamics:</w:t>
      </w:r>
      <w:r w:rsidDel="00000000" w:rsidR="00000000" w:rsidRPr="00000000">
        <w:rPr>
          <w:rtl w:val="0"/>
        </w:rPr>
        <w:t xml:space="preserve"> Player A (Large) is unequivocally the People's Republic of China, possessing immense economic, military, and diplomatic power. Player C (Small) is the Dalai Lama and the Tibetan diaspora, whose power is not material but normative and moral, commanding significant international respect and sympathy. Player B (Medium) is a more diffuse entity, comprising key international actors such as India (which hosts the government-in-exile) and the United States, who have the ability to influence the conflict but are not primary belligerents.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Stalemate and the Existential Threat:</w:t>
      </w:r>
      <w:r w:rsidDel="00000000" w:rsidR="00000000" w:rsidRPr="00000000">
        <w:rPr>
          <w:rtl w:val="0"/>
        </w:rPr>
        <w:t xml:space="preserve"> The stalemate is clear: China cannot unilaterally force a resolution by extinguishing Tibetan identity or eliminating international support for the Tibetan cause, yet the Tibetan leadership cannot force a resolution by achieving military or political independence. The "encroaching entropic force" is the inexorable passage of time. The advancing age of the 14th Dalai Lama creates a looming succession crisis that threatens to fragment the Tibetan movement and provides China with an opportunity to assert control, potentially leading to the irreversible loss of a distinct Tibetan cultural and political identity.</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Cooperative Solution:</w:t>
      </w:r>
      <w:r w:rsidDel="00000000" w:rsidR="00000000" w:rsidRPr="00000000">
        <w:rPr>
          <w:rtl w:val="0"/>
        </w:rPr>
        <w:t xml:space="preserve"> The path to resolution described in the international relations literature on this specific case aligns perfectly with the paper's central thesis. A durable settlement requires a dual movement: "recognition of autonomy on the part of the stronger side [China] and of deference on the part of the weaker side". This is a direct real-world echo of the model's core strategic insight: a breakthrough hinges on a credible, trust-building gesture from the most powerful actor—a genuine offer of autonomy—that would, in turn, make it rational for the weaker party to reciprocate with deference.</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Corporate and Economic Disputes: Corporate Giants vs. Small Businesses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Disputes between large corporations and smaller entities (such as individual contractors, employees, or small businesses) frequently exhibit the dynamics of an asymmetric stalemate, particularly in the legal and regulatory arenas.</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Mapping the Players and Dynamics:</w:t>
      </w:r>
      <w:r w:rsidDel="00000000" w:rsidR="00000000" w:rsidRPr="00000000">
        <w:rPr>
          <w:rtl w:val="0"/>
        </w:rPr>
        <w:t xml:space="preserve"> Player A is the corporate giant (e.g., Uber, Walmart), possessing vast financial and legal resources. Player C is the small business, franchisee, or individual employee/contractor. Player B can be seen as the institutional framework of the state, particularly the judiciary and regulatory bodies.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Stalemate and the Existential Threat:</w:t>
      </w:r>
      <w:r w:rsidDel="00000000" w:rsidR="00000000" w:rsidRPr="00000000">
        <w:rPr>
          <w:rtl w:val="0"/>
        </w:rPr>
        <w:t xml:space="preserve"> The power imbalance is stark. Corporations can impose "take-it-or-leave-it" contracts with oppressive terms, such as mandatory arbitration clauses that make legal challenges prohibitively expensive for individuals. While the corporation cannot eliminate all challenges, and the smaller party cannot force a change in corporate policy alone, a stalemate can emerge. The smaller party can impose costs through protracted litigation, negative publicity, and by inspiring collective action. The "entropic force" is the mounting legal fees, reputational damage, and market uncertainty that erode value for all parties.</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Pathways to Resolution:</w:t>
      </w:r>
      <w:r w:rsidDel="00000000" w:rsidR="00000000" w:rsidRPr="00000000">
        <w:rPr>
          <w:rtl w:val="0"/>
        </w:rPr>
        <w:t xml:space="preserve"> This case study reveals a crucial variation on the paper's model. While a corporation could proactively offer better terms (an "act of trust"), resolution is often forced by the intervention of Player B. Courts can invalidate unconscionable contract terms, as the Canadian Supreme Court did with Uber's arbitration clause, thereby fundamentally altering the payoff structure of the game. Similarly, coalitions of small players, such as in a class-action lawsuit, can increase their collective power to a level that forces the corporation to negotiate. This suggests that when a powerful and legitimate third-party enforcer (Player B as arbiter) exists, the onus for initiating cooperation does not fall solely on Player A.</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Global Commons Negotiations: Climate Change and Developing Nations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Multilateral negotiations over global public goods, most notably climate change, represent a multi-player asymmetric stalemate on a planetary scale. The players are unequal, the threat is existential, and the failure to cooperate leads to collective ruin.</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Mapping the Players and Dynamics:</w:t>
      </w:r>
      <w:r w:rsidDel="00000000" w:rsidR="00000000" w:rsidRPr="00000000">
        <w:rPr>
          <w:rtl w:val="0"/>
        </w:rPr>
        <w:t xml:space="preserve"> The players are blocs of nations. Player A can be conceptualized as the bloc of developed nations (e.g., the G7), which bear historical responsibility for the bulk of emissions and possess the greatest financial and technological resources. Player C represents the bloc of the least developed and most climate-vulnerable nations, which have contributed the least to the problem but face the most severe consequences. Player B is the bloc of large emerging economies (e.g., BRICS), whose current and future emissions are critical but who also face significant development challenges.</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Stalemate and the Existential Threat:</w:t>
      </w:r>
      <w:r w:rsidDel="00000000" w:rsidR="00000000" w:rsidRPr="00000000">
        <w:rPr>
          <w:rtl w:val="0"/>
        </w:rPr>
        <w:t xml:space="preserve"> The "entropic force" is the escalating climate crisis itself—rising sea levels, extreme weather, and ecosystem collapse. The stalemate arises from a dispute over burden-sharing. Developed nations are hesitant to bear what they see as disproportionate costs of decarbonization and climate finance. Developing nations lack the resources to transition their economies and adapt to climate impacts, and they argue for "common but differentiated responsibilities and respective capabilities." No single bloc can solve the problem alone, and their conflicting positions on fairness and responsibility lead to a collective action failure.</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Cooperative Solution:</w:t>
      </w:r>
      <w:r w:rsidDel="00000000" w:rsidR="00000000" w:rsidRPr="00000000">
        <w:rPr>
          <w:rtl w:val="0"/>
        </w:rPr>
        <w:t xml:space="preserve"> The logic of the "Asymmetric Stalemate" model suggests that a breakthrough in this deadlock requires the most powerful and historically responsible actors (Player A) to initiate a decisive, trust-building move. Such an act would need to go beyond incremental pledges and constitute a costly signal of genuine commitment. Examples could include a massive, unconditional transfer of climate finance to the Green Climate Fund or the adoption of domestic emissions reduction targets that are far more aggressive than those of other nations. Such a move would serve to build trust, address the historical injustice at the heart of the stalemate, and create the political conditions necessary for a truly global and ambitious cooperative agreement to emerge. The persistent difficulty in achieving the goals of the Paris Agreement can be analyzed, through this lens, as a failure of the most powerful actors to make the kind of transformative, trust-initiating gesture required to break the asymmetric stalemate.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application of the model across these diverse domains can be summarized as follows: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Theoretical Element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China-Tibet Case Study</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Corporate Dispute Case Study (Uber)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Climate Negotiations Case Study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Player A (Large)</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People's Republic of China</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Uber Technologies Inc.</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 of Developed Nations (e.g., G7)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Player B (Medium)</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 Actors (India, USA)</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Judiciary / Regulatory Bodies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Emerging Economies (e.g., BRICS)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Player C (Small)</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Dalai Lama / Tibetan Gov't in Exile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 Drivers / Small Unions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Least Developed / Climate-Vulnerable Nations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Existential Threat</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Loss of Tibetan identity; instability</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ruin; loss of market access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Irreversible climate change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Stalemate Dynamic</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China cannot erase Tibetan identity; Tibet cannot gain independence.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Uber cannot operate without drivers; drivers cannot force policy change alone.</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bloc can solve the crisis alone; burden-sharing disputes prevent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Cooperative Solution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China grants autonomy; Tibet shows deference.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Uber offers better terms; drivers accept a stable contract.</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Developed nations lead with finance/cuts; all nations commit to targets.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Act of Trust (by A)</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credible offer of "genuine autonomy."</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Proactively changing contract terms beyond legal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massive, unconditional climate finance package.</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case studies reveal two crucial areas where the original model can be extended. First, the real world often involves a </w:t>
      </w:r>
      <w:r w:rsidDel="00000000" w:rsidR="00000000" w:rsidRPr="00000000">
        <w:rPr>
          <w:b w:val="1"/>
          <w:rtl w:val="0"/>
        </w:rPr>
        <w:t xml:space="preserve">"fourth player": the mediator</w:t>
      </w:r>
      <w:r w:rsidDel="00000000" w:rsidR="00000000" w:rsidRPr="00000000">
        <w:rPr>
          <w:rtl w:val="0"/>
        </w:rPr>
        <w:t xml:space="preserve">. In many intractable conflicts, resolution is facilitated by an external, neutral party, such as Norway and Cuba in the Colombian peace process or the UN in the Greece-Macedonia name dispute. This fourth player is not a party to the stalemate but acts as a catalyst, reducing communication costs, guaranteeing agreements, and proposing novel solutions that the players themselves might not have considered. A powerful extension of the paper's model would be to formalize the role of this mediator, analyzing how their presence alters Player A's risk calculation and potentially lowers the barrier to initiating the "act of trust."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Second, the case studies demonstrate that the nature of </w:t>
      </w:r>
      <w:r w:rsidDel="00000000" w:rsidR="00000000" w:rsidRPr="00000000">
        <w:rPr>
          <w:b w:val="1"/>
          <w:rtl w:val="0"/>
        </w:rPr>
        <w:t xml:space="preserve">"size" is multidimensional</w:t>
      </w:r>
      <w:r w:rsidDel="00000000" w:rsidR="00000000" w:rsidRPr="00000000">
        <w:rPr>
          <w:rtl w:val="0"/>
        </w:rPr>
        <w:t xml:space="preserve">. The paper uses "size" as a simple proxy for material power. However, power in an asymmetric stalemate is complex. It includes material resources (China's economy, Uber's capital), but also normative power (the Dalai Lama's moral authority), legal power (a court's ability to rule against a corporate giant) , and network power (a coalition of developing countries forming a voting bloc). A materially weaker player can often sustain a stalemate or even "win" by successfully leveraging a different dimension of power against a stronger foe. This suggests that the model's predictive power is greatest when "size" is understood not as a single linear variable, but as the net power a player can bring to bear across multiple dimensions within the specific context of the game.</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 The Asymmetric Stalemate as a Contribution to Strategic and Metaphysical Thought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conducted in this report affirms that the "Asymmetric Stalemate" paper offers a robust and insightful framework for understanding a critical and recurring class of strategic dilemmas. By synthesizing game theory, metaphysics, and strategic logic, it provides a rich, multi-layered account of how unequal actors can navigate existential threats and move from a deterministic path of conflict to a co-created future of cooperation.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paper's core game-theoretic model of a "tilted equilibrium" is strongly validated by both established theory on asymmetric bargaining and compelling experimental data, which confirms that power imbalances measurably decrease the stability and likelihood of cooperation. The proposed solution—a costly, trust-initiating signal from the most powerful actor—is a strategically sound mechanism for overcoming the fear, inefficiency, and coordination problems inherent in such a stalemate.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metaphysical framework of "Ontological Openness," while philosophically speculative, is grounded in legitimate, non-deterministic interpretations of quantum mechanics. It provides the necessary conceptual space for genuine agency, transforming the players' dilemma from a futile exercise in a clockwork universe to a meaningful act of co-creation. The central analogy of an "act of trust as wave function collapse," while scientifically untenable as a literal model due to the problem of decoherence, possesses significant heuristic value. When reframed as a powerful metaphor for a radical, irreversible choice under uncertainty, it uniquely captures the phenomenological shift from a world of calculation to one of creation.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model's reliance on pure rationality is its primary point of vulnerability, yet incorporating the realities of bounded rationality and psychological biases paradoxically strengthens its central conclusion. In a world of imperfect, fearful actors, the need for a clear, unambiguous, and costly signal from the powerful to anchor expectations and impose order becomes even more acute. Finally, the framework's applicability to diverse real-world stalemates—from geopolitics to corporate disputes to climate negotiations—demonstrates its broad explanatory power.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this analysis, two primary extensions to the model are recommended for future research. First, the model should be expanded to explicitly account for the role of </w:t>
      </w:r>
      <w:r w:rsidDel="00000000" w:rsidR="00000000" w:rsidRPr="00000000">
        <w:rPr>
          <w:b w:val="1"/>
          <w:rtl w:val="0"/>
        </w:rPr>
        <w:t xml:space="preserve">external, fourth-party mediators</w:t>
      </w:r>
      <w:r w:rsidDel="00000000" w:rsidR="00000000" w:rsidRPr="00000000">
        <w:rPr>
          <w:rtl w:val="0"/>
        </w:rPr>
        <w:t xml:space="preserve">, whose intervention can significantly alter the strategic calculus and facilitate the trust-building process. Second, the concept of </w:t>
      </w:r>
      <w:r w:rsidDel="00000000" w:rsidR="00000000" w:rsidRPr="00000000">
        <w:rPr>
          <w:b w:val="1"/>
          <w:rtl w:val="0"/>
        </w:rPr>
        <w:t xml:space="preserve">"size" should be theorized as a multidimensional variable</w:t>
      </w:r>
      <w:r w:rsidDel="00000000" w:rsidR="00000000" w:rsidRPr="00000000">
        <w:rPr>
          <w:rtl w:val="0"/>
        </w:rPr>
        <w:t xml:space="preserve">, capturing not just material resources but also normative, legal, and network forms of power that can be leveraged by weaker actors.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conclusion, "Asymmetric Stalemate" makes a significant contribution to both strategic and metaphysical thought. It provides an elegant, integrated framework for analyzing a common and difficult problem of human interaction. More importantly, it demonstrates the profound potential of interdisciplinary synthesis, productively bridging the formal logic of game theory with the conceptual depth of metaphysics to generate novel insights into the nature of conflict, the fragility of trust, and the possibility of cooperation. Its ultimate message is a challenging but hopeful one: in any system defined by inherent inequality, the path to a shared, sustainable future is not found in a perfectly balanced equilibrium, but is forged by the willed, conscious, and transformative choice of the powerful to risk the logic of dominance in favor of a co-created reality.</w:t>
      </w:r>
    </w:p>
    <w:p w:rsidR="00000000" w:rsidDel="00000000" w:rsidP="00000000" w:rsidRDefault="00000000" w:rsidRPr="00000000" w14:paraId="0000007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Game theory - Wikipedia, https://en.wikipedia.org/wiki/Game_theory 2. Game Theory and Other Modeling Approaches | Oxford Research Encyclopedia of International Studies, https://oxfordre.com/internationalstudies/oso/viewentry/10.1093$002facrefore$002f9780190846626.001.0001$002facrefore-9780190846626-e-401?p=emailAAljEggumN3bg&amp;d=/10.1093/acrefore/9780190846626.001.0001/acrefore-9780190846626-e-401 3. Successful Nash Equilibrium Agent for a Three-Player Imperfect-Information Game - MDPI, https://www.mdpi.com/2073-4336/9/2/33 4. [2402.10825] Nash Equilibrium and Learning Dynamics in Three-Player Matching $m$-Action Games - arXiv, https://arxiv.org/abs/2402.10825 5. 3-People non-zero-sum games and geometric ... - DergiPark, https://dergipark.org.tr/en/download/article-file/902544 6. 3-People non-zero-sum games and geometric presentation on game theory - ResearchGate, https://www.researchgate.net/publication/361245692_3-People_non-zero-sum_games_and_geometric_presentation_on_game_theory 7. Deep Dive: Competition &amp; Cooperation in Game Theory - Number Analytics, https://www.numberanalytics.com/blog/deep-dive-competition-cooperation-game-theory 8. Asymmetric Games in Game Theory: A Complete Guide - Number Analytics, https://www.numberanalytics.com/blog/asymmetric-games-game-theory-complete-guide 9. Game theory 101: Solving Three Player Games - YouTube, https://www.youtube.com/watch?v=8UZnyeFhU3k 10. Coalition-Proof Nash Equilibria and the Core in Three-Player Games - CiteSeerX, https://citeseerx.ist.psu.edu/document?repid=rep1&amp;type=pdf&amp;doi=658b6850b873638a5d6ce5b6506f2482e75ca207 11. Equilibrium Coalition Structures in Three-Player Symmetric Games - MDPI, https://www.mdpi.com/2073-4336/16/3/30 12. The Nash equilibrium: A perspective - PMC, https://pmc.ncbi.nlm.nih.gov/articles/PMC384684/ 13. Understanding Nash Equilibrium: Why, Where, Who, and How to Use It | by Aardvark Infinity, https://medium.com/aardvark-infinity/understanding-nash-equilibrium-why-where-who-and-how-to-use-it-a68a58bfea23 14. Nash equilibrium - Wikipedia, https://en.wikipedia.org/wiki/Nash_equilibrium 15. Nash Equilibrium and International Law | European Journal of ..., https://academic.oup.com/ejil/article/23/4/915/546126 16. Cooperation in symmetric and asymmetric prisoner's ... - EconStor, https://www.econstor.eu/bitstream/10419/26909/1/521159288.PDF 17. The Minority of Three-Game: An Experimental and Theoretical ..., https://www.mdpi.com/2073-4336/2/3/333 18. (PDF) Group Identity and Coalition Formation: Experiments in a three?player divide the dollar Game - ResearchGate, https://www.researchgate.net/publication/254400740_Group_Identity_and_Coalition_Formation_Experiments_in_a_threeplayer_divide_the_dollar_Game/download 19. Group Identity and Coalition Formation: Experiments in a three?player divide the dollar Game - IDEAS/RePEc, https://ideas.repec.org/p/cpm/docweb/1020.html 20. Slavoj Zizek: Contingency and Ontological Incompleteness | The Dark Forest, https://socialecologies.wordpress.com/2013/01/06/slavoj-zizek-contingency-and-ontological-incompleteness/ 21. Toward a Logic of the Organism: A Process Philosophical Consideration - PMC, https://pmc.ncbi.nlm.nih.gov/articles/PMC8774318/ 22. On the solvability of the mind–body problem - DiVA portal, https://www.diva-portal.org/smash/get/diva2:1475416/FULLTEXT01.pdf 23. Quantum Indeterminacy as Ontological Openness: A Quantum Dialectical Exploration, https://quantumdialectics.blog/2025/07/13/quantum-indeterminacy-as-ontological-openness-a-quantum-dialectical-exploration/ 24. Quantum social science - Wikipedia, https://en.wikipedia.org/wiki/Quantum_social_science 25. Sign, Signifier and Signified in Schrödinger's box - PMC, https://pmc.ncbi.nlm.nih.gov/articles/PMC11625225/ 26. Analogy or Actuality? How Social Scientists Are Taking the Quantum Leap - ResearchGate, https://www.researchgate.net/publication/346861706_Analogy_or_Actuality_How_Social_Scientists_Are_Taking_the_Quantum_Leap 27. Quantum Mind and Social Science: Unifying Physical and Social Ontology | Mershon Center for International Security Studies - The Ohio State University, https://mershoncenter.osu.edu/research-projects/quantum-mind-and-social-science-unifying-physical-and-social-ontology 28. en.wikipedia.org, https://en.wikipedia.org/wiki/Quantum_social_science#:~:text=In%20quantum%20social%20science%2C%20mental,and%20therefore%20any%20future%20measurement. 29. Wave Function Collapse: When Quantum Possibilities Become Reality - PostQuantum.com, https://postquantum.com/quantum-computing/wave-function-collapse/ 30. (PDF) Distinguishing two (unsound) arguments for quantum social ..., https://www.researchgate.net/publication/372758555_Distinguishing_two_unsound_arguments_for_quantum_social_science 31. Role of analogies with classical physics in introductory quantum ..., https://link.aps.org/doi/10.1103/PhysRevPhysEducRes.21.010108 32. (PDF) Rationality and Game Theory - ResearchGate, https://www.researchgate.net/publication/293023014_Rationality_and_Game_Theory 33. Limitations And Criticisms Of Game Theory In Behavioral Modeling - FasterCapital, https://fastercapital.com/topics/limitations-and-criticisms-of-game-theory-in-behavioral-modeling.html/1 34. Rational Choice, Decision and Game Theory | Department of Philosophy, https://philosophy.sas.upenn.edu/research/rational-choice-decision-and-game-theory 35. When are rational choice models inadequate? Foreign Policy Analysis - ResearchGate, https://www.researchgate.net/publication/343039221_When_are_rational_choice_models_inadequate_Foreign_Policy_Analysis 36. A model of existential threat (Chapter 3) - Cultural-Existential Psychology, https://www.cambridge.org/core/books/culturalexistential-psychology/model-of-existential-threat/4233A477D054667AE9B394A9148F5BE8 37. Game Theory - Stanford Encyclopedia of Philosophy, https://plato.stanford.edu/entries/game-theory/ 38. Rational Choice Theory: What It Is in Economics, With Examples - Simply Psychology, https://www.simplypsychology.org/rational-choice-theory.html 39. Resolving Asymmetric Stalemate: the case of the Tibet Question ..., https://www.researchgate.net/publication/232833615_Resolving_Asymmetric_Stalemate_the_case_of_the_Tibet_Question 40. Case Studies | AMB Law - Andre, Morris &amp; Buttery, https://amblaw.com/case-studies-2/ 41. The Cost of a Low Price - School of Global Policy and Strategy, https://gps.ucsd.edu/_files/faculty/gourevitch/gourevitch_cs_stover.pdf 42. Why Do Corporate Giants Land Federal Contracts Meant for Small Businesses?, https://frankislam.com/news/why-do-corporate-giants-land-federal-contracts-meant-for-small-businesses/ 43. Judicial and legislative responses to unequal bargaining power in standard form contracts: A comparative study, https://www.lawjournal.info/article/183/5-1-32-683.pdf 44. Inequality of Bargaining Power and Arbitration: The Tale of Uber - Royal Holloway, University of London, https://pure.royalholloway.ac.uk/files/56575169/Inequality_of_bargaining_power_and_arbitration_The_tale_of_Uber_.pdf 45. Rebuilding Countries in a War and Post-War Context: Reconstruction Models and Their Impacts - Cogitatio Press, https://www.cogitatiopress.com/politicsandgovernance/article/download/9879/4416 46. The Role of Land and Natural Resources in Negotiating Peace Agreements - MIT Press Direct, https://direct.mit.edu/ngtn/article/doi/10.1162/ngtn_a_00017/128613/The-Role-of-Land-and-Natural-Resources-in 47. The Dynamics of Asymmetric Conflicts:: The Israeli-Palestinian Case - Érudit, https://www.erudit.org/en/journals/jcs/2009-v29-jcs29/jcs29art03/ 48. Mediating in a complex world | HD Centre, https://www.hdcentre.org/wp-content/uploads/2020/05/Mediating-in-a-complex-world.pdf 49. BACKGROUND PAPER - HD Centre, https://www.hdcentre.org/wp-content/uploads/2019/07/Mediating-in-a-complex-world.pdf 50. When the Weak Bargain with the Strong: Negotiations in the World Trade Organization - ANU, https://www0.anu.edu.au/fellows/pdrahos/articles/pdfs/2003whentheweakbargainDRAHOS.pdf 51. Asymmetry and Conflict (Chapter 2) - Cambridge University Press &amp; Assessment, https://www.cambridge.org/core/books/asymmetry-and-international-relationships/asymmetry-and-conflict/8126EF6A77B09AB0F371F8A860EC2AB1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