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First‑Signal Law (FSL) – Biofilm Stability Handout</w:t>
      </w:r>
    </w:p>
    <w:p>
      <w:pPr>
        <w:pStyle w:val="Heading1"/>
      </w:pPr>
      <w:r>
        <w:t>Core Idea</w:t>
      </w:r>
    </w:p>
    <w:p>
      <w:r>
        <w:t>Biofilm stability follows the ordering Restraint ≥ Alignment ≥ Persistence (R ≥ A ≥ P). When roles are balanced in this order, biofilms are stable. When mis‑ordered (e.g., Persistence outruns Alignment, or Alignment dominates without Restraint), systems become brittle or collapse.</w:t>
      </w:r>
    </w:p>
    <w:p>
      <w:pPr>
        <w:pStyle w:val="Heading1"/>
      </w:pPr>
      <w:r>
        <w:t>Key Roles &amp; Proxies</w:t>
      </w:r>
    </w:p>
    <w:p>
      <w:r>
        <w:t>• Restraint (R): space/porosity, nutrient moderation, conservative stress ceiling.</w:t>
      </w:r>
    </w:p>
    <w:p>
      <w:r>
        <w:t>• Alignment (A): Song (quorum‑signal coherence, harmony) vs Rhythm (oscillatory synchrony without harmony).</w:t>
      </w:r>
    </w:p>
    <w:p>
      <w:r>
        <w:t>• Persistence (P): EPS maturity (matrix density/viscoelasticity, scaffold memory floor).</w:t>
      </w:r>
    </w:p>
    <w:p>
      <w:r>
        <w:t>• Release (L): anchored dispersion events that expand outward while reinforcing scaffold.</w:t>
      </w:r>
    </w:p>
    <w:p>
      <w:pPr>
        <w:pStyle w:val="Heading1"/>
      </w:pPr>
      <w:r>
        <w:t>Threshold Predictions (Falsifiable)</w:t>
      </w:r>
    </w:p>
    <w:p>
      <w:r>
        <w:t>1. If R ≥ 0.5, A_song ≥ 0.5, P ≥ A_song → stability ≥ 0.65.</w:t>
      </w:r>
    </w:p>
    <w:p>
      <w:r>
        <w:t>2. If Space &lt; 0.35 → stability ≤ 0.45 or variance spikes.</w:t>
      </w:r>
    </w:p>
    <w:p>
      <w:r>
        <w:t>3. If A_rhythm − A_song ≥ 0.2 and R &lt; 0.5 → stability ≤ 0.5, even with high P.</w:t>
      </w:r>
    </w:p>
    <w:p>
      <w:r>
        <w:t>4. Release (L ≥ 0.4) improves stability only if R ≥ 0.5; otherwise no gain.</w:t>
      </w:r>
    </w:p>
    <w:p>
      <w:r>
        <w:t>5. Mature EPS (P ≥ 0.6) creates a floor: stability never &lt; 0.35 even with weak A.</w:t>
      </w:r>
    </w:p>
    <w:p>
      <w:r>
        <w:t>6. At equal R, higher A_song beats higher nutrients with low coherence.</w:t>
      </w:r>
    </w:p>
    <w:p>
      <w:pPr>
        <w:pStyle w:val="Heading1"/>
      </w:pPr>
      <w:r>
        <w:t>Practical Use</w:t>
      </w:r>
    </w:p>
    <w:p>
      <w:r>
        <w:t>Reinterpret existing datasets by mapping common outputs to these proxies. Normalize to [0,1], score Ordered (R ≥ A ≥ P) vs Unordered conditions, and compare late‑window stability. This provides a simple test of the First‑Signal Law using measurements you already have.</w:t>
      </w:r>
    </w:p>
    <w:p>
      <w:pPr>
        <w:pStyle w:val="Heading1"/>
      </w:pPr>
      <w:r>
        <w:t>Next Steps</w:t>
      </w:r>
    </w:p>
    <w:p>
      <w:r>
        <w:t>• Slice past data into Ordered vs Unordered and compare stability.</w:t>
        <w:br/>
        <w:t>• Run comparative grids (Space × Harmony, Restraint × Release, EPS maturity × Alignment).</w:t>
        <w:br/>
        <w:t>• Document exceptions – they reveal where proxy mappings need refinement.</w:t>
      </w:r>
    </w:p>
    <w:p>
      <w:r>
        <w:br/>
        <w:t>Contact: Share results or feedback for cross‑domain testing of the First‑Signal Law framework.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