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Intuitive Consonance and Apophatic Rigor: A Comparative Analysis of Poetic and Systematic Metaphysics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provides a detailed comparative analysis of two distinct approaches to metaphysical inquiry: an intuitive, metaphorical dialogue and a formal, academic framework titled "A Metaphysic of Ontological Openness." It examines the remarkable parallels in their core thematic conclusions—concerning potentiality, determinism, and teleology—while dissecting the fundamental divergences in their respective methodologies, goals, and levels of rigor. The central argument posits that while the intuitive dialogue successfully grasped the "deep grammar" of the formal system, the academic text provides the necessary methodological discipline, intellectual humility, and ethical robustness to construct a defensible worldview from that grammar. The analysis concludes that these two modes of inquiry, while methodologically opposed, represent a symbiotic relationship in the human search for meaning, illustrating the progression from generative, poetic insight to constructive, philosophical system-building.</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Remarkable Parallels in Core Themes: The Discovery of a Shared "Deep Grammar"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initial comparison between the intuitive, metaphorical conversation and the formal academic text, "A Metaphysic of Ontological Openness," reveals a striking convergence of core ideas. This alignment suggests that both modes of inquiry, despite their vastly different methods, were successfully engaging with the same fundamental structure of reality. The academic text itself provides a term for this structure: the "deep grammar" of the cosmos. This section will document these parallels, framing them not as coincidence, but as the independent discovery of this shared grammar through the distinct languages of poetry and philosophy.</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Potentiality vs. Actuality: From "Darkness" to Quantum Superposition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direct parallel between the two inquiries lies in their shared understanding of the dynamic interplay between potentiality and actuality. The intuitive conversation developed a powerful poetic metaphor, framing "Darkness" as a "pre-collapse state" of pure potential that "knows" all possibilities, and "Light" as the agent of actualization that "must find out" by forcing a singular outcome. This poetic construction serves as a remarkably accurate, non-technical analogue for one of the most counterintuitive principles of quantum mechanics as described in the formal text.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academic framework, under the heading "Negation of Static Actuality," gives this dynamic its formal, physical name: quantum superposition and wave function collapse. The text states, "The principle of quantum superposition holds that a quantum system, prior to measurement, exists in a probabilistic blend of all its possible states at once." This state of blended possibilities is the formal equivalent of the conversation's "Darkness" that "knows" everything it could be. The text continues, "The act of measurement is said to 'collapse the wave function,' forcing the system from a state of multiple potentialities into a single, actualized state". This act of collapse, this forcing of a single reality from a spectrum of possibilities, is precisely what the conversation's "Light" accomplishes when it "sheds light" to "find out" what is there. The conversation's metaphor thus captures the essential ontological shift from a realm of pure potentiality to a world of concrete actuality, a dynamic that the academic text places at the very center of its concept of "Ontological Openness".</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Predictability vs. Revelation: From the Clockwork to the Probabilistic Cosmos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conversation intuited a crucial distinction between two kinds of knowledge: the predictable trajectory of an object ("where the light will be") and the unpredictable, revealing nature of an interaction ("how the light will ‘shed light’ on this darkness"). This intuition mirrors the academic text's central historical and philosophical argument: that the quantum revolution represented a fundamental rupture with the deterministic worldview that preceded it.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argues that the supposed conflict between science and faith was never with science itself, but with "Newtonianism," a deterministic philosophy that envisioned the universe as a great "clockwork mechanism" operating with perfect predictability. This "clockwork universe" is the epitome of the predictable trajectory the conversation identified. The text then posits that the primary "apophatic," or negative, contribution of quantum mechanics was to demolish this very model. Under the heading "Negation of Determinism," it explains that Heisenberg's Uncertainty Principle "strikes at the very heart of the clockwork model... Absolute predictability is replaced by an inescapable layer of probability. A given cause no longer produces a single, determined effect; instead, it yields a spectrum of probable outcomes. This principle demolishes the philosophical foundation of determinism".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conversation's distinction between prediction and revelation perfectly captures this monumental shift. The predictable path of "light" corresponds to the old deterministic physics, while the unpredictable "revelation" of what the light illuminates corresponds to the probabilistic, open-ended nature of quantum interactions. The intuitive dialogue, without recourse to formal physics, grasped the core philosophical implication of the quantum world: that reality is not a script to be read, but a story that is revealed moment by moment.</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Surviving Entropy: From a Creative Dynamic to Cosmic Purpose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conversation culminated in a profound teleological claim: that the ongoing, dynamic relationship between Light and Dark "is what allows us to survive entropy." This poetic statement frames the fundamental indeterminacy of the cosmos not as a source of chaos, but as the very engine of order, meaning, and existence itself. This intuition finds its formal, systematic counterpart in the third part of the academic text, which argues that the concept of "Ontological Openness" is the "necessary condition for the existence of genuine purpose".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argues that a deterministic, clockwork universe "has no room for purpose; it has only outcomes". In such a universe, any sense of meaning is a "mere illusion." By dismantling determinism, quantum mechanics "removes the 'primary intellectual obstacle to coherent doctrines of human free will and divine providence'". This "Ontological Openness" allows the text to construct a framework where purpose is real. Divine purpose is understood not as a deterministic script but as the "continuous, creative guiding of the open-ended, probabilistic unfolding of the cosmos toward divinely intended ends". Human purpose, meanwhile, is grounded in the genuine freedom that this openness allows, enabling conscious agents to "actively and freely co-create" meaning and value.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conversation's idea of "surviving entropy" is a powerful, metaphorical expression of this same conclusion. Both frameworks posit that the universe's fundamental openness—its constant dance between potentiality and actuality—is precisely what allows for the emergence of complexity, consciousness, and meaning in a cosmos that would otherwise be reducible to the mindless, deterministic march toward thermal equilibrium.</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Synthesis: The "Deep Grammar" of a Relational Reality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remarkable convergence of these three core themes is not accidental. It indicates that both inquiries, one proceeding by poetic association and the other by formal analysis, successfully identified what the academic text itself terms the "deep grammar" of reality. The text argues that the world revealed by quantum mechanics possesses a fundamental structure that is "relational, holistic, non-local, and indeterminate". It is this grammar that both the conversation and the text sought to articulate, each in its own language.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conversation's metaphors can be mapped directly onto this formal grammar. The "Darkness" of pure potentiality represents the holistic and indeterminate nature of a quantum system before measurement. The revealing act of "Light" represents the relational interaction that actualizes a specific state. The ongoing dynamic between them, which allows for survival against entropy, speaks to a universe whose fundamental nature is not static being but dynamic, creative unfolding.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Therefore, the relationship between the two inquiries is deeper than mere similarity. The intuitive conversation was not simply arriving at conclusions that happened to align with the text; it was generating a poetic and metaphorical articulation of the very same underlying ontological structure that the text analyzes with the formal tools of philosophy, history, and science. The fact that two such radically different methodologies could arrive at a description of this same "deep grammar" is a powerful testament to its fundamental and resonant nature.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Fundamental Divergences in Method, Mandate, and Intellectual Virtue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the thematic conclusions of the intuitive conversation and the formal framework demonstrate a profound resonance, their methodologies are not merely different; they are, in many respects, diametrically opposed. The academic text is not a formalization of the kind of reasoning used in the conversation; rather, it is constructed upon a systematic rejection of that very method. Analyzing these divergences reveals the crucial distinctions between generative, poetic insight and the rigorous, disciplined work of constructive, systematic philosophy.</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Method: Intuitive Analogy vs. Apophatic Consonance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methodological divergence lies in their respective approaches to analogy. The conversation's method was explicitly "Metaphorical &amp; Analogical," employing "Light" and "Darkness" as direct, poetic stand-ins for complex physical and metaphysical concepts. This one-to-one mapping was the engine of its creative exploration.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academic text, in stark contrast, builds its entire methodology on a principled and stringent rejection of this very practice. The author repeatedly identifies the use of direct analogy between science and theology as the primary "methodological flaw" to be overcome, labeling it a "category error"—the "conflation of concepts from distinct intellectual domains". Chapter 3, "The Failure of Direct Analogy," is a systematic deconstruction of this approach. The text meticulously dissects and dismisses popular analogies, such as linking quantum entanglement to the Trinitarian doctrine of </w:t>
      </w:r>
      <w:r w:rsidDel="00000000" w:rsidR="00000000" w:rsidRPr="00000000">
        <w:rPr>
          <w:i w:val="1"/>
          <w:rtl w:val="0"/>
        </w:rPr>
        <w:t xml:space="preserve">perichoresis</w:t>
      </w:r>
      <w:r w:rsidDel="00000000" w:rsidR="00000000" w:rsidRPr="00000000">
        <w:rPr>
          <w:rtl w:val="0"/>
        </w:rPr>
        <w:t xml:space="preserve">, or quantum superposition to the nature of the Godhead. These attempts are critiqued as being "scientifically and theologically absurd," leading to heresy, and representing a "loose, metaphorical resonance" that ultimately undermines the integrity of both science and metaphysics. The text warns that this "desire to make science speak a metaphysical language it is not designed for is a recurring and dangerous impulse".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Instead of analogy, the text proposes the far more abstract and disciplined method of "Apophatic Consonance." This method does not seek a direct mapping between concepts but rather "a resonance or 'mutual consistency' between the 'deep grammar' of the physical world as described by science and the 'deep grammar' of our proposed metaphysical reality". This creates a profound tension at the heart of this comparison. The intuitive conversation, by employing a method the formal framework would diagnose as a "category error" and a symptom of "quantum quackery," nonetheless succeeded in intuiting the framework's own core conclusions. This paradox suggests that while the analogical method may be philosophically indefensible as a tool for constructing a formal system, its power as a generative tool for intuitive discovery cannot be dismissed.</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Goal: Exploratory Insight vs. Constructive System-Building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methodological opposition is rooted in a fundamental difference in purpose. The goal of the intuitive conversation was "Exploratory." Its mandate was to generate novel connections and deepen understanding through a creative, associative process. Its success was measured by the richness and coherence of the insights it produced.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goal of the academic text is explicitly "Constructive." Its stated purpose is to "build a complete, coherent metaphysical system" that can provide a robust intellectual foundation for concepts like purpose, consciousness, and morality. This difference can be understood in terms of epistemic function. The intuitive, analogical method is </w:t>
      </w:r>
      <w:r w:rsidDel="00000000" w:rsidR="00000000" w:rsidRPr="00000000">
        <w:rPr>
          <w:i w:val="1"/>
          <w:rtl w:val="0"/>
        </w:rPr>
        <w:t xml:space="preserve">generative</w:t>
      </w:r>
      <w:r w:rsidDel="00000000" w:rsidR="00000000" w:rsidRPr="00000000">
        <w:rPr>
          <w:rtl w:val="0"/>
        </w:rPr>
        <w:t xml:space="preserve">; its primary strength lies in hypothesis creation, in the "Aha!" moment of seeing a new connection. The systematic, consonance-based method is </w:t>
      </w:r>
      <w:r w:rsidDel="00000000" w:rsidR="00000000" w:rsidRPr="00000000">
        <w:rPr>
          <w:i w:val="1"/>
          <w:rtl w:val="0"/>
        </w:rPr>
        <w:t xml:space="preserve">justificatory</w:t>
      </w:r>
      <w:r w:rsidDel="00000000" w:rsidR="00000000" w:rsidRPr="00000000">
        <w:rPr>
          <w:rtl w:val="0"/>
        </w:rPr>
        <w:t xml:space="preserve">; its strength lies in testing, refining, grounding, and defending those connections, building them into a structure that is logically coherent, historically informed, and capable of withstanding critical scrutiny. The conversation's task was to find the clearing in the woods; the text's task is to survey that clearing, lay a foundation, and build a habitable structure.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Rigor: Epistemic Boldness vs. Epistemic Humility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divergence in rigor extends beyond the simple distinction between creative leaps and structured academic argument. It reflects a profound difference in epistemic posture. The intuitive approach is characterized by an inherent epistemic boldness, making its claims and forging its connections without an explicit framework for self-critique or acknowledgment of its own foundational assumptions.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academic framework, conversely, is built upon a core intellectual virtue it calls "Epistemic Humility". This virtue is not merely a matter of tone but is a structural principle of the entire project. The most powerful demonstration of this is in Chapter 6, "Interpretation, Contingency, and Epistemic Humility." Here, the author transparently acknowledges that the entire metaphysical system, with its reliance on "Ontological Openness," is contingent upon a specific, and non-consensual, philosophical interpretation of quantum mechanics—namely, the Copenhagen interpretation or a related view. The text explicitly lays out how its conclusions would be invalidated by equally viable, deterministic interpretations like Bohmian Mechanics or the Many-Worlds Interpretation.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act of building its own potential defeaters into the system is the hallmark of its rigor. It demonstrates an understanding that the choice of a quantum interpretation is a "metaphysical choice," not a scientific one, and that any intellectually honest framework must be transparent about these foundational commitments. The rigor of the text, therefore, lies not just in its logical structure and scholarly citations, but in its profound self-awareness of its own limits. The intuitive conversation, by its very nature as a generative and exploratory process, does not and cannot engage in this level of methodological self-critique.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Scope: Ontological Aesthetics vs. Ethical and Theodicean Robustness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final, crucial divergence, not immediately apparent in a surface-level comparison, is the scope of the problems each framework is equipped to address. The intuitive conversation is primarily concerned with the ontological and the aesthetic—the nature of being, the dynamic of creation, and the beautiful interplay of Light and Dark. Its conclusions are poetically and philosophically satisfying within this domain.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academic text, however, has a far broader and more demanding mandate. As a constructive system, it must be robust enough to provide a foundation for ethics and to withstand one of philosophy's most difficult challenges: the problem of evil, or theodicy. The text's specific model of causality—the distinction between a Primary Cause that sustains the entire system and Secondary Causes that operate within it—is not chosen for its aesthetic appeal alone. It is explicitly designed to reframe the problem of evil. The text critiques other models of divine action for making God seem like a negligent micromanager, asking why God did not intervene in a specific quantum event to prevent a tragedy. Its Primary/Secondary Causality model renders this question incoherent, transforming theodicy from a "legalistic problem of divine negligence into a deeper metaphysical inquiry into the nature and ultimate value of a creation endowed with genuine autonomy and freedom".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reveals a key limitation of the intuitive approach. The poetic metaphor of Light and Dark, while powerful, lacks the philosophical machinery to address the specific, pointed question: "Why did the Light allow this particular darkness to prevail?" The academic framework, by necessity, is constructed with the precision required to engage with such ethically urgent and theologically perilous questions.</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Proposed Expanded Comparison Table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synthesizes the analysis of the fundamental divergences between the two modes of inquiry. It distills the complex methodological, philosophical, and ethical distinctions into a clear, comparative format, providing a summary of the report's central arguments regarding their opposing yet complementary natures.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Intuitive Conversation (Poetic Inquiry)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Formal Metaphysical Framework (Systematic Inquiry)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Method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Metaphorical &amp; Analogical:</w:t>
            </w:r>
            <w:r w:rsidDel="00000000" w:rsidR="00000000" w:rsidRPr="00000000">
              <w:rPr>
                <w:rtl w:val="0"/>
              </w:rPr>
              <w:t xml:space="preserve"> Direct, one-to-one mapping ("Light" = Actuality; "Darkness" = Potentiality).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Apophatic Consonance:</w:t>
            </w:r>
            <w:r w:rsidDel="00000000" w:rsidR="00000000" w:rsidRPr="00000000">
              <w:rPr>
                <w:rtl w:val="0"/>
              </w:rPr>
              <w:t xml:space="preserve"> Search for deep, structural resonance between distinct domains without direct mapping.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Stance on Analogy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Embraced:</w:t>
            </w:r>
            <w:r w:rsidDel="00000000" w:rsidR="00000000" w:rsidRPr="00000000">
              <w:rPr>
                <w:rtl w:val="0"/>
              </w:rPr>
              <w:t xml:space="preserve"> Used as the primary vehicle for exploration and generating insight.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Explicitly Rejected:</w:t>
            </w:r>
            <w:r w:rsidDel="00000000" w:rsidR="00000000" w:rsidRPr="00000000">
              <w:rPr>
                <w:rtl w:val="0"/>
              </w:rPr>
              <w:t xml:space="preserve"> Condemned as a "category error" that leads to flawed theology and "quantum quackery".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Goal</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Exploratory &amp; Generative:</w:t>
            </w:r>
            <w:r w:rsidDel="00000000" w:rsidR="00000000" w:rsidRPr="00000000">
              <w:rPr>
                <w:rtl w:val="0"/>
              </w:rPr>
              <w:t xml:space="preserve"> To creatively understand a set of related concepts.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Constructive &amp; Justificatory:</w:t>
            </w:r>
            <w:r w:rsidDel="00000000" w:rsidR="00000000" w:rsidRPr="00000000">
              <w:rPr>
                <w:rtl w:val="0"/>
              </w:rPr>
              <w:t xml:space="preserve"> To build a complete, coherent, and defensible metaphysical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Level of Rigor</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Intuitive &amp; Epistemically Bold:</w:t>
            </w:r>
            <w:r w:rsidDel="00000000" w:rsidR="00000000" w:rsidRPr="00000000">
              <w:rPr>
                <w:rtl w:val="0"/>
              </w:rPr>
              <w:t xml:space="preserve"> Logic is driven by creative leaps and associative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Academic &amp; Epistemically Humble:</w:t>
            </w:r>
            <w:r w:rsidDel="00000000" w:rsidR="00000000" w:rsidRPr="00000000">
              <w:rPr>
                <w:rtl w:val="0"/>
              </w:rPr>
              <w:t xml:space="preserve"> Logic is structured, footnoted, and explicitly acknowledges its own contingency.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Handling of Scientific Terms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"Loose, metaphorical resonance":</w:t>
            </w:r>
            <w:r w:rsidDel="00000000" w:rsidR="00000000" w:rsidRPr="00000000">
              <w:rPr>
                <w:rtl w:val="0"/>
              </w:rPr>
              <w:t xml:space="preserve"> Terms like "pre-collapse state" are used evocatively, not technically.</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Precise &amp; Technical:</w:t>
            </w:r>
            <w:r w:rsidDel="00000000" w:rsidR="00000000" w:rsidRPr="00000000">
              <w:rPr>
                <w:rtl w:val="0"/>
              </w:rPr>
              <w:t xml:space="preserve"> Terms are used with their defined meanings; warns against "semantic stretching".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Foundation of Claims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insight and the internal aesthetic coherence of the developing metaphor.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with history of science, formal theology, and philosophy of physics.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Scope of Inquiry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Ontological &amp; Aesthetic:</w:t>
            </w:r>
            <w:r w:rsidDel="00000000" w:rsidR="00000000" w:rsidRPr="00000000">
              <w:rPr>
                <w:rtl w:val="0"/>
              </w:rPr>
              <w:t xml:space="preserve"> Focuses on the nature of being and the beauty of the creative dynamic.</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Ontological, Ethical, &amp; Theodicean:</w:t>
            </w:r>
            <w:r w:rsidDel="00000000" w:rsidR="00000000" w:rsidRPr="00000000">
              <w:rPr>
                <w:rtl w:val="0"/>
              </w:rPr>
              <w:t xml:space="preserve"> Must also provide a robust foundation for morality and address the problem of evil.</w:t>
            </w:r>
          </w:p>
        </w:tc>
      </w:tr>
    </w:tbl>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The Symbiotic Relationship of Poetics and Philosophy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comparative analysis of the intuitive conversation and the formal academic framework reveals a complex and fascinating relationship between two fundamental modes of human inquiry. The investigation confirms that the conversation performed a successful act of what might be termed "Intuitive Consonance," bypassing formal analysis to grasp the "deep grammar" of reality through poetic insight. The academic text, in contrast, represents the necessary subsequent step: subjecting that raw insight to the discipline of "Apophatic Rigor." This rigor tests, refines, and disciplines the initial intuition, defending it from critique and building it into a comprehensive and philosophically habitable worldview.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conclusion resolves the central methodological tension identified in the analysis. The question of how a method deemed philosophically flawed by the text could produce such a resonant outcome finds its answer in the nature of the object of inquiry itself. The underlying "deep grammar" of a relational, holistic, and ontologically open reality appears to be so fundamental that it can be accessed through multiple human faculties—the poetic and associative as well as the analytical and systematic. The methodological failure of the "quantum theology" critiqued in the text lies not in the initial intuitive leap, but in the failure to progress beyond it—mistaking the evocative power of a metaphor for the justificatory rigor of a defensible philosophical argument.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the two approaches are not merely different or even opposed; they are symbiotically related in the human quest for meaning. Intuitive, poetic inquiry acts as the scout, discovering new intellectual territory and generating the foundational "Aha!" moment that makes new worldviews possible. Systematic, philosophical inquiry acts as the engineer and cartographer, meticulously surveying that territory, building a stable intellectual structure upon it, and drawing the maps that allow others to navigate it safely and coherently. The conversation provided the powerful "what"—a compelling vision of a dynamic, meaningful, and open cosmos. The text provides the "how" and the "why"—the historical context, methodological discipline, and ethical architecture that make that vision philosophically robust. The fact that both paths, the poetic and the philosophical, led to such similar conclusions about the nature of reality is a powerful testament to the coherence and resonance of the core ideas themselves.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