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MY MAP: associate()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If the MyMap holds N items (keys and values), then associate() is O(log N) as it’s the same as adding something to a binary tree.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MY MAP: find()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If the MyMap holds N items (keys and values), then find() is O(log N) as it’s the same as finding something in a binary tree.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ATTRACTION MAPPER: init()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If the MapLoader holds N geo-segments and there are A attractions, then init() is O(N + A log A).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ATTRACTION MAPPER: getGeoCoord()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If the MyMap holds N nodes, then getGeoCoord() is O(log N) because it is the same as a binary tree search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SEGMENT MAPPER: init()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If there are N total street segments in the mapLoader, and A total attractions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dispersed throughout the streets, then init() runs in O((N+A)*log(N+A)) which is equal to Nlog(N+A) + Alog(N+A). 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SEGMENT MAPPER: getSegments()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If there are N total street segments in the input mapping data, and A total attractions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dispersed throughout the streets, getSegments() runs in O(log(2N+A)) which is equal to O(log(N+A))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NAVIGATOR: navigate()</w:t>
      </w:r>
    </w:p>
    <w:p w:rsidR="00000000" w:rsidDel="00000000" w:rsidP="00000000" w:rsidRDefault="00000000" w:rsidRPr="00000000">
      <w:pPr>
        <w:contextualSpacing w:val="0"/>
        <w:rPr>
          <w:rFonts w:ascii="Lato" w:cs="Lato" w:eastAsia="Lato" w:hAnsi="Lato"/>
          <w:color w:val="222222"/>
          <w:sz w:val="19"/>
          <w:szCs w:val="19"/>
          <w:highlight w:val="white"/>
        </w:rPr>
      </w:pPr>
      <w:r w:rsidDel="00000000" w:rsidR="00000000" w:rsidRPr="00000000">
        <w:rPr>
          <w:rFonts w:ascii="Lato" w:cs="Lato" w:eastAsia="Lato" w:hAnsi="Lato"/>
          <w:color w:val="222222"/>
          <w:sz w:val="19"/>
          <w:szCs w:val="19"/>
          <w:highlight w:val="white"/>
          <w:rtl w:val="0"/>
        </w:rPr>
        <w:t xml:space="preserve">N total segments and A total attractions in our mapping data, our navigate() method runs in O((A+N)*log(A+N)) time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