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826D43" w14:textId="77777777" w:rsidR="000A364E" w:rsidRDefault="00000000">
      <w:pPr>
        <w:spacing w:after="40"/>
      </w:pPr>
      <w:r>
        <w:rPr>
          <w:b/>
          <w:bCs/>
          <w:color w:val="1F4E79"/>
          <w:sz w:val="52"/>
          <w:szCs w:val="52"/>
        </w:rPr>
        <w:t>felt.</w:t>
      </w:r>
    </w:p>
    <w:p w14:paraId="51A67CE1" w14:textId="77777777" w:rsidR="000A364E" w:rsidRDefault="00000000">
      <w:pPr>
        <w:spacing w:after="40"/>
      </w:pPr>
      <w:r>
        <w:rPr>
          <w:b/>
          <w:bCs/>
          <w:sz w:val="26"/>
          <w:szCs w:val="26"/>
        </w:rPr>
        <w:t>The feedback your people can’t give you.</w:t>
      </w:r>
    </w:p>
    <w:p w14:paraId="7B119FE6" w14:textId="77777777" w:rsidR="000A364E" w:rsidRDefault="00000000">
      <w:pPr>
        <w:spacing w:after="60"/>
      </w:pPr>
      <w:r>
        <w:rPr>
          <w:i/>
          <w:iCs/>
          <w:color w:val="555555"/>
        </w:rPr>
        <w:t>For the important conversations that decide if your best people leave or stay.</w:t>
      </w:r>
    </w:p>
    <w:p w14:paraId="6E30246D" w14:textId="77777777" w:rsidR="000A364E" w:rsidRDefault="00000000">
      <w:pPr>
        <w:spacing w:after="60"/>
      </w:pPr>
      <w:r>
        <w:rPr>
          <w:color w:val="555555"/>
          <w:sz w:val="18"/>
          <w:szCs w:val="18"/>
        </w:rPr>
        <w:t>One-pager — v</w:t>
      </w:r>
      <w:proofErr w:type="gramStart"/>
      <w:r>
        <w:rPr>
          <w:color w:val="555555"/>
          <w:sz w:val="18"/>
          <w:szCs w:val="18"/>
        </w:rPr>
        <w:t>7  ·</w:t>
      </w:r>
      <w:proofErr w:type="gramEnd"/>
      <w:r>
        <w:rPr>
          <w:color w:val="555555"/>
          <w:sz w:val="18"/>
          <w:szCs w:val="18"/>
        </w:rPr>
        <w:t xml:space="preserve">  12 July 2026</w:t>
      </w:r>
    </w:p>
    <w:p w14:paraId="47F25CC3" w14:textId="77777777" w:rsidR="000A364E" w:rsidRDefault="000A364E">
      <w:pPr>
        <w:pBdr>
          <w:bottom w:val="single" w:sz="6" w:space="1" w:color="CCCCCC"/>
        </w:pBdr>
        <w:spacing w:before="60" w:after="120"/>
      </w:pPr>
    </w:p>
    <w:p w14:paraId="37DD85B9" w14:textId="77777777" w:rsidR="000A364E" w:rsidRDefault="00000000">
      <w:pPr>
        <w:spacing w:after="120" w:line="276" w:lineRule="auto"/>
      </w:pPr>
      <w:r>
        <w:rPr>
          <w:b/>
          <w:bCs/>
        </w:rPr>
        <w:t xml:space="preserve">How to read this. </w:t>
      </w:r>
      <w:r>
        <w:rPr>
          <w:highlight w:val="yellow"/>
        </w:rPr>
        <w:t>Yellow highlights everything that changed from v6 in this session — a decision, a corrected number, or a reframe. Everything unmarked carried over unchanged.</w:t>
      </w:r>
    </w:p>
    <w:p w14:paraId="485FDEBA" w14:textId="77777777" w:rsidR="000A364E" w:rsidRDefault="000A364E">
      <w:pPr>
        <w:pBdr>
          <w:bottom w:val="single" w:sz="6" w:space="1" w:color="CCCCCC"/>
        </w:pBdr>
        <w:spacing w:before="60" w:after="120"/>
      </w:pPr>
    </w:p>
    <w:p w14:paraId="20F05B37" w14:textId="77777777" w:rsidR="000A364E" w:rsidRDefault="00000000">
      <w:pPr>
        <w:pStyle w:val="Heading1"/>
        <w:spacing w:before="260" w:after="120"/>
      </w:pPr>
      <w:r>
        <w:rPr>
          <w:b/>
          <w:bCs/>
          <w:color w:val="1F4E79"/>
          <w:sz w:val="30"/>
          <w:szCs w:val="30"/>
        </w:rPr>
        <w:t>Changelog — v7</w:t>
      </w:r>
    </w:p>
    <w:p w14:paraId="3FE8180F" w14:textId="77777777" w:rsidR="000A364E" w:rsidRDefault="00000000">
      <w:pPr>
        <w:pStyle w:val="ListParagraph"/>
        <w:numPr>
          <w:ilvl w:val="0"/>
          <w:numId w:val="1"/>
        </w:numPr>
        <w:shd w:val="clear" w:color="auto" w:fill="FFFBEA"/>
        <w:spacing w:after="60" w:line="264" w:lineRule="auto"/>
      </w:pPr>
      <w:r>
        <w:rPr>
          <w:b/>
          <w:bCs/>
          <w:highlight w:val="yellow"/>
        </w:rPr>
        <w:t xml:space="preserve">The claim is reframed: felt. reads your impact, not their emotion. </w:t>
      </w:r>
      <w:r>
        <w:rPr>
          <w:highlight w:val="yellow"/>
        </w:rPr>
        <w:t xml:space="preserve">It describes what you did and the observable effect it had — it never labels or infers the employee’s inner feeling. This is what keeps </w:t>
      </w:r>
      <w:proofErr w:type="gramStart"/>
      <w:r>
        <w:rPr>
          <w:highlight w:val="yellow"/>
        </w:rPr>
        <w:t>felt</w:t>
      </w:r>
      <w:proofErr w:type="gramEnd"/>
      <w:r>
        <w:rPr>
          <w:highlight w:val="yellow"/>
        </w:rPr>
        <w:t>. honest and legal under the EU AI Act. “Empathy Mirror” is retired. The feature is now How It Landed; the internal metric is Impact Read.</w:t>
      </w:r>
    </w:p>
    <w:p w14:paraId="45EFD170" w14:textId="77777777" w:rsidR="000A364E" w:rsidRDefault="00000000">
      <w:pPr>
        <w:pStyle w:val="ListParagraph"/>
        <w:numPr>
          <w:ilvl w:val="0"/>
          <w:numId w:val="1"/>
        </w:numPr>
        <w:spacing w:after="60" w:line="264" w:lineRule="auto"/>
      </w:pPr>
      <w:r>
        <w:rPr>
          <w:b/>
          <w:bCs/>
          <w:highlight w:val="yellow"/>
        </w:rPr>
        <w:t xml:space="preserve">TAM rebuilt bottom-up. </w:t>
      </w:r>
      <w:r>
        <w:rPr>
          <w:highlight w:val="yellow"/>
        </w:rPr>
        <w:t>Killed the top-down $4–6B lead — it reads green and investors discount it. Now leads with the wedge and a bottom-up SOM: ~30,000 notetaker-using companies → SAM ~$70–80M ARR; Year-3 SOM $2M ARR (&lt;3% of the wedge). Category size is cited only as direction.</w:t>
      </w:r>
    </w:p>
    <w:p w14:paraId="1C42954C" w14:textId="77777777" w:rsidR="000A364E" w:rsidRDefault="00000000">
      <w:pPr>
        <w:pStyle w:val="ListParagraph"/>
        <w:numPr>
          <w:ilvl w:val="0"/>
          <w:numId w:val="1"/>
        </w:numPr>
        <w:spacing w:after="60" w:line="264" w:lineRule="auto"/>
      </w:pPr>
      <w:r>
        <w:rPr>
          <w:b/>
          <w:bCs/>
          <w:highlight w:val="yellow"/>
        </w:rPr>
        <w:t xml:space="preserve">Competitor map corrected. </w:t>
      </w:r>
      <w:r>
        <w:rPr>
          <w:highlight w:val="yellow"/>
        </w:rPr>
        <w:t>Yoodli is a $40M Series B (Dec 2025, $300M+ valuation), not a $13.7M Series A. Kona already ships manager-only coaching, silent auto-capture, and HR-invisible transcripts — so “internal-only trust model” is dropped from the moat.</w:t>
      </w:r>
    </w:p>
    <w:p w14:paraId="416655C2" w14:textId="77777777" w:rsidR="000A364E" w:rsidRDefault="00000000">
      <w:pPr>
        <w:pStyle w:val="ListParagraph"/>
        <w:numPr>
          <w:ilvl w:val="0"/>
          <w:numId w:val="1"/>
        </w:numPr>
        <w:spacing w:after="60" w:line="264" w:lineRule="auto"/>
      </w:pPr>
      <w:r>
        <w:rPr>
          <w:b/>
          <w:bCs/>
          <w:highlight w:val="yellow"/>
        </w:rPr>
        <w:t xml:space="preserve">Pricing anchor fixed. </w:t>
      </w:r>
      <w:r>
        <w:rPr>
          <w:highlight w:val="yellow"/>
        </w:rPr>
        <w:t>felt.’s own price is unchanged ($25–40/mo). Only the comparison line changed: a human coach is $200–600 an hour, not “$300–500 a month.”</w:t>
      </w:r>
    </w:p>
    <w:p w14:paraId="0DF4C274" w14:textId="77777777" w:rsidR="000A364E" w:rsidRDefault="00000000">
      <w:pPr>
        <w:pStyle w:val="ListParagraph"/>
        <w:numPr>
          <w:ilvl w:val="0"/>
          <w:numId w:val="1"/>
        </w:numPr>
        <w:spacing w:after="60" w:line="264" w:lineRule="auto"/>
      </w:pPr>
      <w:r>
        <w:rPr>
          <w:b/>
          <w:bCs/>
          <w:highlight w:val="yellow"/>
        </w:rPr>
        <w:t xml:space="preserve">MVP honesty. </w:t>
      </w:r>
      <w:r>
        <w:rPr>
          <w:highlight w:val="yellow"/>
        </w:rPr>
        <w:t>Text behavioural metrics are the real v1. Voice-delivery analysis is explicit Phase 2. Lead with How It Landed, never “sentiment.” felt. now also captures the meeting itself — so it’s partly a notetaker, not just a layer on top.</w:t>
      </w:r>
    </w:p>
    <w:p w14:paraId="01D4A0DB" w14:textId="77777777" w:rsidR="000A364E" w:rsidRDefault="00000000">
      <w:pPr>
        <w:pStyle w:val="ListParagraph"/>
        <w:numPr>
          <w:ilvl w:val="0"/>
          <w:numId w:val="1"/>
        </w:numPr>
        <w:spacing w:after="60" w:line="264" w:lineRule="auto"/>
      </w:pPr>
      <w:r>
        <w:rPr>
          <w:b/>
          <w:bCs/>
          <w:highlight w:val="yellow"/>
        </w:rPr>
        <w:t xml:space="preserve">Audio + consent guardrails pulled into v1. </w:t>
      </w:r>
      <w:r>
        <w:rPr>
          <w:highlight w:val="yellow"/>
        </w:rPr>
        <w:t>felt. captures audio to make the transcript, so the voice guardrail and a recording-consent disclosure are live from day one, not Phase 2. New section below: Audio, Consent &amp; Disclosure.</w:t>
      </w:r>
    </w:p>
    <w:p w14:paraId="552B9453" w14:textId="77777777" w:rsidR="000A364E" w:rsidRDefault="00000000">
      <w:pPr>
        <w:pStyle w:val="Heading2"/>
        <w:spacing w:before="180" w:after="80"/>
      </w:pPr>
      <w:r>
        <w:rPr>
          <w:b/>
          <w:bCs/>
          <w:color w:val="1F4E79"/>
          <w:sz w:val="24"/>
          <w:szCs w:val="24"/>
        </w:rPr>
        <w:t>Prior — v6</w:t>
      </w:r>
    </w:p>
    <w:p w14:paraId="03E618CA" w14:textId="77777777" w:rsidR="000A364E" w:rsidRDefault="00000000">
      <w:pPr>
        <w:pStyle w:val="ListParagraph"/>
        <w:numPr>
          <w:ilvl w:val="0"/>
          <w:numId w:val="1"/>
        </w:numPr>
        <w:spacing w:after="60" w:line="264" w:lineRule="auto"/>
      </w:pPr>
      <w:r>
        <w:rPr>
          <w:b/>
          <w:bCs/>
        </w:rPr>
        <w:t xml:space="preserve">The Mirror Rule is a locked product principle. </w:t>
      </w:r>
      <w:r>
        <w:t>felt. reflects the past and projects your pattern forward — it never forecasts the other person. A mirror can’t be wrong, so trust never breaks.</w:t>
      </w:r>
    </w:p>
    <w:p w14:paraId="2D519F54" w14:textId="77777777" w:rsidR="000A364E" w:rsidRDefault="00000000">
      <w:pPr>
        <w:pStyle w:val="ListParagraph"/>
        <w:numPr>
          <w:ilvl w:val="0"/>
          <w:numId w:val="1"/>
        </w:numPr>
        <w:spacing w:after="60" w:line="264" w:lineRule="auto"/>
      </w:pPr>
      <w:r>
        <w:rPr>
          <w:b/>
          <w:bCs/>
        </w:rPr>
        <w:t xml:space="preserve">Grammar rule: the subject stays on the manager. </w:t>
      </w:r>
      <w:r>
        <w:t>The other person appears only as evidence of the manager’s impact, never as the thing being studied.</w:t>
      </w:r>
    </w:p>
    <w:p w14:paraId="2F5A17DB" w14:textId="77777777" w:rsidR="000A364E" w:rsidRDefault="00000000">
      <w:pPr>
        <w:pStyle w:val="ListParagraph"/>
        <w:numPr>
          <w:ilvl w:val="0"/>
          <w:numId w:val="1"/>
        </w:numPr>
        <w:spacing w:after="60" w:line="264" w:lineRule="auto"/>
      </w:pPr>
      <w:r>
        <w:rPr>
          <w:b/>
          <w:bCs/>
        </w:rPr>
        <w:t xml:space="preserve">Forward-looking voice: name the cost, don’t ask a question. </w:t>
      </w:r>
      <w:r>
        <w:t>“This open closed the room 4 of the last 5 times. Unless you change it, this one goes the same way.”</w:t>
      </w:r>
    </w:p>
    <w:p w14:paraId="2E520B32" w14:textId="77777777" w:rsidR="000A364E" w:rsidRDefault="00000000">
      <w:pPr>
        <w:pStyle w:val="ListParagraph"/>
        <w:numPr>
          <w:ilvl w:val="0"/>
          <w:numId w:val="1"/>
        </w:numPr>
        <w:spacing w:after="60" w:line="264" w:lineRule="auto"/>
      </w:pPr>
      <w:r>
        <w:rPr>
          <w:b/>
          <w:bCs/>
        </w:rPr>
        <w:t xml:space="preserve">Action and retention are </w:t>
      </w:r>
      <w:proofErr w:type="gramStart"/>
      <w:r>
        <w:rPr>
          <w:b/>
          <w:bCs/>
        </w:rPr>
        <w:t>separate</w:t>
      </w:r>
      <w:proofErr w:type="gramEnd"/>
      <w:r>
        <w:rPr>
          <w:b/>
          <w:bCs/>
        </w:rPr>
        <w:t xml:space="preserve"> drivers. </w:t>
      </w:r>
      <w:r>
        <w:t>Action fires this session (cost + “unless you”). Retention fires next session with the closed-loop callback.</w:t>
      </w:r>
    </w:p>
    <w:p w14:paraId="1C844074" w14:textId="77777777" w:rsidR="000A364E" w:rsidRDefault="00000000">
      <w:pPr>
        <w:pStyle w:val="Heading2"/>
        <w:spacing w:before="180" w:after="80"/>
      </w:pPr>
      <w:r>
        <w:rPr>
          <w:b/>
          <w:bCs/>
          <w:color w:val="1F4E79"/>
          <w:sz w:val="24"/>
          <w:szCs w:val="24"/>
        </w:rPr>
        <w:t>Prior — v5</w:t>
      </w:r>
    </w:p>
    <w:p w14:paraId="18A959F7" w14:textId="77777777" w:rsidR="000A364E" w:rsidRDefault="00000000">
      <w:pPr>
        <w:pStyle w:val="ListParagraph"/>
        <w:numPr>
          <w:ilvl w:val="0"/>
          <w:numId w:val="1"/>
        </w:numPr>
        <w:spacing w:after="60" w:line="264" w:lineRule="auto"/>
      </w:pPr>
      <w:r>
        <w:rPr>
          <w:b/>
          <w:bCs/>
        </w:rPr>
        <w:t xml:space="preserve">Result screen is a short coach-voice paragraph, not a labeled dashboard. </w:t>
      </w:r>
      <w:r>
        <w:t>Metrics live behind “see detail.”</w:t>
      </w:r>
    </w:p>
    <w:p w14:paraId="33ED1892" w14:textId="77777777" w:rsidR="000A364E" w:rsidRDefault="00000000">
      <w:pPr>
        <w:pStyle w:val="ListParagraph"/>
        <w:numPr>
          <w:ilvl w:val="0"/>
          <w:numId w:val="1"/>
        </w:numPr>
        <w:spacing w:after="60" w:line="264" w:lineRule="auto"/>
      </w:pPr>
      <w:r>
        <w:rPr>
          <w:b/>
          <w:bCs/>
        </w:rPr>
        <w:t xml:space="preserve">Honesty is the voice rule, not hedging. </w:t>
      </w:r>
      <w:r>
        <w:t>felt. states confident conclusions plainly; it hedges only when the signal is genuinely weak.</w:t>
      </w:r>
    </w:p>
    <w:p w14:paraId="29D46997" w14:textId="77777777" w:rsidR="000A364E" w:rsidRDefault="00000000">
      <w:pPr>
        <w:pStyle w:val="ListParagraph"/>
        <w:numPr>
          <w:ilvl w:val="0"/>
          <w:numId w:val="1"/>
        </w:numPr>
        <w:spacing w:after="60" w:line="264" w:lineRule="auto"/>
      </w:pPr>
      <w:r>
        <w:rPr>
          <w:b/>
          <w:bCs/>
        </w:rPr>
        <w:t xml:space="preserve">Guaranteed win per session. </w:t>
      </w:r>
      <w:r>
        <w:t>Every output surfaces at least one specific thing that worked.</w:t>
      </w:r>
    </w:p>
    <w:p w14:paraId="54E38372" w14:textId="77777777" w:rsidR="000A364E" w:rsidRDefault="00000000">
      <w:pPr>
        <w:pStyle w:val="ListParagraph"/>
        <w:numPr>
          <w:ilvl w:val="0"/>
          <w:numId w:val="1"/>
        </w:numPr>
        <w:spacing w:after="60" w:line="264" w:lineRule="auto"/>
      </w:pPr>
      <w:r>
        <w:rPr>
          <w:b/>
          <w:bCs/>
        </w:rPr>
        <w:lastRenderedPageBreak/>
        <w:t xml:space="preserve">Woven reminders, identity praise gated to streaks, curated quote slot. </w:t>
      </w:r>
      <w:r>
        <w:t>Same-person history only; nothing generic or auto-filled.</w:t>
      </w:r>
    </w:p>
    <w:p w14:paraId="37369218" w14:textId="77777777" w:rsidR="000A364E" w:rsidRDefault="000A364E">
      <w:pPr>
        <w:pBdr>
          <w:bottom w:val="single" w:sz="6" w:space="1" w:color="CCCCCC"/>
        </w:pBdr>
        <w:spacing w:before="60" w:after="120"/>
      </w:pPr>
    </w:p>
    <w:p w14:paraId="438F68DA" w14:textId="77777777" w:rsidR="000A364E" w:rsidRDefault="00000000">
      <w:pPr>
        <w:pStyle w:val="Heading1"/>
        <w:spacing w:before="260" w:after="120"/>
      </w:pPr>
      <w:r>
        <w:rPr>
          <w:b/>
          <w:bCs/>
          <w:color w:val="1F4E79"/>
          <w:sz w:val="30"/>
          <w:szCs w:val="30"/>
        </w:rPr>
        <w:t>Executive Summary</w:t>
      </w:r>
    </w:p>
    <w:p w14:paraId="6FB64DA2" w14:textId="77777777" w:rsidR="000A364E" w:rsidRDefault="00000000">
      <w:pPr>
        <w:spacing w:after="120" w:line="276" w:lineRule="auto"/>
      </w:pPr>
      <w:r>
        <w:t>Leaders always want to know what their people really think — but employees can’t say it directly. Not because they don’t want to. Because they can’t afford to.</w:t>
      </w:r>
    </w:p>
    <w:p w14:paraId="3FCD22E8" w14:textId="77777777" w:rsidR="000A364E" w:rsidRDefault="00000000">
      <w:pPr>
        <w:spacing w:after="120" w:line="276" w:lineRule="auto"/>
      </w:pPr>
      <w:r>
        <w:t xml:space="preserve">felt. is the trusted intermediary between what you do in a conversation and the effect it has. </w:t>
      </w:r>
      <w:r>
        <w:rPr>
          <w:highlight w:val="yellow"/>
        </w:rPr>
        <w:t>It reads your most important internal conversations and tells you how you landed — what you did and the observable effect it had on the person across from you. Not what you think happened. What actually did. It never labels what the employee felt inside. It doesn’t have to: you supply the feeling yourself once you see the behaviour.</w:t>
      </w:r>
    </w:p>
    <w:p w14:paraId="3BC0FD37" w14:textId="77777777" w:rsidR="000A364E" w:rsidRDefault="00000000">
      <w:pPr>
        <w:spacing w:after="120" w:line="276" w:lineRule="auto"/>
      </w:pPr>
      <w:r>
        <w:t>It’s built for one thing only: the conversations that decide if your best people leave or stay.</w:t>
      </w:r>
    </w:p>
    <w:p w14:paraId="75BF0623" w14:textId="77777777" w:rsidR="000A364E" w:rsidRDefault="00000000">
      <w:pPr>
        <w:pBdr>
          <w:left w:val="single" w:sz="18" w:space="6" w:color="1F4E79"/>
        </w:pBdr>
        <w:shd w:val="clear" w:color="auto" w:fill="FFF6C2"/>
        <w:spacing w:before="80" w:after="120"/>
      </w:pPr>
      <w:r>
        <w:rPr>
          <w:b/>
          <w:bCs/>
          <w:highlight w:val="yellow"/>
        </w:rPr>
        <w:t xml:space="preserve">Pitch line. </w:t>
      </w:r>
      <w:r>
        <w:rPr>
          <w:highlight w:val="yellow"/>
        </w:rPr>
        <w:t>Every emotion-AI tool that got banned or debunked tried to read the person. felt. never does. It reads your impact — which is legal, observable, and yours.</w:t>
      </w:r>
    </w:p>
    <w:p w14:paraId="3C5B60C8" w14:textId="77777777" w:rsidR="000A364E" w:rsidRDefault="000A364E">
      <w:pPr>
        <w:pBdr>
          <w:bottom w:val="single" w:sz="6" w:space="1" w:color="CCCCCC"/>
        </w:pBdr>
        <w:spacing w:before="60" w:after="120"/>
      </w:pPr>
    </w:p>
    <w:p w14:paraId="189C9A12" w14:textId="77777777" w:rsidR="000A364E" w:rsidRDefault="00000000">
      <w:pPr>
        <w:pStyle w:val="Heading1"/>
        <w:spacing w:before="260" w:after="120"/>
      </w:pPr>
      <w:r>
        <w:rPr>
          <w:b/>
          <w:bCs/>
          <w:color w:val="1F4E79"/>
          <w:sz w:val="30"/>
          <w:szCs w:val="30"/>
        </w:rPr>
        <w:t>Positioning</w:t>
      </w:r>
    </w:p>
    <w:p w14:paraId="4ACF6DF8" w14:textId="77777777" w:rsidR="000A364E" w:rsidRDefault="00000000">
      <w:pPr>
        <w:spacing w:after="120" w:line="276" w:lineRule="auto"/>
      </w:pPr>
      <w:r>
        <w:rPr>
          <w:b/>
          <w:bCs/>
        </w:rPr>
        <w:t xml:space="preserve">Primary tagline: </w:t>
      </w:r>
      <w:r>
        <w:t>The feedback your people can’t give you.</w:t>
      </w:r>
    </w:p>
    <w:p w14:paraId="12BA9D3C" w14:textId="77777777" w:rsidR="000A364E" w:rsidRDefault="00000000">
      <w:pPr>
        <w:spacing w:after="120" w:line="276" w:lineRule="auto"/>
      </w:pPr>
      <w:r>
        <w:rPr>
          <w:b/>
          <w:bCs/>
        </w:rPr>
        <w:t xml:space="preserve">Secondary tagline: </w:t>
      </w:r>
      <w:r>
        <w:t>For the important conversations that decide if your best people leave or stay.</w:t>
      </w:r>
    </w:p>
    <w:p w14:paraId="1C2ECDFB" w14:textId="77777777" w:rsidR="000A364E" w:rsidRDefault="00000000">
      <w:pPr>
        <w:spacing w:after="120" w:line="276" w:lineRule="auto"/>
      </w:pPr>
      <w:r>
        <w:rPr>
          <w:b/>
          <w:bCs/>
        </w:rPr>
        <w:t xml:space="preserve">What felt. is: </w:t>
      </w:r>
      <w:r>
        <w:rPr>
          <w:highlight w:val="yellow"/>
        </w:rPr>
        <w:t>The only trusted intermediary between what a manager does in a conversation and the effect it has. It reads your impact — what you did and how it landed — not the employee’s emotion.</w:t>
      </w:r>
      <w:r>
        <w:t xml:space="preserve"> Pre + post conversation intelligence: prepare before, understand after.</w:t>
      </w:r>
    </w:p>
    <w:p w14:paraId="4AA0DF17" w14:textId="77777777" w:rsidR="000A364E" w:rsidRDefault="00000000">
      <w:pPr>
        <w:spacing w:after="120" w:line="276" w:lineRule="auto"/>
      </w:pPr>
      <w:r>
        <w:rPr>
          <w:b/>
          <w:bCs/>
        </w:rPr>
        <w:t xml:space="preserve">What felt. is not: </w:t>
      </w:r>
      <w:r>
        <w:t xml:space="preserve">A meeting recorder. A performance-management tool. An EQ assessment. A coaching platform with a human on the other end. </w:t>
      </w:r>
      <w:r>
        <w:rPr>
          <w:highlight w:val="yellow"/>
        </w:rPr>
        <w:t xml:space="preserve">An emotion detector that scores the </w:t>
      </w:r>
      <w:proofErr w:type="gramStart"/>
      <w:r>
        <w:rPr>
          <w:highlight w:val="yellow"/>
        </w:rPr>
        <w:t>employee — it</w:t>
      </w:r>
      <w:proofErr w:type="gramEnd"/>
      <w:r>
        <w:rPr>
          <w:highlight w:val="yellow"/>
        </w:rPr>
        <w:t xml:space="preserve"> never labels their </w:t>
      </w:r>
      <w:proofErr w:type="gramStart"/>
      <w:r>
        <w:rPr>
          <w:highlight w:val="yellow"/>
        </w:rPr>
        <w:t>feeling</w:t>
      </w:r>
      <w:proofErr w:type="gramEnd"/>
      <w:r>
        <w:rPr>
          <w:highlight w:val="yellow"/>
        </w:rPr>
        <w:t>.</w:t>
      </w:r>
      <w:r>
        <w:t xml:space="preserve"> Hiring, firing and comp reviews stay out of scope.</w:t>
      </w:r>
    </w:p>
    <w:p w14:paraId="189B4515" w14:textId="77777777" w:rsidR="000A364E" w:rsidRDefault="00000000">
      <w:pPr>
        <w:spacing w:after="120" w:line="276" w:lineRule="auto"/>
      </w:pPr>
      <w:r>
        <w:rPr>
          <w:b/>
          <w:bCs/>
        </w:rPr>
        <w:t xml:space="preserve">Word-of-mouth target: </w:t>
      </w:r>
      <w:r>
        <w:rPr>
          <w:i/>
          <w:iCs/>
        </w:rPr>
        <w:t>“After every important 1:1, it shows me how I really landed — not what I think happened, but what it actually picked up.”</w:t>
      </w:r>
    </w:p>
    <w:p w14:paraId="17B5F44C" w14:textId="77777777" w:rsidR="000A364E" w:rsidRDefault="000A364E">
      <w:pPr>
        <w:pBdr>
          <w:bottom w:val="single" w:sz="6" w:space="1" w:color="CCCCCC"/>
        </w:pBdr>
        <w:spacing w:before="60" w:after="120"/>
      </w:pPr>
    </w:p>
    <w:p w14:paraId="3A69CDE5" w14:textId="77777777" w:rsidR="000A364E" w:rsidRDefault="00000000">
      <w:pPr>
        <w:pStyle w:val="Heading1"/>
        <w:spacing w:before="260" w:after="120"/>
      </w:pPr>
      <w:r>
        <w:rPr>
          <w:b/>
          <w:bCs/>
          <w:color w:val="1F4E79"/>
          <w:sz w:val="30"/>
          <w:szCs w:val="30"/>
        </w:rPr>
        <w:t>The Problem</w:t>
      </w:r>
    </w:p>
    <w:p w14:paraId="080C8C35" w14:textId="77777777" w:rsidR="000A364E" w:rsidRDefault="00000000">
      <w:pPr>
        <w:spacing w:after="120" w:line="276" w:lineRule="auto"/>
      </w:pPr>
      <w:r>
        <w:t>Leaders want to know what their people really think. Employees want to tell them. But they can’t — because the power dynamic makes it unsafe.</w:t>
      </w:r>
    </w:p>
    <w:p w14:paraId="646B81B4" w14:textId="77777777" w:rsidR="000A364E" w:rsidRDefault="00000000">
      <w:pPr>
        <w:spacing w:after="120" w:line="276" w:lineRule="auto"/>
      </w:pPr>
      <w:proofErr w:type="gramStart"/>
      <w:r>
        <w:t>So</w:t>
      </w:r>
      <w:proofErr w:type="gramEnd"/>
      <w:r>
        <w:t xml:space="preserve"> the manager walks out of the conversation guessing. The employee walks out holding back. And slowly, quietly, the trust erodes.</w:t>
      </w:r>
    </w:p>
    <w:p w14:paraId="0B5BB5EE" w14:textId="77777777" w:rsidR="000A364E" w:rsidRDefault="00000000">
      <w:pPr>
        <w:pStyle w:val="ListParagraph"/>
        <w:numPr>
          <w:ilvl w:val="0"/>
          <w:numId w:val="1"/>
        </w:numPr>
        <w:spacing w:after="60" w:line="264" w:lineRule="auto"/>
      </w:pPr>
      <w:r>
        <w:t>HR tools measure the damage after someone quits. Nobody prevents the conversation that caused it.</w:t>
      </w:r>
    </w:p>
    <w:p w14:paraId="585F0F47" w14:textId="77777777" w:rsidR="000A364E" w:rsidRDefault="00000000">
      <w:pPr>
        <w:pStyle w:val="ListParagraph"/>
        <w:numPr>
          <w:ilvl w:val="0"/>
          <w:numId w:val="1"/>
        </w:numPr>
        <w:spacing w:after="60" w:line="264" w:lineRule="auto"/>
      </w:pPr>
      <w:r>
        <w:rPr>
          <w:highlight w:val="yellow"/>
        </w:rPr>
        <w:t>A human coach runs $200–600 an hour, a few times a month — slow, and impossible to bring to every hard 1:1.</w:t>
      </w:r>
    </w:p>
    <w:p w14:paraId="51D9E9E3" w14:textId="77777777" w:rsidR="000A364E" w:rsidRDefault="00000000">
      <w:pPr>
        <w:pStyle w:val="ListParagraph"/>
        <w:numPr>
          <w:ilvl w:val="0"/>
          <w:numId w:val="1"/>
        </w:numPr>
        <w:spacing w:after="60" w:line="264" w:lineRule="auto"/>
      </w:pPr>
      <w:r>
        <w:t>No tool gives a manager the feedback their employee couldn’t safely give them.</w:t>
      </w:r>
    </w:p>
    <w:p w14:paraId="2FEE942A" w14:textId="77777777" w:rsidR="000A364E" w:rsidRDefault="00000000">
      <w:pPr>
        <w:spacing w:after="120" w:line="276" w:lineRule="auto"/>
      </w:pPr>
      <w:r>
        <w:rPr>
          <w:b/>
          <w:bCs/>
        </w:rPr>
        <w:t xml:space="preserve">The core pain: </w:t>
      </w:r>
      <w:r>
        <w:t xml:space="preserve">Your best people </w:t>
      </w:r>
      <w:proofErr w:type="gramStart"/>
      <w:r>
        <w:t>are forming</w:t>
      </w:r>
      <w:proofErr w:type="gramEnd"/>
      <w:r>
        <w:t xml:space="preserve"> opinions about you after every conversation. You have no way to know what those opinions are — until they hand in their resignation.</w:t>
      </w:r>
    </w:p>
    <w:p w14:paraId="6EB6DBE8" w14:textId="77777777" w:rsidR="000A364E" w:rsidRDefault="000A364E">
      <w:pPr>
        <w:pBdr>
          <w:bottom w:val="single" w:sz="6" w:space="1" w:color="CCCCCC"/>
        </w:pBdr>
        <w:spacing w:before="60" w:after="120"/>
      </w:pPr>
    </w:p>
    <w:p w14:paraId="781F4C83" w14:textId="77777777" w:rsidR="000A364E" w:rsidRDefault="00000000">
      <w:pPr>
        <w:pStyle w:val="Heading1"/>
        <w:spacing w:before="260" w:after="120"/>
      </w:pPr>
      <w:r>
        <w:rPr>
          <w:b/>
          <w:bCs/>
          <w:color w:val="1F4E79"/>
          <w:sz w:val="30"/>
          <w:szCs w:val="30"/>
        </w:rPr>
        <w:t>Solution</w:t>
      </w:r>
    </w:p>
    <w:p w14:paraId="63C739E5" w14:textId="77777777" w:rsidR="000A364E" w:rsidRDefault="00000000">
      <w:pPr>
        <w:spacing w:after="120" w:line="276" w:lineRule="auto"/>
      </w:pPr>
      <w:r>
        <w:rPr>
          <w:b/>
          <w:bCs/>
        </w:rPr>
        <w:t xml:space="preserve">felt. </w:t>
      </w:r>
      <w:r>
        <w:rPr>
          <w:highlight w:val="yellow"/>
        </w:rPr>
        <w:t>reads your most important internal conversations — the words, and how they landed — and tells you what you couldn’t see in the room. v1 runs on the transcript; voice-delivery analysis is Phase 2.</w:t>
      </w:r>
    </w:p>
    <w:p w14:paraId="6D04ED37" w14:textId="77777777" w:rsidR="000A364E" w:rsidRDefault="00000000">
      <w:pPr>
        <w:pStyle w:val="Heading2"/>
        <w:spacing w:before="180" w:after="80"/>
      </w:pPr>
      <w:r>
        <w:rPr>
          <w:b/>
          <w:bCs/>
          <w:color w:val="1F4E79"/>
          <w:sz w:val="24"/>
          <w:szCs w:val="24"/>
        </w:rPr>
        <w:t>Where the conversation comes from (v1)</w:t>
      </w:r>
    </w:p>
    <w:p w14:paraId="710D4DD0" w14:textId="77777777" w:rsidR="000A364E" w:rsidRDefault="00000000">
      <w:pPr>
        <w:spacing w:after="120" w:line="276" w:lineRule="auto"/>
      </w:pPr>
      <w:r>
        <w:rPr>
          <w:highlight w:val="yellow"/>
        </w:rPr>
        <w:t xml:space="preserve">Three input paths, all near-zero effort: auto-pull from Fathom/Fireflies, felt. captures the meeting itself, or manual paste (rarely used). Strategy </w:t>
      </w:r>
      <w:proofErr w:type="gramStart"/>
      <w:r>
        <w:rPr>
          <w:highlight w:val="yellow"/>
        </w:rPr>
        <w:t>note:</w:t>
      </w:r>
      <w:proofErr w:type="gramEnd"/>
      <w:r>
        <w:rPr>
          <w:highlight w:val="yellow"/>
        </w:rPr>
        <w:t xml:space="preserve"> because felt. can capture the meeting itself, it is partly a notetaker now — less dependent on Fathom/</w:t>
      </w:r>
      <w:proofErr w:type="gramStart"/>
      <w:r>
        <w:rPr>
          <w:highlight w:val="yellow"/>
        </w:rPr>
        <w:t>Fireflies, but</w:t>
      </w:r>
      <w:proofErr w:type="gramEnd"/>
      <w:r>
        <w:rPr>
          <w:highlight w:val="yellow"/>
        </w:rPr>
        <w:t xml:space="preserve"> competing for the capture moment.</w:t>
      </w:r>
    </w:p>
    <w:p w14:paraId="266F2810" w14:textId="77777777" w:rsidR="000A364E" w:rsidRDefault="00000000">
      <w:pPr>
        <w:pStyle w:val="Heading2"/>
        <w:spacing w:before="180" w:after="80"/>
      </w:pPr>
      <w:r>
        <w:rPr>
          <w:b/>
          <w:bCs/>
          <w:color w:val="1F4E79"/>
          <w:sz w:val="24"/>
          <w:szCs w:val="24"/>
        </w:rPr>
        <w:t>Pre-conversation</w:t>
      </w:r>
    </w:p>
    <w:p w14:paraId="1160BF43" w14:textId="77777777" w:rsidR="000A364E" w:rsidRDefault="00000000">
      <w:pPr>
        <w:pStyle w:val="ListParagraph"/>
        <w:numPr>
          <w:ilvl w:val="0"/>
          <w:numId w:val="1"/>
        </w:numPr>
        <w:spacing w:after="60" w:line="264" w:lineRule="auto"/>
      </w:pPr>
      <w:r>
        <w:t>Role-play the hard talk with AI before it happens</w:t>
      </w:r>
    </w:p>
    <w:p w14:paraId="479631D3" w14:textId="77777777" w:rsidR="000A364E" w:rsidRDefault="00000000">
      <w:pPr>
        <w:pStyle w:val="ListParagraph"/>
        <w:numPr>
          <w:ilvl w:val="0"/>
          <w:numId w:val="1"/>
        </w:numPr>
        <w:spacing w:after="60" w:line="264" w:lineRule="auto"/>
      </w:pPr>
      <w:r>
        <w:t>Stress-test your phrasing, detect emotionally loaded language</w:t>
      </w:r>
    </w:p>
    <w:p w14:paraId="6802463D" w14:textId="77777777" w:rsidR="000A364E" w:rsidRDefault="00000000">
      <w:pPr>
        <w:pStyle w:val="ListParagraph"/>
        <w:numPr>
          <w:ilvl w:val="0"/>
          <w:numId w:val="1"/>
        </w:numPr>
        <w:spacing w:after="60" w:line="264" w:lineRule="auto"/>
      </w:pPr>
      <w:r>
        <w:t>Pre-Talk Readiness: are you actually ready for this conversation?</w:t>
      </w:r>
    </w:p>
    <w:p w14:paraId="3A4D8327" w14:textId="77777777" w:rsidR="000A364E" w:rsidRDefault="00000000">
      <w:pPr>
        <w:pStyle w:val="Heading2"/>
        <w:spacing w:before="180" w:after="80"/>
      </w:pPr>
      <w:r>
        <w:rPr>
          <w:b/>
          <w:bCs/>
          <w:color w:val="1F4E79"/>
          <w:sz w:val="24"/>
          <w:szCs w:val="24"/>
        </w:rPr>
        <w:t>Post-conversation — The Read</w:t>
      </w:r>
    </w:p>
    <w:p w14:paraId="4AAD45B6" w14:textId="77777777" w:rsidR="000A364E" w:rsidRDefault="00000000">
      <w:pPr>
        <w:spacing w:after="120" w:line="276" w:lineRule="auto"/>
      </w:pPr>
      <w:r>
        <w:t>The output is not a dashboard. It is a short coach-voice paragraph a manager reads once and walks away with, plus one direction arrow (↑ warmer / ↓ colder). Every session’s paragraph contains:</w:t>
      </w:r>
    </w:p>
    <w:p w14:paraId="74582916" w14:textId="45C60EFC" w:rsidR="000A364E" w:rsidRDefault="00000000">
      <w:pPr>
        <w:pStyle w:val="ListParagraph"/>
        <w:numPr>
          <w:ilvl w:val="0"/>
          <w:numId w:val="1"/>
        </w:numPr>
        <w:spacing w:after="60" w:line="264" w:lineRule="auto"/>
      </w:pPr>
      <w:r>
        <w:rPr>
          <w:b/>
          <w:bCs/>
        </w:rPr>
        <w:t xml:space="preserve">A guaranteed win. </w:t>
      </w:r>
      <w:r>
        <w:t xml:space="preserve">One specific moment that worked, referenced by time or phrase. Never </w:t>
      </w:r>
      <w:r w:rsidR="00741CF9">
        <w:t>skip</w:t>
      </w:r>
      <w:r>
        <w:t>.</w:t>
      </w:r>
    </w:p>
    <w:p w14:paraId="752D2641" w14:textId="77777777" w:rsidR="000A364E" w:rsidRDefault="00000000">
      <w:pPr>
        <w:pStyle w:val="ListParagraph"/>
        <w:numPr>
          <w:ilvl w:val="0"/>
          <w:numId w:val="1"/>
        </w:numPr>
        <w:spacing w:after="60" w:line="264" w:lineRule="auto"/>
      </w:pPr>
      <w:r>
        <w:rPr>
          <w:b/>
          <w:bCs/>
        </w:rPr>
        <w:t xml:space="preserve">The main observation. </w:t>
      </w:r>
      <w:r>
        <w:rPr>
          <w:highlight w:val="yellow"/>
        </w:rPr>
        <w:t xml:space="preserve">Stated as impact — what you did and the observable effect. </w:t>
      </w:r>
      <w:r>
        <w:t>Plain when felt. is confident; hedged honestly only when the signal is genuinely weak.</w:t>
      </w:r>
    </w:p>
    <w:p w14:paraId="60216FCA" w14:textId="5A39C4EB" w:rsidR="000A364E" w:rsidRDefault="00000000">
      <w:pPr>
        <w:pStyle w:val="ListParagraph"/>
        <w:numPr>
          <w:ilvl w:val="0"/>
          <w:numId w:val="1"/>
        </w:numPr>
        <w:spacing w:after="60" w:line="264" w:lineRule="auto"/>
      </w:pPr>
      <w:r>
        <w:rPr>
          <w:b/>
          <w:bCs/>
        </w:rPr>
        <w:t>A woven reminder, wh</w:t>
      </w:r>
      <w:r w:rsidR="00741CF9">
        <w:rPr>
          <w:b/>
          <w:bCs/>
        </w:rPr>
        <w:t>0</w:t>
      </w:r>
      <w:r>
        <w:rPr>
          <w:b/>
          <w:bCs/>
        </w:rPr>
        <w:t xml:space="preserve">en earned. </w:t>
      </w:r>
      <w:r>
        <w:t>A past win with this same person, referenced inline — never a labeled block. No reminder on session 1.</w:t>
      </w:r>
    </w:p>
    <w:p w14:paraId="7DCA9309" w14:textId="77777777" w:rsidR="000A364E" w:rsidRDefault="00000000">
      <w:pPr>
        <w:pStyle w:val="ListParagraph"/>
        <w:numPr>
          <w:ilvl w:val="0"/>
          <w:numId w:val="1"/>
        </w:numPr>
        <w:spacing w:after="60" w:line="264" w:lineRule="auto"/>
      </w:pPr>
      <w:r>
        <w:rPr>
          <w:b/>
          <w:bCs/>
        </w:rPr>
        <w:t xml:space="preserve">Identity praise, when earned. </w:t>
      </w:r>
      <w:r>
        <w:t>On consecutive-win streaks (3rd/5th). Not every session.</w:t>
      </w:r>
    </w:p>
    <w:p w14:paraId="5F77CDBC" w14:textId="77777777" w:rsidR="000A364E" w:rsidRDefault="00000000">
      <w:pPr>
        <w:pStyle w:val="ListParagraph"/>
        <w:numPr>
          <w:ilvl w:val="0"/>
          <w:numId w:val="1"/>
        </w:numPr>
        <w:spacing w:after="60" w:line="264" w:lineRule="auto"/>
      </w:pPr>
      <w:r>
        <w:rPr>
          <w:b/>
          <w:bCs/>
        </w:rPr>
        <w:t xml:space="preserve">An optional relevant quote. </w:t>
      </w:r>
      <w:r>
        <w:t xml:space="preserve">Curated library, never </w:t>
      </w:r>
      <w:proofErr w:type="gramStart"/>
      <w:r>
        <w:t>auto-filled</w:t>
      </w:r>
      <w:proofErr w:type="gramEnd"/>
      <w:r>
        <w:t xml:space="preserve"> with generic wisdom.</w:t>
      </w:r>
    </w:p>
    <w:p w14:paraId="121C7CBE" w14:textId="77777777" w:rsidR="000A364E" w:rsidRDefault="00000000">
      <w:pPr>
        <w:spacing w:after="120" w:line="276" w:lineRule="auto"/>
      </w:pPr>
      <w:r>
        <w:t>Behind “see detail” sits the full breakdown across the metric suite — the evidence, opt-in.</w:t>
      </w:r>
    </w:p>
    <w:p w14:paraId="69EA3786" w14:textId="77777777" w:rsidR="000A364E" w:rsidRDefault="00000000">
      <w:pPr>
        <w:pStyle w:val="Heading2"/>
        <w:spacing w:before="180" w:after="80"/>
      </w:pPr>
      <w:r>
        <w:rPr>
          <w:b/>
          <w:bCs/>
          <w:color w:val="1F4E79"/>
          <w:sz w:val="24"/>
          <w:szCs w:val="24"/>
        </w:rPr>
        <w:t>How a conversation gets flagged as important</w:t>
      </w:r>
    </w:p>
    <w:p w14:paraId="5960F9DA" w14:textId="77777777" w:rsidR="000A364E" w:rsidRDefault="00000000">
      <w:pPr>
        <w:spacing w:after="120" w:line="276" w:lineRule="auto"/>
      </w:pPr>
      <w:r>
        <w:t xml:space="preserve">Not by the manager. felt. auto-analyzes every logged conversation once connected. Importance is surfaced after the fact — </w:t>
      </w:r>
      <w:r>
        <w:rPr>
          <w:highlight w:val="yellow"/>
        </w:rPr>
        <w:t>an Impact Read shift or a How-It-Landed dip</w:t>
      </w:r>
      <w:r>
        <w:t xml:space="preserve"> tells the manager </w:t>
      </w:r>
      <w:proofErr w:type="gramStart"/>
      <w:r>
        <w:t>“this</w:t>
      </w:r>
      <w:proofErr w:type="gramEnd"/>
      <w:r>
        <w:t xml:space="preserve"> one mattered,” not a manual tag applied beforehand.</w:t>
      </w:r>
    </w:p>
    <w:p w14:paraId="785E08CB" w14:textId="77777777" w:rsidR="000A364E" w:rsidRDefault="000A364E">
      <w:pPr>
        <w:pBdr>
          <w:bottom w:val="single" w:sz="6" w:space="1" w:color="CCCCCC"/>
        </w:pBdr>
        <w:spacing w:before="60" w:after="120"/>
      </w:pPr>
    </w:p>
    <w:p w14:paraId="4A844377" w14:textId="77777777" w:rsidR="000A364E" w:rsidRDefault="00000000">
      <w:pPr>
        <w:pStyle w:val="Heading1"/>
        <w:spacing w:before="260" w:after="120"/>
      </w:pPr>
      <w:r>
        <w:rPr>
          <w:b/>
          <w:bCs/>
          <w:color w:val="1F4E79"/>
          <w:sz w:val="30"/>
          <w:szCs w:val="30"/>
        </w:rPr>
        <w:t>Core Metrics</w:t>
      </w:r>
    </w:p>
    <w:p w14:paraId="4F1CFF7A" w14:textId="77777777" w:rsidR="000A364E" w:rsidRDefault="00000000">
      <w:pPr>
        <w:spacing w:after="120" w:line="276" w:lineRule="auto"/>
      </w:pPr>
      <w:r>
        <w:t>Three metrics define the product. The full suite lives in the appendix.</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61"/>
        <w:gridCol w:w="1235"/>
        <w:gridCol w:w="5604"/>
      </w:tblGrid>
      <w:tr w:rsidR="000A364E" w14:paraId="186D78ED" w14:textId="77777777">
        <w:tblPrEx>
          <w:tblCellMar>
            <w:top w:w="0" w:type="dxa"/>
            <w:bottom w:w="0" w:type="dxa"/>
          </w:tblCellMar>
        </w:tblPrEx>
        <w:trPr>
          <w:tblHeader/>
        </w:trPr>
        <w:tc>
          <w:tcPr>
            <w:tcW w:w="2600" w:type="dxa"/>
            <w:shd w:val="clear" w:color="auto" w:fill="1F4E79"/>
            <w:tcMar>
              <w:top w:w="60" w:type="dxa"/>
              <w:left w:w="90" w:type="dxa"/>
              <w:bottom w:w="60" w:type="dxa"/>
              <w:right w:w="90" w:type="dxa"/>
            </w:tcMar>
          </w:tcPr>
          <w:p w14:paraId="2681BD98" w14:textId="77777777" w:rsidR="000A364E" w:rsidRDefault="00000000">
            <w:r>
              <w:rPr>
                <w:b/>
                <w:bCs/>
                <w:color w:val="FFFFFF"/>
                <w:sz w:val="20"/>
                <w:szCs w:val="20"/>
              </w:rPr>
              <w:t>Metric</w:t>
            </w:r>
          </w:p>
        </w:tc>
        <w:tc>
          <w:tcPr>
            <w:tcW w:w="1100" w:type="dxa"/>
            <w:shd w:val="clear" w:color="auto" w:fill="1F4E79"/>
            <w:tcMar>
              <w:top w:w="60" w:type="dxa"/>
              <w:left w:w="90" w:type="dxa"/>
              <w:bottom w:w="60" w:type="dxa"/>
              <w:right w:w="90" w:type="dxa"/>
            </w:tcMar>
          </w:tcPr>
          <w:p w14:paraId="5A5334A1" w14:textId="77777777" w:rsidR="000A364E" w:rsidRDefault="00000000">
            <w:r>
              <w:rPr>
                <w:b/>
                <w:bCs/>
                <w:color w:val="FFFFFF"/>
                <w:sz w:val="20"/>
                <w:szCs w:val="20"/>
              </w:rPr>
              <w:t>Phase</w:t>
            </w:r>
          </w:p>
        </w:tc>
        <w:tc>
          <w:tcPr>
            <w:tcW w:w="5700" w:type="dxa"/>
            <w:shd w:val="clear" w:color="auto" w:fill="1F4E79"/>
            <w:tcMar>
              <w:top w:w="60" w:type="dxa"/>
              <w:left w:w="90" w:type="dxa"/>
              <w:bottom w:w="60" w:type="dxa"/>
              <w:right w:w="90" w:type="dxa"/>
            </w:tcMar>
          </w:tcPr>
          <w:p w14:paraId="4516D81C" w14:textId="77777777" w:rsidR="000A364E" w:rsidRDefault="00000000">
            <w:r>
              <w:rPr>
                <w:b/>
                <w:bCs/>
                <w:color w:val="FFFFFF"/>
                <w:sz w:val="20"/>
                <w:szCs w:val="20"/>
              </w:rPr>
              <w:t>What it measures</w:t>
            </w:r>
          </w:p>
        </w:tc>
      </w:tr>
      <w:tr w:rsidR="000A364E" w14:paraId="099CB1A2" w14:textId="77777777">
        <w:tblPrEx>
          <w:tblCellMar>
            <w:top w:w="0" w:type="dxa"/>
            <w:bottom w:w="0" w:type="dxa"/>
          </w:tblCellMar>
        </w:tblPrEx>
        <w:tc>
          <w:tcPr>
            <w:tcW w:w="2600" w:type="dxa"/>
            <w:shd w:val="clear" w:color="auto" w:fill="FFF6C2"/>
            <w:tcMar>
              <w:top w:w="60" w:type="dxa"/>
              <w:left w:w="90" w:type="dxa"/>
              <w:bottom w:w="60" w:type="dxa"/>
              <w:right w:w="90" w:type="dxa"/>
            </w:tcMar>
          </w:tcPr>
          <w:p w14:paraId="3AC4CBE7" w14:textId="77777777" w:rsidR="000A364E" w:rsidRDefault="00000000">
            <w:r>
              <w:rPr>
                <w:b/>
                <w:bCs/>
                <w:highlight w:val="yellow"/>
              </w:rPr>
              <w:t>How It Landed</w:t>
            </w:r>
          </w:p>
          <w:p w14:paraId="2ACF326A" w14:textId="77777777" w:rsidR="000A364E" w:rsidRDefault="00000000">
            <w:r>
              <w:rPr>
                <w:highlight w:val="yellow"/>
              </w:rPr>
              <w:t>(Impact Read)</w:t>
            </w:r>
          </w:p>
        </w:tc>
        <w:tc>
          <w:tcPr>
            <w:tcW w:w="1100" w:type="dxa"/>
            <w:shd w:val="clear" w:color="auto" w:fill="FFF6C2"/>
            <w:tcMar>
              <w:top w:w="60" w:type="dxa"/>
              <w:left w:w="90" w:type="dxa"/>
              <w:bottom w:w="60" w:type="dxa"/>
              <w:right w:w="90" w:type="dxa"/>
            </w:tcMar>
          </w:tcPr>
          <w:p w14:paraId="69CDC9A6" w14:textId="77777777" w:rsidR="000A364E" w:rsidRDefault="00000000">
            <w:r>
              <w:rPr>
                <w:highlight w:val="yellow"/>
              </w:rPr>
              <w:t>Post</w:t>
            </w:r>
          </w:p>
        </w:tc>
        <w:tc>
          <w:tcPr>
            <w:tcW w:w="5700" w:type="dxa"/>
            <w:shd w:val="clear" w:color="auto" w:fill="FFF6C2"/>
            <w:tcMar>
              <w:top w:w="60" w:type="dxa"/>
              <w:left w:w="90" w:type="dxa"/>
              <w:bottom w:w="60" w:type="dxa"/>
              <w:right w:w="90" w:type="dxa"/>
            </w:tcMar>
          </w:tcPr>
          <w:p w14:paraId="16BDC78A" w14:textId="77777777" w:rsidR="000A364E" w:rsidRDefault="00000000">
            <w:r>
              <w:rPr>
                <w:highlight w:val="yellow"/>
              </w:rPr>
              <w:t>What you did and the observable effect it had — reads your impact, never labels the employee’s feeling. (Replaces “Empathy Mirror.”)</w:t>
            </w:r>
          </w:p>
        </w:tc>
      </w:tr>
      <w:tr w:rsidR="000A364E" w14:paraId="40485BC8" w14:textId="77777777">
        <w:tblPrEx>
          <w:tblCellMar>
            <w:top w:w="0" w:type="dxa"/>
            <w:bottom w:w="0" w:type="dxa"/>
          </w:tblCellMar>
        </w:tblPrEx>
        <w:tc>
          <w:tcPr>
            <w:tcW w:w="2600" w:type="dxa"/>
            <w:shd w:val="clear" w:color="auto" w:fill="FFF6C2"/>
            <w:tcMar>
              <w:top w:w="60" w:type="dxa"/>
              <w:left w:w="90" w:type="dxa"/>
              <w:bottom w:w="60" w:type="dxa"/>
              <w:right w:w="90" w:type="dxa"/>
            </w:tcMar>
          </w:tcPr>
          <w:p w14:paraId="5B5745AD" w14:textId="77777777" w:rsidR="000A364E" w:rsidRDefault="00000000">
            <w:r>
              <w:rPr>
                <w:b/>
                <w:bCs/>
                <w:highlight w:val="yellow"/>
              </w:rPr>
              <w:t>Quiet / Drop-off Signal</w:t>
            </w:r>
          </w:p>
        </w:tc>
        <w:tc>
          <w:tcPr>
            <w:tcW w:w="1100" w:type="dxa"/>
            <w:shd w:val="clear" w:color="auto" w:fill="FFF6C2"/>
            <w:tcMar>
              <w:top w:w="60" w:type="dxa"/>
              <w:left w:w="90" w:type="dxa"/>
              <w:bottom w:w="60" w:type="dxa"/>
              <w:right w:w="90" w:type="dxa"/>
            </w:tcMar>
          </w:tcPr>
          <w:p w14:paraId="3E18F608" w14:textId="77777777" w:rsidR="000A364E" w:rsidRDefault="00000000">
            <w:r>
              <w:rPr>
                <w:highlight w:val="yellow"/>
              </w:rPr>
              <w:t>Post</w:t>
            </w:r>
          </w:p>
        </w:tc>
        <w:tc>
          <w:tcPr>
            <w:tcW w:w="5700" w:type="dxa"/>
            <w:shd w:val="clear" w:color="auto" w:fill="FFF6C2"/>
            <w:tcMar>
              <w:top w:w="60" w:type="dxa"/>
              <w:left w:w="90" w:type="dxa"/>
              <w:bottom w:w="60" w:type="dxa"/>
              <w:right w:w="90" w:type="dxa"/>
            </w:tcMar>
          </w:tcPr>
          <w:p w14:paraId="5EA3783B" w14:textId="77777777" w:rsidR="000A364E" w:rsidRDefault="00000000">
            <w:r>
              <w:rPr>
                <w:highlight w:val="yellow"/>
              </w:rPr>
              <w:t>Where the conversation went flat — topics the person stopped engaging with, as evidence of your impact (reframed from “what they wanted to say”).</w:t>
            </w:r>
          </w:p>
        </w:tc>
      </w:tr>
      <w:tr w:rsidR="000A364E" w14:paraId="71C316FC" w14:textId="77777777">
        <w:tblPrEx>
          <w:tblCellMar>
            <w:top w:w="0" w:type="dxa"/>
            <w:bottom w:w="0" w:type="dxa"/>
          </w:tblCellMar>
        </w:tblPrEx>
        <w:tc>
          <w:tcPr>
            <w:tcW w:w="2600" w:type="dxa"/>
            <w:tcMar>
              <w:top w:w="60" w:type="dxa"/>
              <w:left w:w="90" w:type="dxa"/>
              <w:bottom w:w="60" w:type="dxa"/>
              <w:right w:w="90" w:type="dxa"/>
            </w:tcMar>
          </w:tcPr>
          <w:p w14:paraId="32F5D429" w14:textId="77777777" w:rsidR="000A364E" w:rsidRDefault="00000000">
            <w:r>
              <w:rPr>
                <w:b/>
                <w:bCs/>
              </w:rPr>
              <w:t>Risk Signals</w:t>
            </w:r>
          </w:p>
        </w:tc>
        <w:tc>
          <w:tcPr>
            <w:tcW w:w="1100" w:type="dxa"/>
            <w:tcMar>
              <w:top w:w="60" w:type="dxa"/>
              <w:left w:w="90" w:type="dxa"/>
              <w:bottom w:w="60" w:type="dxa"/>
              <w:right w:w="90" w:type="dxa"/>
            </w:tcMar>
          </w:tcPr>
          <w:p w14:paraId="1BD8EDD5" w14:textId="77777777" w:rsidR="000A364E" w:rsidRDefault="00000000">
            <w:r>
              <w:t>Longitudinal</w:t>
            </w:r>
          </w:p>
        </w:tc>
        <w:tc>
          <w:tcPr>
            <w:tcW w:w="5700" w:type="dxa"/>
            <w:tcMar>
              <w:top w:w="60" w:type="dxa"/>
              <w:left w:w="90" w:type="dxa"/>
              <w:bottom w:w="60" w:type="dxa"/>
              <w:right w:w="90" w:type="dxa"/>
            </w:tcMar>
          </w:tcPr>
          <w:p w14:paraId="6C28BC0C" w14:textId="77777777" w:rsidR="000A364E" w:rsidRDefault="00000000">
            <w:r>
              <w:t>Trust-break probability — is this relationship quietly eroding?</w:t>
            </w:r>
          </w:p>
        </w:tc>
      </w:tr>
    </w:tbl>
    <w:p w14:paraId="6455C0D9" w14:textId="77777777" w:rsidR="000A364E" w:rsidRDefault="000A364E">
      <w:pPr>
        <w:spacing w:after="60"/>
      </w:pPr>
    </w:p>
    <w:p w14:paraId="48D4360C" w14:textId="77777777" w:rsidR="000A364E" w:rsidRDefault="00000000">
      <w:pPr>
        <w:spacing w:after="120" w:line="276" w:lineRule="auto"/>
      </w:pPr>
      <w:r>
        <w:rPr>
          <w:b/>
          <w:bCs/>
        </w:rPr>
        <w:t xml:space="preserve">On-screen hierarchy. </w:t>
      </w:r>
      <w:r>
        <w:rPr>
          <w:highlight w:val="yellow"/>
        </w:rPr>
        <w:t>How It Landed</w:t>
      </w:r>
      <w:r>
        <w:t xml:space="preserve"> is felt.’s category-defining insight. On the manager’s own </w:t>
      </w:r>
      <w:proofErr w:type="gramStart"/>
      <w:r>
        <w:t>screen</w:t>
      </w:r>
      <w:proofErr w:type="gramEnd"/>
      <w:r>
        <w:t xml:space="preserve"> it is supporting evidence — not the headline. What leads the hero is the manager’s own signals (streak, win, Trends direction). A hero screen that only reports on someone else erodes perceived personal achievement and kills retention.</w:t>
      </w:r>
    </w:p>
    <w:p w14:paraId="102A55CF" w14:textId="77777777" w:rsidR="000A364E" w:rsidRDefault="000A364E">
      <w:pPr>
        <w:pBdr>
          <w:bottom w:val="single" w:sz="6" w:space="1" w:color="CCCCCC"/>
        </w:pBdr>
        <w:spacing w:before="60" w:after="120"/>
      </w:pPr>
    </w:p>
    <w:p w14:paraId="432AABCF" w14:textId="77777777" w:rsidR="000A364E" w:rsidRDefault="00000000">
      <w:pPr>
        <w:pStyle w:val="Heading1"/>
        <w:spacing w:before="260" w:after="120"/>
      </w:pPr>
      <w:r>
        <w:rPr>
          <w:b/>
          <w:bCs/>
          <w:color w:val="1F4E79"/>
          <w:sz w:val="30"/>
          <w:szCs w:val="30"/>
        </w:rPr>
        <w:t>How felt. Points Forward — The Mirror Rule</w:t>
      </w:r>
    </w:p>
    <w:p w14:paraId="570DF439" w14:textId="77777777" w:rsidR="000A364E" w:rsidRDefault="00000000">
      <w:pPr>
        <w:spacing w:after="120" w:line="276" w:lineRule="auto"/>
      </w:pPr>
      <w:r>
        <w:t>felt. reflects the past. It does not predict people. It works like a mirror, not a fortune-teller — and a mirror can’t be wrong, so trust never breaks. This is a locked product principle.</w:t>
      </w:r>
    </w:p>
    <w:p w14:paraId="4D5F083F" w14:textId="77777777" w:rsidR="000A364E" w:rsidRDefault="00000000">
      <w:pPr>
        <w:spacing w:after="120" w:line="276" w:lineRule="auto"/>
      </w:pPr>
      <w:r>
        <w:rPr>
          <w:b/>
          <w:bCs/>
        </w:rPr>
        <w:t>The rule that keeps it safe: felt. projects your pattern forward. It never projects the other person forward.</w:t>
      </w:r>
    </w:p>
    <w:p w14:paraId="51CC350C" w14:textId="77777777" w:rsidR="000A364E" w:rsidRDefault="00000000">
      <w:pPr>
        <w:pStyle w:val="ListParagraph"/>
        <w:numPr>
          <w:ilvl w:val="0"/>
          <w:numId w:val="1"/>
        </w:numPr>
        <w:spacing w:after="60" w:line="264" w:lineRule="auto"/>
      </w:pPr>
      <w:r>
        <w:rPr>
          <w:b/>
          <w:bCs/>
        </w:rPr>
        <w:t xml:space="preserve">Pattern projection (do this). </w:t>
      </w:r>
      <w:r>
        <w:t>Your own history stretched one step ahead: “This open closed the room 4 of the last 5 times.” A statement about your behavior, so it can’t be proven wrong.</w:t>
      </w:r>
    </w:p>
    <w:p w14:paraId="221BF73C" w14:textId="77777777" w:rsidR="000A364E" w:rsidRDefault="00000000">
      <w:pPr>
        <w:pStyle w:val="ListParagraph"/>
        <w:numPr>
          <w:ilvl w:val="0"/>
          <w:numId w:val="1"/>
        </w:numPr>
        <w:spacing w:after="60" w:line="264" w:lineRule="auto"/>
      </w:pPr>
      <w:r>
        <w:rPr>
          <w:b/>
          <w:bCs/>
        </w:rPr>
        <w:t xml:space="preserve">Person forecast (never do this). </w:t>
      </w:r>
      <w:r>
        <w:t xml:space="preserve">A guess about someone else’s head: “He’ll shut down again.” </w:t>
      </w:r>
      <w:proofErr w:type="gramStart"/>
      <w:r>
        <w:t>Tomorrow</w:t>
      </w:r>
      <w:proofErr w:type="gramEnd"/>
      <w:r>
        <w:t xml:space="preserve"> he </w:t>
      </w:r>
      <w:proofErr w:type="gramStart"/>
      <w:r>
        <w:t>doesn’t, and</w:t>
      </w:r>
      <w:proofErr w:type="gramEnd"/>
      <w:r>
        <w:t xml:space="preserve"> felt. looks broken.</w:t>
      </w:r>
    </w:p>
    <w:p w14:paraId="25E88586" w14:textId="77777777" w:rsidR="000A364E" w:rsidRDefault="00000000">
      <w:pPr>
        <w:spacing w:after="120" w:line="276" w:lineRule="auto"/>
      </w:pPr>
      <w:r>
        <w:rPr>
          <w:b/>
          <w:bCs/>
        </w:rPr>
        <w:t xml:space="preserve">Keep the grammar pointed at the manager. </w:t>
      </w:r>
      <w:r>
        <w:t>The employee’s reaction is evidence of the manager’s impact — flip the subject so the sentence is about the manager, not the report.</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00"/>
        <w:gridCol w:w="3800"/>
      </w:tblGrid>
      <w:tr w:rsidR="000A364E" w14:paraId="05759D4E" w14:textId="77777777">
        <w:tblPrEx>
          <w:tblCellMar>
            <w:top w:w="0" w:type="dxa"/>
            <w:bottom w:w="0" w:type="dxa"/>
          </w:tblCellMar>
        </w:tblPrEx>
        <w:trPr>
          <w:tblHeader/>
        </w:trPr>
        <w:tc>
          <w:tcPr>
            <w:tcW w:w="5600" w:type="dxa"/>
            <w:shd w:val="clear" w:color="auto" w:fill="1F4E79"/>
            <w:tcMar>
              <w:top w:w="60" w:type="dxa"/>
              <w:left w:w="90" w:type="dxa"/>
              <w:bottom w:w="60" w:type="dxa"/>
              <w:right w:w="90" w:type="dxa"/>
            </w:tcMar>
          </w:tcPr>
          <w:p w14:paraId="64573F84" w14:textId="77777777" w:rsidR="000A364E" w:rsidRDefault="00000000">
            <w:r>
              <w:rPr>
                <w:b/>
                <w:bCs/>
                <w:color w:val="FFFFFF"/>
                <w:sz w:val="20"/>
                <w:szCs w:val="20"/>
              </w:rPr>
              <w:t>Weak — profiles the report</w:t>
            </w:r>
          </w:p>
        </w:tc>
        <w:tc>
          <w:tcPr>
            <w:tcW w:w="3800" w:type="dxa"/>
            <w:shd w:val="clear" w:color="auto" w:fill="1F4E79"/>
            <w:tcMar>
              <w:top w:w="60" w:type="dxa"/>
              <w:left w:w="90" w:type="dxa"/>
              <w:bottom w:w="60" w:type="dxa"/>
              <w:right w:w="90" w:type="dxa"/>
            </w:tcMar>
          </w:tcPr>
          <w:p w14:paraId="022CA2FE" w14:textId="77777777" w:rsidR="000A364E" w:rsidRDefault="00000000">
            <w:r>
              <w:rPr>
                <w:b/>
                <w:bCs/>
                <w:color w:val="FFFFFF"/>
                <w:sz w:val="20"/>
                <w:szCs w:val="20"/>
              </w:rPr>
              <w:t>Strong — mirrors the manager</w:t>
            </w:r>
          </w:p>
        </w:tc>
      </w:tr>
      <w:tr w:rsidR="000A364E" w14:paraId="499F8B72" w14:textId="77777777">
        <w:tblPrEx>
          <w:tblCellMar>
            <w:top w:w="0" w:type="dxa"/>
            <w:bottom w:w="0" w:type="dxa"/>
          </w:tblCellMar>
        </w:tblPrEx>
        <w:tc>
          <w:tcPr>
            <w:tcW w:w="5600" w:type="dxa"/>
            <w:tcMar>
              <w:top w:w="60" w:type="dxa"/>
              <w:left w:w="90" w:type="dxa"/>
              <w:bottom w:w="60" w:type="dxa"/>
              <w:right w:w="90" w:type="dxa"/>
            </w:tcMar>
          </w:tcPr>
          <w:p w14:paraId="0C206134" w14:textId="77777777" w:rsidR="000A364E" w:rsidRDefault="00000000">
            <w:r>
              <w:t>“He got defensive because of what you said.”</w:t>
            </w:r>
          </w:p>
        </w:tc>
        <w:tc>
          <w:tcPr>
            <w:tcW w:w="3800" w:type="dxa"/>
            <w:tcMar>
              <w:top w:w="60" w:type="dxa"/>
              <w:left w:w="90" w:type="dxa"/>
              <w:bottom w:w="60" w:type="dxa"/>
              <w:right w:w="90" w:type="dxa"/>
            </w:tcMar>
          </w:tcPr>
          <w:p w14:paraId="513DC446" w14:textId="77777777" w:rsidR="000A364E" w:rsidRDefault="00000000">
            <w:r>
              <w:t>“When you pushed on the deadline, the room went quiet. That’s your words landing.”</w:t>
            </w:r>
          </w:p>
        </w:tc>
      </w:tr>
      <w:tr w:rsidR="000A364E" w14:paraId="7695E7AA" w14:textId="77777777">
        <w:tblPrEx>
          <w:tblCellMar>
            <w:top w:w="0" w:type="dxa"/>
            <w:bottom w:w="0" w:type="dxa"/>
          </w:tblCellMar>
        </w:tblPrEx>
        <w:tc>
          <w:tcPr>
            <w:tcW w:w="5600" w:type="dxa"/>
            <w:tcMar>
              <w:top w:w="60" w:type="dxa"/>
              <w:left w:w="90" w:type="dxa"/>
              <w:bottom w:w="60" w:type="dxa"/>
              <w:right w:w="90" w:type="dxa"/>
            </w:tcMar>
          </w:tcPr>
          <w:p w14:paraId="08B57B72" w14:textId="77777777" w:rsidR="000A364E" w:rsidRDefault="00000000">
            <w:r>
              <w:t>“He’ll probably react the same way.” (</w:t>
            </w:r>
            <w:proofErr w:type="gramStart"/>
            <w:r>
              <w:t>thin</w:t>
            </w:r>
            <w:proofErr w:type="gramEnd"/>
            <w:r>
              <w:t xml:space="preserve"> data)</w:t>
            </w:r>
          </w:p>
        </w:tc>
        <w:tc>
          <w:tcPr>
            <w:tcW w:w="3800" w:type="dxa"/>
            <w:tcMar>
              <w:top w:w="60" w:type="dxa"/>
              <w:left w:w="90" w:type="dxa"/>
              <w:bottom w:w="60" w:type="dxa"/>
              <w:right w:w="90" w:type="dxa"/>
            </w:tcMar>
          </w:tcPr>
          <w:p w14:paraId="354D6E86" w14:textId="77777777" w:rsidR="000A364E" w:rsidRDefault="00000000">
            <w:r>
              <w:t>“Last three times you opened this way, the room closed. Unless you change it, this one goes the same.”</w:t>
            </w:r>
          </w:p>
        </w:tc>
      </w:tr>
    </w:tbl>
    <w:p w14:paraId="6FE54E8E" w14:textId="77777777" w:rsidR="000A364E" w:rsidRDefault="000A364E">
      <w:pPr>
        <w:spacing w:after="60"/>
      </w:pPr>
    </w:p>
    <w:p w14:paraId="4B0389B5" w14:textId="77777777" w:rsidR="000A364E" w:rsidRDefault="00000000">
      <w:pPr>
        <w:spacing w:after="120" w:line="276" w:lineRule="auto"/>
      </w:pPr>
      <w:r>
        <w:rPr>
          <w:b/>
          <w:bCs/>
        </w:rPr>
        <w:t xml:space="preserve">The voice: name the cost, don’t ask a question. </w:t>
      </w:r>
      <w:r>
        <w:rPr>
          <w:i/>
          <w:iCs/>
        </w:rPr>
        <w:t>“This open closed the room 4 of the last 5 times. Unless you change it, this one goes the same way.”</w:t>
      </w:r>
      <w:r>
        <w:t xml:space="preserve"> The “unless you” hands over the choice without asking it — the manager reaches the conclusion, which is what makes them act.</w:t>
      </w:r>
    </w:p>
    <w:p w14:paraId="61C6C2CA" w14:textId="77777777" w:rsidR="000A364E" w:rsidRDefault="00000000">
      <w:pPr>
        <w:spacing w:after="120" w:line="276" w:lineRule="auto"/>
      </w:pPr>
      <w:r>
        <w:rPr>
          <w:b/>
          <w:bCs/>
        </w:rPr>
        <w:t xml:space="preserve">The guardrail. </w:t>
      </w:r>
      <w:r>
        <w:t>felt. only earns the right to name a cost because a real win rides every session. Cost on its own makes managers defensive, and defensive managers churn.</w:t>
      </w:r>
    </w:p>
    <w:p w14:paraId="212B97A7" w14:textId="77777777" w:rsidR="000A364E" w:rsidRDefault="000A364E">
      <w:pPr>
        <w:pBdr>
          <w:bottom w:val="single" w:sz="6" w:space="1" w:color="CCCCCC"/>
        </w:pBdr>
        <w:spacing w:before="60" w:after="120"/>
      </w:pPr>
    </w:p>
    <w:p w14:paraId="20659419" w14:textId="77777777" w:rsidR="000A364E" w:rsidRDefault="00000000">
      <w:pPr>
        <w:pStyle w:val="Heading1"/>
        <w:spacing w:before="260" w:after="120"/>
      </w:pPr>
      <w:r>
        <w:rPr>
          <w:b/>
          <w:bCs/>
          <w:color w:val="1F4E79"/>
          <w:sz w:val="30"/>
          <w:szCs w:val="30"/>
        </w:rPr>
        <w:t>What Makes felt. Different</w:t>
      </w:r>
    </w:p>
    <w:p w14:paraId="73EF3FEC" w14:textId="77777777" w:rsidR="000A364E" w:rsidRDefault="00000000">
      <w:pPr>
        <w:spacing w:after="120" w:line="276" w:lineRule="auto"/>
      </w:pPr>
      <w:r>
        <w:rPr>
          <w:b/>
          <w:bCs/>
          <w:highlight w:val="yellow"/>
        </w:rPr>
        <w:t xml:space="preserve">felt. reads your impact — not the employee’s emotion. </w:t>
      </w:r>
      <w:r>
        <w:rPr>
          <w:highlight w:val="yellow"/>
        </w:rPr>
        <w:t>Every other tool tells you how you performed against a skill checklist. felt. shows you the effect you had, described as behaviour you can’t argue with: “after you cut in, his answers got shorter and he stopped offering ideas.” You supply the feeling. That’s a different product, and it’s the one that’s legal to ship.</w:t>
      </w:r>
    </w:p>
    <w:p w14:paraId="3C742D75" w14:textId="77777777" w:rsidR="000A364E" w:rsidRDefault="00000000">
      <w:pPr>
        <w:spacing w:after="120" w:line="276" w:lineRule="auto"/>
      </w:pPr>
      <w:r>
        <w:rPr>
          <w:b/>
          <w:bCs/>
        </w:rPr>
        <w:t xml:space="preserve">Behavioural read from the transcript (v1). </w:t>
      </w:r>
      <w:r>
        <w:rPr>
          <w:highlight w:val="yellow"/>
        </w:rPr>
        <w:t>felt. reads the language and structure of the conversation — turn-taking, where it opened and closed, what shifted. Voice-delivery analysis (your tone, pace, interruptions) is Phase 2, and it analyses the manager only.</w:t>
      </w:r>
    </w:p>
    <w:p w14:paraId="5000AA8F" w14:textId="77777777" w:rsidR="000A364E" w:rsidRDefault="00000000">
      <w:pPr>
        <w:spacing w:after="120" w:line="276" w:lineRule="auto"/>
      </w:pPr>
      <w:r>
        <w:rPr>
          <w:b/>
          <w:bCs/>
        </w:rPr>
        <w:t xml:space="preserve">Built for internal conversations only. </w:t>
      </w:r>
      <w:r>
        <w:t>Not sales calls (that’s Gong). Not standups. Not hiring, firing or comp — different rubrics, deliberately out of scope.</w:t>
      </w:r>
    </w:p>
    <w:p w14:paraId="449C0D9C" w14:textId="77777777" w:rsidR="000A364E" w:rsidRDefault="00000000">
      <w:pPr>
        <w:spacing w:after="120" w:line="276" w:lineRule="auto"/>
      </w:pPr>
      <w:r>
        <w:rPr>
          <w:b/>
          <w:bCs/>
        </w:rPr>
        <w:lastRenderedPageBreak/>
        <w:t xml:space="preserve">The Read is a paragraph, not a dashboard. </w:t>
      </w:r>
      <w:r>
        <w:t xml:space="preserve">Voice-first coach tone, honest by default, weaves in wins and reminders when earned. Every competitor </w:t>
      </w:r>
      <w:proofErr w:type="gramStart"/>
      <w:r>
        <w:t>defaults</w:t>
      </w:r>
      <w:proofErr w:type="gramEnd"/>
      <w:r>
        <w:t xml:space="preserve"> to sections and scores — felt. deliberately does not.</w:t>
      </w:r>
    </w:p>
    <w:p w14:paraId="31C2F576" w14:textId="77777777" w:rsidR="000A364E" w:rsidRDefault="000A364E">
      <w:pPr>
        <w:pBdr>
          <w:bottom w:val="single" w:sz="6" w:space="1" w:color="CCCCCC"/>
        </w:pBdr>
        <w:spacing w:before="60" w:after="120"/>
      </w:pPr>
    </w:p>
    <w:p w14:paraId="1F4F76E7" w14:textId="77777777" w:rsidR="000A364E" w:rsidRDefault="00000000">
      <w:pPr>
        <w:pStyle w:val="Heading1"/>
        <w:spacing w:before="260" w:after="120"/>
      </w:pPr>
      <w:r>
        <w:rPr>
          <w:b/>
          <w:bCs/>
          <w:color w:val="1F4E79"/>
          <w:sz w:val="30"/>
          <w:szCs w:val="30"/>
        </w:rPr>
        <w:t>Competitive Landscape</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400"/>
        <w:gridCol w:w="3500"/>
      </w:tblGrid>
      <w:tr w:rsidR="000A364E" w14:paraId="3A1864DA" w14:textId="77777777">
        <w:tblPrEx>
          <w:tblCellMar>
            <w:top w:w="0" w:type="dxa"/>
            <w:bottom w:w="0" w:type="dxa"/>
          </w:tblCellMar>
        </w:tblPrEx>
        <w:trPr>
          <w:tblHeader/>
        </w:trPr>
        <w:tc>
          <w:tcPr>
            <w:tcW w:w="2500" w:type="dxa"/>
            <w:shd w:val="clear" w:color="auto" w:fill="1F4E79"/>
            <w:tcMar>
              <w:top w:w="60" w:type="dxa"/>
              <w:left w:w="90" w:type="dxa"/>
              <w:bottom w:w="60" w:type="dxa"/>
              <w:right w:w="90" w:type="dxa"/>
            </w:tcMar>
          </w:tcPr>
          <w:p w14:paraId="469136E3" w14:textId="77777777" w:rsidR="000A364E" w:rsidRDefault="00000000">
            <w:r>
              <w:rPr>
                <w:b/>
                <w:bCs/>
                <w:color w:val="FFFFFF"/>
                <w:sz w:val="20"/>
                <w:szCs w:val="20"/>
              </w:rPr>
              <w:t>Tool</w:t>
            </w:r>
          </w:p>
        </w:tc>
        <w:tc>
          <w:tcPr>
            <w:tcW w:w="3400" w:type="dxa"/>
            <w:shd w:val="clear" w:color="auto" w:fill="1F4E79"/>
            <w:tcMar>
              <w:top w:w="60" w:type="dxa"/>
              <w:left w:w="90" w:type="dxa"/>
              <w:bottom w:w="60" w:type="dxa"/>
              <w:right w:w="90" w:type="dxa"/>
            </w:tcMar>
          </w:tcPr>
          <w:p w14:paraId="4BF37A6E" w14:textId="77777777" w:rsidR="000A364E" w:rsidRDefault="00000000">
            <w:r>
              <w:rPr>
                <w:b/>
                <w:bCs/>
                <w:color w:val="FFFFFF"/>
                <w:sz w:val="20"/>
                <w:szCs w:val="20"/>
              </w:rPr>
              <w:t>What they do</w:t>
            </w:r>
          </w:p>
        </w:tc>
        <w:tc>
          <w:tcPr>
            <w:tcW w:w="3500" w:type="dxa"/>
            <w:shd w:val="clear" w:color="auto" w:fill="1F4E79"/>
            <w:tcMar>
              <w:top w:w="60" w:type="dxa"/>
              <w:left w:w="90" w:type="dxa"/>
              <w:bottom w:w="60" w:type="dxa"/>
              <w:right w:w="90" w:type="dxa"/>
            </w:tcMar>
          </w:tcPr>
          <w:p w14:paraId="56ACB13D" w14:textId="77777777" w:rsidR="000A364E" w:rsidRDefault="00000000">
            <w:r>
              <w:rPr>
                <w:b/>
                <w:bCs/>
                <w:color w:val="FFFFFF"/>
                <w:sz w:val="20"/>
                <w:szCs w:val="20"/>
              </w:rPr>
              <w:t>Where felt. stands</w:t>
            </w:r>
          </w:p>
        </w:tc>
      </w:tr>
      <w:tr w:rsidR="000A364E" w14:paraId="2318C814" w14:textId="77777777">
        <w:tblPrEx>
          <w:tblCellMar>
            <w:top w:w="0" w:type="dxa"/>
            <w:bottom w:w="0" w:type="dxa"/>
          </w:tblCellMar>
        </w:tblPrEx>
        <w:tc>
          <w:tcPr>
            <w:tcW w:w="2500" w:type="dxa"/>
            <w:tcMar>
              <w:top w:w="60" w:type="dxa"/>
              <w:left w:w="90" w:type="dxa"/>
              <w:bottom w:w="60" w:type="dxa"/>
              <w:right w:w="90" w:type="dxa"/>
            </w:tcMar>
          </w:tcPr>
          <w:p w14:paraId="54E1C40E" w14:textId="77777777" w:rsidR="000A364E" w:rsidRDefault="00000000">
            <w:r>
              <w:rPr>
                <w:b/>
                <w:bCs/>
              </w:rPr>
              <w:t>Kona (15Five)</w:t>
            </w:r>
          </w:p>
        </w:tc>
        <w:tc>
          <w:tcPr>
            <w:tcW w:w="3400" w:type="dxa"/>
            <w:tcMar>
              <w:top w:w="60" w:type="dxa"/>
              <w:left w:w="90" w:type="dxa"/>
              <w:bottom w:w="60" w:type="dxa"/>
              <w:right w:w="90" w:type="dxa"/>
            </w:tcMar>
          </w:tcPr>
          <w:p w14:paraId="742B2426" w14:textId="77777777" w:rsidR="000A364E" w:rsidRDefault="00000000">
            <w:r>
              <w:t>AI manager coach — joins 1:1s, tracks 18+ skills, behavioral trends</w:t>
            </w:r>
          </w:p>
        </w:tc>
        <w:tc>
          <w:tcPr>
            <w:tcW w:w="3500" w:type="dxa"/>
            <w:tcMar>
              <w:top w:w="60" w:type="dxa"/>
              <w:left w:w="90" w:type="dxa"/>
              <w:bottom w:w="60" w:type="dxa"/>
              <w:right w:w="90" w:type="dxa"/>
            </w:tcMar>
          </w:tcPr>
          <w:p w14:paraId="3616C88E" w14:textId="77777777" w:rsidR="000A364E" w:rsidRDefault="00000000">
            <w:r>
              <w:rPr>
                <w:highlight w:val="yellow"/>
              </w:rPr>
              <w:t>Coaches the manager against a checklist. felt. reads your actual impact and reframes it as behaviour. Note: Kona already does manager-only coaching, silent capture, and HR-invisible transcripts — that’s parity, not our moat.</w:t>
            </w:r>
          </w:p>
        </w:tc>
      </w:tr>
      <w:tr w:rsidR="000A364E" w14:paraId="656C770B" w14:textId="77777777">
        <w:tblPrEx>
          <w:tblCellMar>
            <w:top w:w="0" w:type="dxa"/>
            <w:bottom w:w="0" w:type="dxa"/>
          </w:tblCellMar>
        </w:tblPrEx>
        <w:tc>
          <w:tcPr>
            <w:tcW w:w="2500" w:type="dxa"/>
            <w:shd w:val="clear" w:color="auto" w:fill="FFF6C2"/>
            <w:tcMar>
              <w:top w:w="60" w:type="dxa"/>
              <w:left w:w="90" w:type="dxa"/>
              <w:bottom w:w="60" w:type="dxa"/>
              <w:right w:w="90" w:type="dxa"/>
            </w:tcMar>
          </w:tcPr>
          <w:p w14:paraId="08C06E9A" w14:textId="77777777" w:rsidR="000A364E" w:rsidRDefault="00000000">
            <w:r>
              <w:rPr>
                <w:b/>
                <w:bCs/>
                <w:highlight w:val="yellow"/>
              </w:rPr>
              <w:t>Yoodli</w:t>
            </w:r>
          </w:p>
        </w:tc>
        <w:tc>
          <w:tcPr>
            <w:tcW w:w="3400" w:type="dxa"/>
            <w:shd w:val="clear" w:color="auto" w:fill="FFF6C2"/>
            <w:tcMar>
              <w:top w:w="60" w:type="dxa"/>
              <w:left w:w="90" w:type="dxa"/>
              <w:bottom w:w="60" w:type="dxa"/>
              <w:right w:w="90" w:type="dxa"/>
            </w:tcMar>
          </w:tcPr>
          <w:p w14:paraId="595FBA6C" w14:textId="77777777" w:rsidR="000A364E" w:rsidRDefault="00000000">
            <w:r>
              <w:rPr>
                <w:highlight w:val="yellow"/>
              </w:rPr>
              <w:t>Practice / rehearse-the-conversation. $40M Series B (Dec 2025), $300M+ valuation.</w:t>
            </w:r>
          </w:p>
        </w:tc>
        <w:tc>
          <w:tcPr>
            <w:tcW w:w="3500" w:type="dxa"/>
            <w:shd w:val="clear" w:color="auto" w:fill="FFF6C2"/>
            <w:tcMar>
              <w:top w:w="60" w:type="dxa"/>
              <w:left w:w="90" w:type="dxa"/>
              <w:bottom w:w="60" w:type="dxa"/>
              <w:right w:w="90" w:type="dxa"/>
            </w:tcMar>
          </w:tcPr>
          <w:p w14:paraId="487FAF14" w14:textId="77777777" w:rsidR="000A364E" w:rsidRDefault="00000000">
            <w:r>
              <w:rPr>
                <w:highlight w:val="yellow"/>
              </w:rPr>
              <w:t>Well-funded owner of the practice layer. felt. reads real conversations after they happen, not simulated practice — different layer.</w:t>
            </w:r>
          </w:p>
        </w:tc>
      </w:tr>
      <w:tr w:rsidR="000A364E" w14:paraId="6DF2419D" w14:textId="77777777">
        <w:tblPrEx>
          <w:tblCellMar>
            <w:top w:w="0" w:type="dxa"/>
            <w:bottom w:w="0" w:type="dxa"/>
          </w:tblCellMar>
        </w:tblPrEx>
        <w:tc>
          <w:tcPr>
            <w:tcW w:w="2500" w:type="dxa"/>
            <w:tcMar>
              <w:top w:w="60" w:type="dxa"/>
              <w:left w:w="90" w:type="dxa"/>
              <w:bottom w:w="60" w:type="dxa"/>
              <w:right w:w="90" w:type="dxa"/>
            </w:tcMar>
          </w:tcPr>
          <w:p w14:paraId="0D1FC69A" w14:textId="77777777" w:rsidR="000A364E" w:rsidRDefault="00000000">
            <w:r>
              <w:rPr>
                <w:b/>
                <w:bCs/>
              </w:rPr>
              <w:t>15Five / Lattice</w:t>
            </w:r>
          </w:p>
        </w:tc>
        <w:tc>
          <w:tcPr>
            <w:tcW w:w="3400" w:type="dxa"/>
            <w:tcMar>
              <w:top w:w="60" w:type="dxa"/>
              <w:left w:w="90" w:type="dxa"/>
              <w:bottom w:w="60" w:type="dxa"/>
              <w:right w:w="90" w:type="dxa"/>
            </w:tcMar>
          </w:tcPr>
          <w:p w14:paraId="1712C11D" w14:textId="77777777" w:rsidR="000A364E" w:rsidRDefault="00000000">
            <w:r>
              <w:t>Performance data, surveys, reviews</w:t>
            </w:r>
          </w:p>
        </w:tc>
        <w:tc>
          <w:tcPr>
            <w:tcW w:w="3500" w:type="dxa"/>
            <w:tcMar>
              <w:top w:w="60" w:type="dxa"/>
              <w:left w:w="90" w:type="dxa"/>
              <w:bottom w:w="60" w:type="dxa"/>
              <w:right w:w="90" w:type="dxa"/>
            </w:tcMar>
          </w:tcPr>
          <w:p w14:paraId="45872DBB" w14:textId="77777777" w:rsidR="000A364E" w:rsidRDefault="00000000">
            <w:r>
              <w:t>No conversation analysis at all</w:t>
            </w:r>
          </w:p>
        </w:tc>
      </w:tr>
      <w:tr w:rsidR="000A364E" w14:paraId="71CFAEE1" w14:textId="77777777">
        <w:tblPrEx>
          <w:tblCellMar>
            <w:top w:w="0" w:type="dxa"/>
            <w:bottom w:w="0" w:type="dxa"/>
          </w:tblCellMar>
        </w:tblPrEx>
        <w:tc>
          <w:tcPr>
            <w:tcW w:w="2500" w:type="dxa"/>
            <w:tcMar>
              <w:top w:w="60" w:type="dxa"/>
              <w:left w:w="90" w:type="dxa"/>
              <w:bottom w:w="60" w:type="dxa"/>
              <w:right w:w="90" w:type="dxa"/>
            </w:tcMar>
          </w:tcPr>
          <w:p w14:paraId="01CC0658" w14:textId="77777777" w:rsidR="000A364E" w:rsidRDefault="00000000">
            <w:r>
              <w:rPr>
                <w:b/>
                <w:bCs/>
              </w:rPr>
              <w:t>BetterUp / CoachHub</w:t>
            </w:r>
          </w:p>
        </w:tc>
        <w:tc>
          <w:tcPr>
            <w:tcW w:w="3400" w:type="dxa"/>
            <w:tcMar>
              <w:top w:w="60" w:type="dxa"/>
              <w:left w:w="90" w:type="dxa"/>
              <w:bottom w:w="60" w:type="dxa"/>
              <w:right w:w="90" w:type="dxa"/>
            </w:tcMar>
          </w:tcPr>
          <w:p w14:paraId="0B1C1D70" w14:textId="77777777" w:rsidR="000A364E" w:rsidRDefault="00000000">
            <w:r>
              <w:t>Human coaching</w:t>
            </w:r>
          </w:p>
        </w:tc>
        <w:tc>
          <w:tcPr>
            <w:tcW w:w="3500" w:type="dxa"/>
            <w:tcMar>
              <w:top w:w="60" w:type="dxa"/>
              <w:left w:w="90" w:type="dxa"/>
              <w:bottom w:w="60" w:type="dxa"/>
              <w:right w:w="90" w:type="dxa"/>
            </w:tcMar>
          </w:tcPr>
          <w:p w14:paraId="50A1FF65" w14:textId="77777777" w:rsidR="000A364E" w:rsidRDefault="00000000">
            <w:r>
              <w:t>Expensive, slow, doesn’t scale</w:t>
            </w:r>
          </w:p>
        </w:tc>
      </w:tr>
      <w:tr w:rsidR="000A364E" w14:paraId="74076C44" w14:textId="77777777">
        <w:tblPrEx>
          <w:tblCellMar>
            <w:top w:w="0" w:type="dxa"/>
            <w:bottom w:w="0" w:type="dxa"/>
          </w:tblCellMar>
        </w:tblPrEx>
        <w:tc>
          <w:tcPr>
            <w:tcW w:w="2500" w:type="dxa"/>
            <w:tcMar>
              <w:top w:w="60" w:type="dxa"/>
              <w:left w:w="90" w:type="dxa"/>
              <w:bottom w:w="60" w:type="dxa"/>
              <w:right w:w="90" w:type="dxa"/>
            </w:tcMar>
          </w:tcPr>
          <w:p w14:paraId="4774DF8E" w14:textId="77777777" w:rsidR="000A364E" w:rsidRDefault="00000000">
            <w:r>
              <w:rPr>
                <w:b/>
                <w:bCs/>
              </w:rPr>
              <w:t>Gong / Chorus</w:t>
            </w:r>
          </w:p>
        </w:tc>
        <w:tc>
          <w:tcPr>
            <w:tcW w:w="3400" w:type="dxa"/>
            <w:tcMar>
              <w:top w:w="60" w:type="dxa"/>
              <w:left w:w="90" w:type="dxa"/>
              <w:bottom w:w="60" w:type="dxa"/>
              <w:right w:w="90" w:type="dxa"/>
            </w:tcMar>
          </w:tcPr>
          <w:p w14:paraId="69B12120" w14:textId="77777777" w:rsidR="000A364E" w:rsidRDefault="00000000">
            <w:r>
              <w:t>Sales-call intelligence</w:t>
            </w:r>
          </w:p>
        </w:tc>
        <w:tc>
          <w:tcPr>
            <w:tcW w:w="3500" w:type="dxa"/>
            <w:tcMar>
              <w:top w:w="60" w:type="dxa"/>
              <w:left w:w="90" w:type="dxa"/>
              <w:bottom w:w="60" w:type="dxa"/>
              <w:right w:w="90" w:type="dxa"/>
            </w:tcMar>
          </w:tcPr>
          <w:p w14:paraId="4B50C0F6" w14:textId="77777777" w:rsidR="000A364E" w:rsidRDefault="00000000">
            <w:r>
              <w:t>External conversations only. Not internal management.</w:t>
            </w:r>
          </w:p>
        </w:tc>
      </w:tr>
      <w:tr w:rsidR="000A364E" w14:paraId="0CC82019" w14:textId="77777777">
        <w:tblPrEx>
          <w:tblCellMar>
            <w:top w:w="0" w:type="dxa"/>
            <w:bottom w:w="0" w:type="dxa"/>
          </w:tblCellMar>
        </w:tblPrEx>
        <w:tc>
          <w:tcPr>
            <w:tcW w:w="2500" w:type="dxa"/>
            <w:tcMar>
              <w:top w:w="60" w:type="dxa"/>
              <w:left w:w="90" w:type="dxa"/>
              <w:bottom w:w="60" w:type="dxa"/>
              <w:right w:w="90" w:type="dxa"/>
            </w:tcMar>
          </w:tcPr>
          <w:p w14:paraId="5BD150CE" w14:textId="77777777" w:rsidR="000A364E" w:rsidRDefault="00000000">
            <w:r>
              <w:rPr>
                <w:b/>
                <w:bCs/>
              </w:rPr>
              <w:t>Fathom / Fireflies</w:t>
            </w:r>
          </w:p>
        </w:tc>
        <w:tc>
          <w:tcPr>
            <w:tcW w:w="3400" w:type="dxa"/>
            <w:tcMar>
              <w:top w:w="60" w:type="dxa"/>
              <w:left w:w="90" w:type="dxa"/>
              <w:bottom w:w="60" w:type="dxa"/>
              <w:right w:w="90" w:type="dxa"/>
            </w:tcMar>
          </w:tcPr>
          <w:p w14:paraId="0815E274" w14:textId="77777777" w:rsidR="000A364E" w:rsidRDefault="00000000">
            <w:r>
              <w:t>Meeting transcripts</w:t>
            </w:r>
          </w:p>
        </w:tc>
        <w:tc>
          <w:tcPr>
            <w:tcW w:w="3500" w:type="dxa"/>
            <w:tcMar>
              <w:top w:w="60" w:type="dxa"/>
              <w:left w:w="90" w:type="dxa"/>
              <w:bottom w:w="60" w:type="dxa"/>
              <w:right w:w="90" w:type="dxa"/>
            </w:tcMar>
          </w:tcPr>
          <w:p w14:paraId="4A9D3A08" w14:textId="77777777" w:rsidR="000A364E" w:rsidRDefault="00000000">
            <w:r>
              <w:t>No intelligence layer — felt. plugs on top (and can now capture itself)</w:t>
            </w:r>
          </w:p>
        </w:tc>
      </w:tr>
    </w:tbl>
    <w:p w14:paraId="748414BA" w14:textId="77777777" w:rsidR="000A364E" w:rsidRDefault="000A364E">
      <w:pPr>
        <w:spacing w:after="60"/>
      </w:pPr>
    </w:p>
    <w:p w14:paraId="0A1C25E0" w14:textId="77777777" w:rsidR="000A364E" w:rsidRDefault="00000000">
      <w:pPr>
        <w:spacing w:after="120" w:line="276" w:lineRule="auto"/>
      </w:pPr>
      <w:r>
        <w:rPr>
          <w:b/>
          <w:bCs/>
        </w:rPr>
        <w:t xml:space="preserve">Honest read. </w:t>
      </w:r>
      <w:r>
        <w:rPr>
          <w:highlight w:val="yellow"/>
        </w:rPr>
        <w:t>felt.’s edge is the impact reframe — reading your impact as behaviour rather than training you against a checklist — sold bottom-up to the manager. Real, but copyable, so be first and loudest. The old “we read the employee” framing is retired; the old “internal-only trust” moat is Kona parity.</w:t>
      </w:r>
    </w:p>
    <w:p w14:paraId="74E5B10D" w14:textId="77777777" w:rsidR="000A364E" w:rsidRDefault="000A364E">
      <w:pPr>
        <w:pBdr>
          <w:bottom w:val="single" w:sz="6" w:space="1" w:color="CCCCCC"/>
        </w:pBdr>
        <w:spacing w:before="60" w:after="120"/>
      </w:pPr>
    </w:p>
    <w:p w14:paraId="2AC64625" w14:textId="77777777" w:rsidR="000A364E" w:rsidRDefault="00000000">
      <w:pPr>
        <w:pStyle w:val="Heading1"/>
        <w:spacing w:before="260" w:after="120"/>
      </w:pPr>
      <w:r>
        <w:rPr>
          <w:b/>
          <w:bCs/>
          <w:color w:val="1F4E79"/>
          <w:sz w:val="30"/>
          <w:szCs w:val="30"/>
        </w:rPr>
        <w:t>Target Customer &amp; ICP</w:t>
      </w:r>
    </w:p>
    <w:p w14:paraId="137DCE30" w14:textId="77777777" w:rsidR="000A364E" w:rsidRDefault="00000000">
      <w:pPr>
        <w:spacing w:after="120" w:line="276" w:lineRule="auto"/>
      </w:pPr>
      <w:r>
        <w:rPr>
          <w:b/>
          <w:bCs/>
          <w:highlight w:val="yellow"/>
        </w:rPr>
        <w:t xml:space="preserve">The wedge (validate this). </w:t>
      </w:r>
      <w:r>
        <w:rPr>
          <w:highlight w:val="yellow"/>
        </w:rPr>
        <w:t>English-first, 20–200-person tech and knowledge companies already running an AI notetaker. Reachable today because the transcript already exists — buyer effort is near zero. Everything below is a slice of this wedge.</w:t>
      </w:r>
    </w:p>
    <w:p w14:paraId="5C5BCB9F" w14:textId="77777777" w:rsidR="000A364E" w:rsidRDefault="00000000">
      <w:pPr>
        <w:spacing w:after="120" w:line="276" w:lineRule="auto"/>
      </w:pPr>
      <w:r>
        <w:rPr>
          <w:b/>
          <w:bCs/>
        </w:rPr>
        <w:t xml:space="preserve">ICP #1A (Launch): </w:t>
      </w:r>
      <w:r>
        <w:t>Founders &amp; CEOs at 20–100-person companies personally building culture, who’ve felt the cost of a manager communication failure firsthand. Fast decision, no procurement, founder-to-founder sale.</w:t>
      </w:r>
    </w:p>
    <w:p w14:paraId="489F77D7" w14:textId="77777777" w:rsidR="000A364E" w:rsidRDefault="00000000">
      <w:pPr>
        <w:spacing w:after="120" w:line="276" w:lineRule="auto"/>
      </w:pPr>
      <w:r>
        <w:rPr>
          <w:b/>
          <w:bCs/>
        </w:rPr>
        <w:t xml:space="preserve">ICP #1B (Launch): </w:t>
      </w:r>
      <w:r>
        <w:t>Head of People / CPO at 50–200-person startups with no formal L&amp;D — they run the exit interviews and know which manager keeps losing people. Budget exists, no committee.</w:t>
      </w:r>
    </w:p>
    <w:p w14:paraId="28C54E38" w14:textId="77777777" w:rsidR="000A364E" w:rsidRDefault="00000000">
      <w:pPr>
        <w:spacing w:after="120" w:line="276" w:lineRule="auto"/>
      </w:pPr>
      <w:r>
        <w:rPr>
          <w:b/>
          <w:bCs/>
        </w:rPr>
        <w:t xml:space="preserve">ICP #2 (Parallel, bottom-up): </w:t>
      </w:r>
      <w:r>
        <w:t>Mid-level managers who self-serve at $25–40/mo without approval and tell colleagues. Already on Fathom or Fireflies. Word of mouth → Head of People formalizes.</w:t>
      </w:r>
    </w:p>
    <w:p w14:paraId="34568F63" w14:textId="77777777" w:rsidR="000A364E" w:rsidRDefault="00000000">
      <w:pPr>
        <w:spacing w:after="120" w:line="276" w:lineRule="auto"/>
      </w:pPr>
      <w:r>
        <w:rPr>
          <w:b/>
          <w:bCs/>
        </w:rPr>
        <w:t xml:space="preserve">ICP #3 (Deferred): </w:t>
      </w:r>
      <w:r>
        <w:t>Enterprise L&amp;D at 500+ — longer cycle, needs an L&amp;D-fluent hire first.</w:t>
      </w:r>
    </w:p>
    <w:p w14:paraId="77C7A905" w14:textId="77777777" w:rsidR="000A364E" w:rsidRDefault="000A364E">
      <w:pPr>
        <w:pBdr>
          <w:bottom w:val="single" w:sz="6" w:space="1" w:color="CCCCCC"/>
        </w:pBdr>
        <w:spacing w:before="60" w:after="120"/>
      </w:pPr>
    </w:p>
    <w:p w14:paraId="41AC1FC6" w14:textId="77777777" w:rsidR="000A364E" w:rsidRDefault="00000000">
      <w:pPr>
        <w:pStyle w:val="Heading1"/>
        <w:spacing w:before="260" w:after="120"/>
      </w:pPr>
      <w:r>
        <w:rPr>
          <w:b/>
          <w:bCs/>
          <w:color w:val="1F4E79"/>
          <w:sz w:val="30"/>
          <w:szCs w:val="30"/>
        </w:rPr>
        <w:lastRenderedPageBreak/>
        <w:t>Market Size</w:t>
      </w:r>
    </w:p>
    <w:p w14:paraId="034BCB9F" w14:textId="77777777" w:rsidR="000A364E" w:rsidRDefault="00000000">
      <w:pPr>
        <w:spacing w:after="120" w:line="276" w:lineRule="auto"/>
      </w:pPr>
      <w:proofErr w:type="gramStart"/>
      <w:r>
        <w:rPr>
          <w:b/>
          <w:bCs/>
          <w:highlight w:val="yellow"/>
        </w:rPr>
        <w:t>Rebuilt</w:t>
      </w:r>
      <w:proofErr w:type="gramEnd"/>
      <w:r>
        <w:rPr>
          <w:b/>
          <w:bCs/>
          <w:highlight w:val="yellow"/>
        </w:rPr>
        <w:t xml:space="preserve"> bottom-up this session. </w:t>
      </w:r>
      <w:r>
        <w:rPr>
          <w:highlight w:val="yellow"/>
        </w:rPr>
        <w:t>The old top-down $4–6B lead is gone — it reads green and gets discounted. Lead with the wedge and a bottom-up number; use category size only as direction.</w:t>
      </w:r>
    </w:p>
    <w:p w14:paraId="0DCF3A54" w14:textId="77777777" w:rsidR="000A364E" w:rsidRDefault="00000000">
      <w:pPr>
        <w:spacing w:after="120" w:line="276" w:lineRule="auto"/>
      </w:pPr>
      <w:r>
        <w:rPr>
          <w:b/>
          <w:bCs/>
        </w:rPr>
        <w:t xml:space="preserve">The wedge → SAM. </w:t>
      </w:r>
      <w:r>
        <w:rPr>
          <w:highlight w:val="yellow"/>
        </w:rPr>
        <w:t>~30,000 notetaker-using companies in the wedge (flag as an assumption to validate) × ~9 manager-seats each × ~$300/seat/year ≈ $70–80M ARR SAM.</w:t>
      </w:r>
    </w:p>
    <w:p w14:paraId="61FD5865" w14:textId="77777777" w:rsidR="000A364E" w:rsidRDefault="00000000">
      <w:pPr>
        <w:spacing w:after="120" w:line="276" w:lineRule="auto"/>
      </w:pPr>
      <w:r>
        <w:rPr>
          <w:b/>
          <w:bCs/>
        </w:rPr>
        <w:t xml:space="preserve">SOM — Year-3 target. </w:t>
      </w:r>
      <w:r>
        <w:rPr>
          <w:highlight w:val="yellow"/>
        </w:rPr>
        <w:t>$2M ARR, told as a ramp: ~$200K → ~$900K → $2M. That’s ~740 companies, under 3% of the wedge — conservative, not greedy, and defensible line by line for a solo founder with no sales team.</w:t>
      </w:r>
    </w:p>
    <w:p w14:paraId="4F350E28" w14:textId="77777777" w:rsidR="000A364E" w:rsidRDefault="00000000">
      <w:pPr>
        <w:spacing w:after="120" w:line="276" w:lineRule="auto"/>
      </w:pPr>
      <w:r>
        <w:rPr>
          <w:b/>
          <w:bCs/>
        </w:rPr>
        <w:t xml:space="preserve">The caveat that stays attached. </w:t>
      </w:r>
      <w:r>
        <w:rPr>
          <w:highlight w:val="yellow"/>
        </w:rPr>
        <w:t>This SOM is real only if retention holds — and retention is still zero-evidence (Pile B, Test 2). In the deck it is “the wedge if retention holds,” not earned traction.</w:t>
      </w:r>
    </w:p>
    <w:p w14:paraId="416CEAD9" w14:textId="77777777" w:rsidR="000A364E" w:rsidRDefault="00000000">
      <w:pPr>
        <w:spacing w:after="120" w:line="276" w:lineRule="auto"/>
      </w:pPr>
      <w:r>
        <w:rPr>
          <w:b/>
          <w:bCs/>
        </w:rPr>
        <w:t xml:space="preserve">Direction, not TAM. </w:t>
      </w:r>
      <w:r>
        <w:rPr>
          <w:highlight w:val="yellow"/>
        </w:rPr>
        <w:t>Conversation-intelligence software was ~$28.5B in 2025, growing ~13%/yr, and Valence’s $50M Series B proves enterprises pay for AI coaching. Cite both as tailwind — do not multiply them into a headline number.</w:t>
      </w:r>
    </w:p>
    <w:p w14:paraId="0A7A6A44" w14:textId="77777777" w:rsidR="000A364E" w:rsidRDefault="000A364E">
      <w:pPr>
        <w:pBdr>
          <w:bottom w:val="single" w:sz="6" w:space="1" w:color="CCCCCC"/>
        </w:pBdr>
        <w:spacing w:before="60" w:after="120"/>
      </w:pPr>
    </w:p>
    <w:p w14:paraId="154B679B" w14:textId="77777777" w:rsidR="000A364E" w:rsidRDefault="00000000">
      <w:pPr>
        <w:pStyle w:val="Heading1"/>
        <w:spacing w:before="260" w:after="120"/>
      </w:pPr>
      <w:r>
        <w:rPr>
          <w:b/>
          <w:bCs/>
          <w:color w:val="1F4E79"/>
          <w:sz w:val="30"/>
          <w:szCs w:val="30"/>
        </w:rPr>
        <w:t>Revenue Model &amp; Pricing</w:t>
      </w:r>
    </w:p>
    <w:p w14:paraId="08D261EE" w14:textId="77777777" w:rsidR="000A364E" w:rsidRDefault="00000000">
      <w:pPr>
        <w:spacing w:after="120" w:line="276" w:lineRule="auto"/>
      </w:pPr>
      <w:r>
        <w:rPr>
          <w:b/>
          <w:bCs/>
        </w:rPr>
        <w:t xml:space="preserve">Model: </w:t>
      </w:r>
      <w:r>
        <w:t xml:space="preserve">B2B SaaS, per seat, self-serve / founder-led entry. </w:t>
      </w:r>
      <w:r>
        <w:rPr>
          <w:highlight w:val="yellow"/>
        </w:rPr>
        <w:t>felt.’s own price is unchanged this session.</w:t>
      </w:r>
      <w:r>
        <w:t xml:space="preserve"> Tiers differ by what the product does, not by who’s buying.</w:t>
      </w:r>
    </w:p>
    <w:p w14:paraId="0A0398EB" w14:textId="3F908482" w:rsidR="000A364E" w:rsidRDefault="00000000">
      <w:pPr>
        <w:pStyle w:val="ListParagraph"/>
        <w:numPr>
          <w:ilvl w:val="0"/>
          <w:numId w:val="1"/>
        </w:numPr>
        <w:spacing w:after="60" w:line="264" w:lineRule="auto"/>
      </w:pPr>
      <w:r>
        <w:rPr>
          <w:b/>
          <w:bCs/>
        </w:rPr>
        <w:t xml:space="preserve">Individual — $25/mo. </w:t>
      </w:r>
      <w:proofErr w:type="gramStart"/>
      <w:r>
        <w:t>Post-conversation</w:t>
      </w:r>
      <w:proofErr w:type="gramEnd"/>
      <w:r>
        <w:t xml:space="preserve"> analysis: full How It Landed + core metrics, unlimited transcripts, one aggregate benchmark stat. Self-serve, </w:t>
      </w:r>
      <w:r w:rsidR="00CF4414">
        <w:t>expense</w:t>
      </w:r>
      <w:r>
        <w:t>, no approval. The “prove it to yourself” tier.</w:t>
      </w:r>
    </w:p>
    <w:p w14:paraId="470E1E5A" w14:textId="77777777" w:rsidR="000A364E" w:rsidRDefault="00000000">
      <w:pPr>
        <w:pStyle w:val="ListParagraph"/>
        <w:numPr>
          <w:ilvl w:val="0"/>
          <w:numId w:val="1"/>
        </w:numPr>
        <w:spacing w:after="60" w:line="264" w:lineRule="auto"/>
      </w:pPr>
      <w:r>
        <w:rPr>
          <w:b/>
          <w:bCs/>
        </w:rPr>
        <w:t xml:space="preserve">Pro/Team — $45/seat/mo. </w:t>
      </w:r>
      <w:r>
        <w:t xml:space="preserve">Adds pre-conversation prep and an </w:t>
      </w:r>
      <w:r>
        <w:rPr>
          <w:highlight w:val="yellow"/>
        </w:rPr>
        <w:t>anonymized org-level Risk Signal view for the Head of People — relationship-level only, no employee-level data ever shown.</w:t>
      </w:r>
      <w:r>
        <w:t xml:space="preserve"> Where ARR compounds.</w:t>
      </w:r>
    </w:p>
    <w:p w14:paraId="03AF3844" w14:textId="77777777" w:rsidR="000A364E" w:rsidRDefault="00000000">
      <w:pPr>
        <w:pStyle w:val="ListParagraph"/>
        <w:numPr>
          <w:ilvl w:val="0"/>
          <w:numId w:val="1"/>
        </w:numPr>
        <w:spacing w:after="60" w:line="264" w:lineRule="auto"/>
      </w:pPr>
      <w:r>
        <w:rPr>
          <w:b/>
          <w:bCs/>
        </w:rPr>
        <w:t xml:space="preserve">Executive — $75–100/mo. </w:t>
      </w:r>
      <w:r>
        <w:t>Deeper relationship memory and analysis depth for a few named, high-stakes relationships (co-founder, key exec, board), plus priority support.</w:t>
      </w:r>
    </w:p>
    <w:p w14:paraId="740E4CCF" w14:textId="77777777" w:rsidR="000A364E" w:rsidRDefault="00000000">
      <w:pPr>
        <w:pBdr>
          <w:left w:val="single" w:sz="18" w:space="6" w:color="1F4E79"/>
        </w:pBdr>
        <w:shd w:val="clear" w:color="auto" w:fill="FFF6C2"/>
        <w:spacing w:before="80" w:after="120"/>
      </w:pPr>
      <w:r>
        <w:rPr>
          <w:b/>
          <w:bCs/>
          <w:highlight w:val="yellow"/>
        </w:rPr>
        <w:t xml:space="preserve">Corrected anchor. </w:t>
      </w:r>
      <w:r>
        <w:rPr>
          <w:highlight w:val="yellow"/>
        </w:rPr>
        <w:t>A human coach runs $200–600 an hour, a few times a month. felt. is ~$32 a month, on every single 1:1. Bigger gap, and true — which the old “$300–500/month” number was not.</w:t>
      </w:r>
    </w:p>
    <w:p w14:paraId="63A5A5AC" w14:textId="77777777" w:rsidR="000A364E" w:rsidRDefault="00000000">
      <w:pPr>
        <w:pBdr>
          <w:left w:val="single" w:sz="18" w:space="6" w:color="C00000"/>
        </w:pBdr>
        <w:shd w:val="clear" w:color="auto" w:fill="FCE4E4"/>
        <w:spacing w:before="20" w:after="120"/>
      </w:pPr>
      <w:r>
        <w:rPr>
          <w:b/>
          <w:bCs/>
          <w:highlight w:val="yellow"/>
        </w:rPr>
        <w:t xml:space="preserve">The string on the Pro/Team org view. </w:t>
      </w:r>
      <w:r>
        <w:rPr>
          <w:highlight w:val="yellow"/>
        </w:rPr>
        <w:t>felt. is a manager-trust product, not HR surveillance. The moment any org/HR layer surfaces something employee-side, the manager who said “I won’t use this against you” becomes a liar to his team. Keep the org view relationship-level and anonymized — never let a later “HR wants visibility” request cross that line quietly.</w:t>
      </w:r>
    </w:p>
    <w:p w14:paraId="64D196B7" w14:textId="77777777" w:rsidR="000A364E" w:rsidRDefault="00000000">
      <w:pPr>
        <w:spacing w:after="120" w:line="276" w:lineRule="auto"/>
      </w:pPr>
      <w:r>
        <w:rPr>
          <w:b/>
          <w:bCs/>
        </w:rPr>
        <w:t xml:space="preserve">Ramp: </w:t>
      </w:r>
      <w:r>
        <w:t xml:space="preserve">Year 1 — 10 design partners → 5 paying ≈ $15K ARR (signal phase, not revenue). Year 2 — plugin live, bottom-up kicks in ≈ $150K ARR. Year 3 — Head-of-People motion formalizes → </w:t>
      </w:r>
      <w:r>
        <w:rPr>
          <w:highlight w:val="yellow"/>
        </w:rPr>
        <w:t>~$2M ARR target (see Market Size ramp).</w:t>
      </w:r>
    </w:p>
    <w:p w14:paraId="578FE583" w14:textId="77777777" w:rsidR="000A364E" w:rsidRDefault="000A364E">
      <w:pPr>
        <w:pBdr>
          <w:bottom w:val="single" w:sz="6" w:space="1" w:color="CCCCCC"/>
        </w:pBdr>
        <w:spacing w:before="60" w:after="120"/>
      </w:pPr>
    </w:p>
    <w:p w14:paraId="4664B62B" w14:textId="77777777" w:rsidR="000A364E" w:rsidRDefault="00000000">
      <w:pPr>
        <w:pStyle w:val="Heading1"/>
        <w:spacing w:before="260" w:after="120"/>
      </w:pPr>
      <w:r>
        <w:rPr>
          <w:b/>
          <w:bCs/>
          <w:color w:val="1F4E79"/>
          <w:sz w:val="30"/>
          <w:szCs w:val="30"/>
        </w:rPr>
        <w:t>Audio, Consent &amp; Disclosure</w:t>
      </w:r>
    </w:p>
    <w:p w14:paraId="20AD78D3" w14:textId="77777777" w:rsidR="000A364E" w:rsidRDefault="00000000">
      <w:pPr>
        <w:spacing w:after="120" w:line="276" w:lineRule="auto"/>
      </w:pPr>
      <w:r>
        <w:rPr>
          <w:b/>
          <w:bCs/>
          <w:highlight w:val="yellow"/>
        </w:rPr>
        <w:t xml:space="preserve">New in v7. </w:t>
      </w:r>
      <w:r>
        <w:rPr>
          <w:highlight w:val="yellow"/>
        </w:rPr>
        <w:t>felt. captures audio and transcribes it, which pulls the voice guardrail and recording-consent question forward into v1 — not Phase 2. Two different laws are in play, and they need different fixes.</w:t>
      </w:r>
    </w:p>
    <w:p w14:paraId="3A00EB07" w14:textId="77777777" w:rsidR="000A364E" w:rsidRDefault="00000000">
      <w:pPr>
        <w:pStyle w:val="Heading2"/>
        <w:spacing w:before="180" w:after="80"/>
      </w:pPr>
      <w:r>
        <w:rPr>
          <w:b/>
          <w:bCs/>
          <w:color w:val="1F4E79"/>
          <w:sz w:val="24"/>
          <w:szCs w:val="24"/>
        </w:rPr>
        <w:t>Build-spec guardrail (write it down now)</w:t>
      </w:r>
    </w:p>
    <w:p w14:paraId="5045441C" w14:textId="77777777" w:rsidR="000A364E" w:rsidRDefault="00000000">
      <w:pPr>
        <w:pStyle w:val="ListParagraph"/>
        <w:numPr>
          <w:ilvl w:val="0"/>
          <w:numId w:val="1"/>
        </w:numPr>
        <w:spacing w:after="60" w:line="264" w:lineRule="auto"/>
      </w:pPr>
      <w:r>
        <w:rPr>
          <w:highlight w:val="yellow"/>
        </w:rPr>
        <w:t>Audio is captured only to produce the transcript; analysis runs on the resulting text.</w:t>
      </w:r>
    </w:p>
    <w:p w14:paraId="0C52B47A" w14:textId="77777777" w:rsidR="000A364E" w:rsidRDefault="00000000">
      <w:pPr>
        <w:pStyle w:val="ListParagraph"/>
        <w:numPr>
          <w:ilvl w:val="0"/>
          <w:numId w:val="1"/>
        </w:numPr>
        <w:spacing w:after="60" w:line="264" w:lineRule="auto"/>
      </w:pPr>
      <w:r>
        <w:rPr>
          <w:highlight w:val="yellow"/>
        </w:rPr>
        <w:t>felt. never scores the employee’s emotion or tone from voice. Ever.</w:t>
      </w:r>
    </w:p>
    <w:p w14:paraId="5BE258AD" w14:textId="77777777" w:rsidR="000A364E" w:rsidRDefault="00000000">
      <w:pPr>
        <w:pStyle w:val="ListParagraph"/>
        <w:numPr>
          <w:ilvl w:val="0"/>
          <w:numId w:val="1"/>
        </w:numPr>
        <w:spacing w:after="60" w:line="264" w:lineRule="auto"/>
      </w:pPr>
      <w:r>
        <w:rPr>
          <w:highlight w:val="yellow"/>
        </w:rPr>
        <w:t>When voice ships, it analyses the manager’s delivery only — mechanics, not emotions: “you spoke 40% faster and cut in four times,” never “you sounded aggressive.”</w:t>
      </w:r>
    </w:p>
    <w:p w14:paraId="1570D312" w14:textId="77777777" w:rsidR="000A364E" w:rsidRDefault="00000000">
      <w:pPr>
        <w:pStyle w:val="ListParagraph"/>
        <w:numPr>
          <w:ilvl w:val="0"/>
          <w:numId w:val="1"/>
        </w:numPr>
        <w:spacing w:after="60" w:line="264" w:lineRule="auto"/>
      </w:pPr>
      <w:r>
        <w:rPr>
          <w:highlight w:val="yellow"/>
        </w:rPr>
        <w:lastRenderedPageBreak/>
        <w:t>Delete raw audio after transcription. Put this in writing so an engineer doesn’t quietly rebuild the banned version later.</w:t>
      </w:r>
    </w:p>
    <w:p w14:paraId="245E146F" w14:textId="77777777" w:rsidR="000A364E" w:rsidRDefault="00000000">
      <w:pPr>
        <w:pStyle w:val="Heading2"/>
        <w:spacing w:before="180" w:after="80"/>
      </w:pPr>
      <w:r>
        <w:rPr>
          <w:b/>
          <w:bCs/>
          <w:color w:val="1F4E79"/>
          <w:sz w:val="24"/>
          <w:szCs w:val="24"/>
        </w:rPr>
        <w:t>Two laws, two fixes</w:t>
      </w:r>
    </w:p>
    <w:p w14:paraId="4842B752" w14:textId="77777777" w:rsidR="000A364E" w:rsidRDefault="00000000">
      <w:pPr>
        <w:spacing w:after="120" w:line="276" w:lineRule="auto"/>
      </w:pPr>
      <w:r>
        <w:rPr>
          <w:b/>
          <w:bCs/>
        </w:rPr>
        <w:t xml:space="preserve">1. Inferring the employee’s emotion. </w:t>
      </w:r>
      <w:r>
        <w:rPr>
          <w:highlight w:val="yellow"/>
        </w:rPr>
        <w:t xml:space="preserve">Solved — by never doing it. This is what keeps </w:t>
      </w:r>
      <w:proofErr w:type="gramStart"/>
      <w:r>
        <w:rPr>
          <w:highlight w:val="yellow"/>
        </w:rPr>
        <w:t>felt</w:t>
      </w:r>
      <w:proofErr w:type="gramEnd"/>
      <w:r>
        <w:rPr>
          <w:highlight w:val="yellow"/>
        </w:rPr>
        <w:t>. outside the EU ban. Treat it as a permanent guardrail, not a closed ticket.</w:t>
      </w:r>
    </w:p>
    <w:p w14:paraId="427FAC31" w14:textId="77777777" w:rsidR="000A364E" w:rsidRDefault="00000000">
      <w:pPr>
        <w:spacing w:after="120" w:line="276" w:lineRule="auto"/>
      </w:pPr>
      <w:r>
        <w:rPr>
          <w:b/>
          <w:bCs/>
        </w:rPr>
        <w:t xml:space="preserve">2. Recording the conversation at all. </w:t>
      </w:r>
      <w:r>
        <w:rPr>
          <w:highlight w:val="yellow"/>
        </w:rPr>
        <w:t>Deleting the file does not cure this. Some US states need all-party consent; GDPR needs a lawful basis and transparency. The capture is the regulated act, so the employee has to know the 1:1 is recorded. Employee “consent” is a weak basis in employment (EU especially) — use a proper legal basis and confirm with counsel before shipping audio. (Not legal advice; worth 30 minutes with a lawyer.)</w:t>
      </w:r>
    </w:p>
    <w:p w14:paraId="36FDA0C1" w14:textId="77777777" w:rsidR="000A364E" w:rsidRDefault="00000000">
      <w:pPr>
        <w:spacing w:after="120" w:line="276" w:lineRule="auto"/>
      </w:pPr>
      <w:r>
        <w:rPr>
          <w:b/>
          <w:bCs/>
        </w:rPr>
        <w:t xml:space="preserve">The good news on scope. </w:t>
      </w:r>
      <w:r>
        <w:rPr>
          <w:highlight w:val="yellow"/>
        </w:rPr>
        <w:t>If the 1:1 is already being recorded by Fathom/Fireflies, the recording is already consented — felt. isn’t pressing record. What’s left is a light purpose disclosure, and the ICP (remote teams already on notetakers) is exactly that low-risk case.</w:t>
      </w:r>
    </w:p>
    <w:p w14:paraId="3B0CD47F" w14:textId="77777777" w:rsidR="000A364E" w:rsidRDefault="00000000">
      <w:pPr>
        <w:pStyle w:val="Heading2"/>
        <w:spacing w:before="180" w:after="80"/>
      </w:pPr>
      <w:r>
        <w:rPr>
          <w:b/>
          <w:bCs/>
          <w:color w:val="1F4E79"/>
          <w:sz w:val="24"/>
          <w:szCs w:val="24"/>
        </w:rPr>
        <w:t>Disclosure as a trust asset</w:t>
      </w:r>
    </w:p>
    <w:p w14:paraId="7640D171" w14:textId="77777777" w:rsidR="000A364E" w:rsidRDefault="00000000">
      <w:pPr>
        <w:spacing w:after="120" w:line="276" w:lineRule="auto"/>
      </w:pPr>
      <w:r>
        <w:rPr>
          <w:highlight w:val="yellow"/>
        </w:rPr>
        <w:t>Told well, the disclosure makes the employee feel better, not worse — it points the lens up at the manager, and a manager admitting he’s working on himself is an act of vulnerability that builds trust.</w:t>
      </w:r>
    </w:p>
    <w:p w14:paraId="2FAFDCEE" w14:textId="77777777" w:rsidR="000A364E" w:rsidRDefault="00000000">
      <w:pPr>
        <w:pBdr>
          <w:left w:val="single" w:sz="18" w:space="6" w:color="1F4E79"/>
        </w:pBdr>
        <w:shd w:val="clear" w:color="auto" w:fill="FFF6C2"/>
        <w:spacing w:before="40" w:after="120"/>
      </w:pPr>
      <w:r>
        <w:rPr>
          <w:b/>
          <w:bCs/>
          <w:highlight w:val="yellow"/>
        </w:rPr>
        <w:t xml:space="preserve">Manager script (required onboarding step). </w:t>
      </w:r>
      <w:r>
        <w:rPr>
          <w:highlight w:val="yellow"/>
        </w:rPr>
        <w:t>“I use felt. to record us, not to track you or use anything against you. It’s for my own development, so I can have better conversations with you.”</w:t>
      </w:r>
    </w:p>
    <w:p w14:paraId="08BB5A20" w14:textId="77777777" w:rsidR="000A364E" w:rsidRDefault="00000000">
      <w:pPr>
        <w:spacing w:after="120" w:line="276" w:lineRule="auto"/>
      </w:pPr>
      <w:r>
        <w:rPr>
          <w:highlight w:val="yellow"/>
        </w:rPr>
        <w:t xml:space="preserve">With manager-only voice analysis, the disclosure becomes the strongest version of itself: “felt. only analyses me — my tone and pace, never </w:t>
      </w:r>
      <w:proofErr w:type="gramStart"/>
      <w:r>
        <w:rPr>
          <w:highlight w:val="yellow"/>
        </w:rPr>
        <w:t>you.”</w:t>
      </w:r>
      <w:proofErr w:type="gramEnd"/>
      <w:r>
        <w:rPr>
          <w:highlight w:val="yellow"/>
        </w:rPr>
        <w:t xml:space="preserve"> Small honest caveat: even friendly disclosure doesn’t fully escape the observer effect — some people self-edit just knowing it’s on. Small, probably worth it, but the transcript isn’t perfectly raw.</w:t>
      </w:r>
    </w:p>
    <w:p w14:paraId="167D31EE" w14:textId="77777777" w:rsidR="000A364E" w:rsidRDefault="000A364E">
      <w:pPr>
        <w:pBdr>
          <w:bottom w:val="single" w:sz="6" w:space="1" w:color="CCCCCC"/>
        </w:pBdr>
        <w:spacing w:before="60" w:after="120"/>
      </w:pPr>
    </w:p>
    <w:p w14:paraId="5BF122B1" w14:textId="77777777" w:rsidR="000A364E" w:rsidRDefault="00000000">
      <w:pPr>
        <w:pStyle w:val="Heading1"/>
        <w:spacing w:before="260" w:after="120"/>
      </w:pPr>
      <w:r>
        <w:rPr>
          <w:b/>
          <w:bCs/>
          <w:color w:val="1F4E79"/>
          <w:sz w:val="30"/>
          <w:szCs w:val="30"/>
        </w:rPr>
        <w:t>Moat (honest stack)</w:t>
      </w:r>
    </w:p>
    <w:p w14:paraId="4CCCD916" w14:textId="77777777" w:rsidR="000A364E" w:rsidRDefault="00000000">
      <w:pPr>
        <w:pStyle w:val="ListParagraph"/>
        <w:numPr>
          <w:ilvl w:val="0"/>
          <w:numId w:val="1"/>
        </w:numPr>
        <w:spacing w:after="60" w:line="264" w:lineRule="auto"/>
      </w:pPr>
      <w:r>
        <w:rPr>
          <w:b/>
          <w:bCs/>
        </w:rPr>
        <w:t xml:space="preserve">Bottom-up, sold-to-the-manager GTM. </w:t>
      </w:r>
      <w:r>
        <w:rPr>
          <w:highlight w:val="yellow"/>
        </w:rPr>
        <w:t>Their top-down HR machine can’t easily run a self-serve motion — but this only holds if managers actually pull it themselves (unproven; Pile B, Test 1).</w:t>
      </w:r>
    </w:p>
    <w:p w14:paraId="69B0F356" w14:textId="77777777" w:rsidR="000A364E" w:rsidRDefault="00000000">
      <w:pPr>
        <w:pStyle w:val="ListParagraph"/>
        <w:numPr>
          <w:ilvl w:val="0"/>
          <w:numId w:val="1"/>
        </w:numPr>
        <w:spacing w:after="60" w:line="264" w:lineRule="auto"/>
      </w:pPr>
      <w:r>
        <w:rPr>
          <w:b/>
          <w:bCs/>
        </w:rPr>
        <w:t xml:space="preserve">The impact </w:t>
      </w:r>
      <w:proofErr w:type="gramStart"/>
      <w:r>
        <w:rPr>
          <w:b/>
          <w:bCs/>
        </w:rPr>
        <w:t>reframe</w:t>
      </w:r>
      <w:proofErr w:type="gramEnd"/>
      <w:r>
        <w:rPr>
          <w:b/>
          <w:bCs/>
        </w:rPr>
        <w:t xml:space="preserve"> as brand + product edge. </w:t>
      </w:r>
      <w:r>
        <w:rPr>
          <w:highlight w:val="yellow"/>
        </w:rPr>
        <w:t xml:space="preserve">Real, but copyable. Be first and </w:t>
      </w:r>
      <w:proofErr w:type="gramStart"/>
      <w:r>
        <w:rPr>
          <w:highlight w:val="yellow"/>
        </w:rPr>
        <w:t>loudest</w:t>
      </w:r>
      <w:proofErr w:type="gramEnd"/>
      <w:r>
        <w:rPr>
          <w:highlight w:val="yellow"/>
        </w:rPr>
        <w:t>.</w:t>
      </w:r>
    </w:p>
    <w:p w14:paraId="44741BFC" w14:textId="77777777" w:rsidR="000A364E" w:rsidRDefault="00000000">
      <w:pPr>
        <w:pStyle w:val="ListParagraph"/>
        <w:numPr>
          <w:ilvl w:val="0"/>
          <w:numId w:val="1"/>
        </w:numPr>
        <w:spacing w:after="60" w:line="264" w:lineRule="auto"/>
      </w:pPr>
      <w:r>
        <w:rPr>
          <w:b/>
          <w:bCs/>
        </w:rPr>
        <w:t xml:space="preserve">Focus as the wedge (call it “focus </w:t>
      </w:r>
      <w:proofErr w:type="gramStart"/>
      <w:r>
        <w:rPr>
          <w:b/>
          <w:bCs/>
        </w:rPr>
        <w:t>in</w:t>
      </w:r>
      <w:proofErr w:type="gramEnd"/>
      <w:r>
        <w:rPr>
          <w:b/>
          <w:bCs/>
        </w:rPr>
        <w:t xml:space="preserve"> the room”). </w:t>
      </w:r>
      <w:r>
        <w:rPr>
          <w:highlight w:val="yellow"/>
        </w:rPr>
        <w:t>A niche defends nothing by itself — it’s discipline, not a moat.</w:t>
      </w:r>
    </w:p>
    <w:p w14:paraId="3562620C" w14:textId="77777777" w:rsidR="000A364E" w:rsidRDefault="00000000">
      <w:pPr>
        <w:pStyle w:val="ListParagraph"/>
        <w:numPr>
          <w:ilvl w:val="0"/>
          <w:numId w:val="1"/>
        </w:numPr>
        <w:spacing w:after="60" w:line="264" w:lineRule="auto"/>
      </w:pPr>
      <w:r>
        <w:rPr>
          <w:b/>
          <w:bCs/>
        </w:rPr>
        <w:t xml:space="preserve">Behavioural data compounds. </w:t>
      </w:r>
      <w:r>
        <w:t xml:space="preserve">The longer a manager uses </w:t>
      </w:r>
      <w:proofErr w:type="gramStart"/>
      <w:r>
        <w:t>felt.,</w:t>
      </w:r>
      <w:proofErr w:type="gramEnd"/>
      <w:r>
        <w:t xml:space="preserve"> the sharper it knows their blind spots. Switching cost grows per conversation logged.</w:t>
      </w:r>
    </w:p>
    <w:p w14:paraId="1A58357C" w14:textId="77777777" w:rsidR="000A364E" w:rsidRDefault="00000000">
      <w:pPr>
        <w:pBdr>
          <w:left w:val="single" w:sz="18" w:space="6" w:color="C00000"/>
        </w:pBdr>
        <w:shd w:val="clear" w:color="auto" w:fill="FCE4E4"/>
        <w:spacing w:before="40" w:after="120"/>
      </w:pPr>
      <w:r>
        <w:rPr>
          <w:b/>
          <w:bCs/>
          <w:highlight w:val="yellow"/>
        </w:rPr>
        <w:t xml:space="preserve">Dropped this session: </w:t>
      </w:r>
      <w:r>
        <w:rPr>
          <w:highlight w:val="yellow"/>
        </w:rPr>
        <w:t>“internal-only trust model” as a moat. Kona already ships manager-only, HR-invisible transcripts — so it’s table stakes, not defensible. Claiming it now just tells a sharp investor you didn’t check.</w:t>
      </w:r>
    </w:p>
    <w:p w14:paraId="4508A8B1" w14:textId="77777777" w:rsidR="000A364E" w:rsidRDefault="000A364E">
      <w:pPr>
        <w:pBdr>
          <w:bottom w:val="single" w:sz="6" w:space="1" w:color="CCCCCC"/>
        </w:pBdr>
        <w:spacing w:before="60" w:after="120"/>
      </w:pPr>
    </w:p>
    <w:p w14:paraId="783C758D" w14:textId="77777777" w:rsidR="000A364E" w:rsidRDefault="00000000">
      <w:pPr>
        <w:pStyle w:val="Heading1"/>
        <w:spacing w:before="260" w:after="120"/>
      </w:pPr>
      <w:r>
        <w:rPr>
          <w:b/>
          <w:bCs/>
          <w:color w:val="1F4E79"/>
          <w:sz w:val="30"/>
          <w:szCs w:val="30"/>
        </w:rPr>
        <w:t>Top Risks &amp; Mitigations</w:t>
      </w:r>
    </w:p>
    <w:p w14:paraId="4276879A" w14:textId="77777777" w:rsidR="000A364E" w:rsidRDefault="00000000">
      <w:pPr>
        <w:spacing w:after="120" w:line="276" w:lineRule="auto"/>
      </w:pPr>
      <w:r>
        <w:rPr>
          <w:b/>
          <w:bCs/>
        </w:rPr>
        <w:t xml:space="preserve">1. Habit + perceived personal achievement. </w:t>
      </w:r>
      <w:r>
        <w:t>If every session only reports on how someone else felt, the product feels like it serves the employee — retention dies. Mitigation: auto-</w:t>
      </w:r>
      <w:proofErr w:type="gramStart"/>
      <w:r>
        <w:t>analyze on</w:t>
      </w:r>
      <w:proofErr w:type="gramEnd"/>
      <w:r>
        <w:t xml:space="preserve"> every logged conversation; hero screen leads with the manager’s own signals; guaranteed win every session; </w:t>
      </w:r>
      <w:r>
        <w:rPr>
          <w:highlight w:val="yellow"/>
        </w:rPr>
        <w:t>How It Landed sits below as supporting evidence.</w:t>
      </w:r>
    </w:p>
    <w:p w14:paraId="583CEFA4" w14:textId="77777777" w:rsidR="000A364E" w:rsidRDefault="00000000">
      <w:pPr>
        <w:spacing w:after="120" w:line="276" w:lineRule="auto"/>
      </w:pPr>
      <w:r>
        <w:rPr>
          <w:b/>
          <w:bCs/>
        </w:rPr>
        <w:t xml:space="preserve">2. Audio / consent. </w:t>
      </w:r>
      <w:r>
        <w:rPr>
          <w:highlight w:val="yellow"/>
        </w:rPr>
        <w:t xml:space="preserve">Now live in v1, not Phase 2 (felt. captures audio). Guardrails set (see Audio, Consent &amp; Disclosure); counsel review pending before shipping audio. Scope is </w:t>
      </w:r>
      <w:proofErr w:type="gramStart"/>
      <w:r>
        <w:rPr>
          <w:highlight w:val="yellow"/>
        </w:rPr>
        <w:t>low-risk</w:t>
      </w:r>
      <w:proofErr w:type="gramEnd"/>
      <w:r>
        <w:rPr>
          <w:highlight w:val="yellow"/>
        </w:rPr>
        <w:t xml:space="preserve"> when the notetaker already recorded the call.</w:t>
      </w:r>
    </w:p>
    <w:p w14:paraId="34C25878" w14:textId="77777777" w:rsidR="000A364E" w:rsidRDefault="00000000">
      <w:pPr>
        <w:spacing w:after="120" w:line="276" w:lineRule="auto"/>
      </w:pPr>
      <w:r>
        <w:rPr>
          <w:b/>
          <w:bCs/>
        </w:rPr>
        <w:lastRenderedPageBreak/>
        <w:t xml:space="preserve">3. Incumbents close the gap. </w:t>
      </w:r>
      <w:r>
        <w:rPr>
          <w:highlight w:val="yellow"/>
        </w:rPr>
        <w:t xml:space="preserve">Kona (15Five) already ships manager-only coaching and Yoodli owns the practice layer with $40M behind it. </w:t>
      </w:r>
      <w:r>
        <w:t>Mitigation: go deeper on the impact reframe than either will care to; be too personal to ignore, too niche to prioritize; ship first and loudest.</w:t>
      </w:r>
    </w:p>
    <w:p w14:paraId="1EC8D108" w14:textId="77777777" w:rsidR="000A364E" w:rsidRDefault="000A364E">
      <w:pPr>
        <w:pBdr>
          <w:bottom w:val="single" w:sz="6" w:space="1" w:color="CCCCCC"/>
        </w:pBdr>
        <w:spacing w:before="60" w:after="120"/>
      </w:pPr>
    </w:p>
    <w:p w14:paraId="1907E6CB" w14:textId="77777777" w:rsidR="000A364E" w:rsidRDefault="00000000">
      <w:pPr>
        <w:pStyle w:val="Heading1"/>
        <w:spacing w:before="260" w:after="120"/>
      </w:pPr>
      <w:r>
        <w:rPr>
          <w:b/>
          <w:bCs/>
          <w:color w:val="1F4E79"/>
          <w:sz w:val="30"/>
          <w:szCs w:val="30"/>
        </w:rPr>
        <w:t>Open Questions (Must Resolve)</w:t>
      </w:r>
    </w:p>
    <w:p w14:paraId="5F2DA6C7" w14:textId="77777777" w:rsidR="000A364E" w:rsidRDefault="00000000">
      <w:pPr>
        <w:pStyle w:val="ListParagraph"/>
        <w:numPr>
          <w:ilvl w:val="0"/>
          <w:numId w:val="1"/>
        </w:numPr>
        <w:spacing w:after="60" w:line="264" w:lineRule="auto"/>
      </w:pPr>
      <w:r>
        <w:rPr>
          <w:b/>
          <w:bCs/>
          <w:highlight w:val="yellow"/>
        </w:rPr>
        <w:t xml:space="preserve">Retention is zero-evidence (Pile B, Test 2). </w:t>
      </w:r>
      <w:proofErr w:type="gramStart"/>
      <w:r>
        <w:rPr>
          <w:highlight w:val="yellow"/>
        </w:rPr>
        <w:t>The SOM</w:t>
      </w:r>
      <w:proofErr w:type="gramEnd"/>
      <w:r>
        <w:rPr>
          <w:highlight w:val="yellow"/>
        </w:rPr>
        <w:t xml:space="preserve"> depends on it. Does anyone come back unprompted?</w:t>
      </w:r>
    </w:p>
    <w:p w14:paraId="7564007F" w14:textId="77777777" w:rsidR="000A364E" w:rsidRDefault="00000000">
      <w:pPr>
        <w:pStyle w:val="ListParagraph"/>
        <w:numPr>
          <w:ilvl w:val="0"/>
          <w:numId w:val="1"/>
        </w:numPr>
        <w:spacing w:after="60" w:line="264" w:lineRule="auto"/>
      </w:pPr>
      <w:r>
        <w:rPr>
          <w:b/>
          <w:bCs/>
          <w:highlight w:val="yellow"/>
        </w:rPr>
        <w:t xml:space="preserve">Do managers pull it themselves? (Pile B, Test 1). </w:t>
      </w:r>
      <w:r>
        <w:rPr>
          <w:highlight w:val="yellow"/>
        </w:rPr>
        <w:t>The GTM moat depends on it.</w:t>
      </w:r>
    </w:p>
    <w:p w14:paraId="18741109" w14:textId="77777777" w:rsidR="000A364E" w:rsidRDefault="00000000">
      <w:pPr>
        <w:pStyle w:val="ListParagraph"/>
        <w:numPr>
          <w:ilvl w:val="0"/>
          <w:numId w:val="1"/>
        </w:numPr>
        <w:spacing w:after="60" w:line="264" w:lineRule="auto"/>
      </w:pPr>
      <w:r>
        <w:rPr>
          <w:b/>
          <w:bCs/>
        </w:rPr>
        <w:t xml:space="preserve">Audio legal/consent. </w:t>
      </w:r>
      <w:r>
        <w:rPr>
          <w:highlight w:val="yellow"/>
        </w:rPr>
        <w:t>Guardrails written; 30 minutes with counsel before shipping audio.</w:t>
      </w:r>
    </w:p>
    <w:p w14:paraId="37BE345A" w14:textId="77777777" w:rsidR="000A364E" w:rsidRDefault="00000000">
      <w:pPr>
        <w:pStyle w:val="ListParagraph"/>
        <w:numPr>
          <w:ilvl w:val="0"/>
          <w:numId w:val="1"/>
        </w:numPr>
        <w:spacing w:after="60" w:line="264" w:lineRule="auto"/>
      </w:pPr>
      <w:r>
        <w:rPr>
          <w:b/>
          <w:bCs/>
        </w:rPr>
        <w:t xml:space="preserve">Cold start for the Mirror Rule. </w:t>
      </w:r>
      <w:r>
        <w:t>On day one felt. has seen one conversation — it can’t say “4 of the last 5 times.” What it says before it has earned a pattern is the next thing to solve.</w:t>
      </w:r>
    </w:p>
    <w:p w14:paraId="16EB2F5F" w14:textId="77777777" w:rsidR="000A364E" w:rsidRDefault="00000000">
      <w:pPr>
        <w:pStyle w:val="ListParagraph"/>
        <w:numPr>
          <w:ilvl w:val="0"/>
          <w:numId w:val="1"/>
        </w:numPr>
        <w:spacing w:after="60" w:line="264" w:lineRule="auto"/>
      </w:pPr>
      <w:r>
        <w:rPr>
          <w:b/>
          <w:bCs/>
        </w:rPr>
        <w:t xml:space="preserve">Voice variation / tone drift. </w:t>
      </w:r>
      <w:r>
        <w:t>Write 15–20 example lines (win / regression / streak / cold-start) before code; read out loud; keep the coach voice off mascot.</w:t>
      </w:r>
    </w:p>
    <w:p w14:paraId="57851EB6" w14:textId="77777777" w:rsidR="000A364E" w:rsidRDefault="000A364E">
      <w:pPr>
        <w:pBdr>
          <w:bottom w:val="single" w:sz="6" w:space="1" w:color="CCCCCC"/>
        </w:pBdr>
        <w:spacing w:before="60" w:after="120"/>
      </w:pPr>
    </w:p>
    <w:p w14:paraId="28F805BC" w14:textId="77777777" w:rsidR="000A364E" w:rsidRDefault="00000000">
      <w:pPr>
        <w:pStyle w:val="Heading1"/>
        <w:spacing w:before="260" w:after="120"/>
      </w:pPr>
      <w:r>
        <w:rPr>
          <w:b/>
          <w:bCs/>
          <w:color w:val="1F4E79"/>
          <w:sz w:val="30"/>
          <w:szCs w:val="30"/>
        </w:rPr>
        <w:t>Founder Fit</w:t>
      </w:r>
    </w:p>
    <w:p w14:paraId="4E00BA10" w14:textId="77777777" w:rsidR="000A364E" w:rsidRDefault="00000000">
      <w:pPr>
        <w:pStyle w:val="ListParagraph"/>
        <w:numPr>
          <w:ilvl w:val="0"/>
          <w:numId w:val="1"/>
        </w:numPr>
        <w:spacing w:after="60" w:line="264" w:lineRule="auto"/>
      </w:pPr>
      <w:r>
        <w:rPr>
          <w:b/>
          <w:bCs/>
        </w:rPr>
        <w:t xml:space="preserve">Sales background. </w:t>
      </w:r>
      <w:r>
        <w:t>Has lived the pain — communication failures in real deals, the cost of not knowing how something landed. Built from experience, not research.</w:t>
      </w:r>
    </w:p>
    <w:p w14:paraId="0CEEDD92" w14:textId="77777777" w:rsidR="000A364E" w:rsidRDefault="00000000">
      <w:pPr>
        <w:pStyle w:val="ListParagraph"/>
        <w:numPr>
          <w:ilvl w:val="0"/>
          <w:numId w:val="1"/>
        </w:numPr>
        <w:spacing w:after="60" w:line="264" w:lineRule="auto"/>
      </w:pPr>
      <w:r>
        <w:rPr>
          <w:b/>
          <w:bCs/>
        </w:rPr>
        <w:t xml:space="preserve">Artist background. </w:t>
      </w:r>
      <w:r>
        <w:t>Reading people is core to the product; the founder can feel what felt. is trying to measure.</w:t>
      </w:r>
    </w:p>
    <w:p w14:paraId="42B6D0C7" w14:textId="77777777" w:rsidR="000A364E" w:rsidRDefault="00000000">
      <w:pPr>
        <w:pStyle w:val="ListParagraph"/>
        <w:numPr>
          <w:ilvl w:val="0"/>
          <w:numId w:val="1"/>
        </w:numPr>
        <w:spacing w:after="60" w:line="264" w:lineRule="auto"/>
      </w:pPr>
      <w:r>
        <w:rPr>
          <w:b/>
          <w:bCs/>
        </w:rPr>
        <w:t xml:space="preserve">Network. </w:t>
      </w:r>
      <w:r>
        <w:t>Existing Telestar relationships for immediate design-partner access — no cold outreach for Phase 1.</w:t>
      </w:r>
    </w:p>
    <w:p w14:paraId="7A74389B" w14:textId="77777777" w:rsidR="000A364E" w:rsidRDefault="000A364E">
      <w:pPr>
        <w:pBdr>
          <w:bottom w:val="single" w:sz="6" w:space="1" w:color="CCCCCC"/>
        </w:pBdr>
        <w:spacing w:before="60" w:after="120"/>
      </w:pPr>
    </w:p>
    <w:p w14:paraId="57AC9C1A" w14:textId="77777777" w:rsidR="000A364E" w:rsidRDefault="00000000">
      <w:pPr>
        <w:pBdr>
          <w:left w:val="single" w:sz="18" w:space="6" w:color="1F4E79"/>
        </w:pBdr>
        <w:shd w:val="clear" w:color="auto" w:fill="FFF6C2"/>
        <w:spacing w:before="60" w:after="120"/>
      </w:pPr>
      <w:r>
        <w:rPr>
          <w:b/>
          <w:bCs/>
          <w:highlight w:val="yellow"/>
        </w:rPr>
        <w:t xml:space="preserve">Reality check (from this session). </w:t>
      </w:r>
      <w:r>
        <w:rPr>
          <w:highlight w:val="yellow"/>
        </w:rPr>
        <w:t>This one-pager makes the pitch honest. It does not prove there’s a business — that’s Pile B: five hand-run Telestar Reads. The GTM moat needs Test 1 (do managers pull it themselves?). The TAM needs Test 2 (does anyone come back unprompted?). The next piece of real work isn’t v8 of this doc — it’s getting one manager to flinch.</w:t>
      </w:r>
    </w:p>
    <w:p w14:paraId="13ED6CC9" w14:textId="77777777" w:rsidR="000A364E" w:rsidRDefault="00000000">
      <w:pPr>
        <w:spacing w:before="120"/>
        <w:jc w:val="center"/>
      </w:pPr>
      <w:r>
        <w:rPr>
          <w:i/>
          <w:iCs/>
          <w:color w:val="555555"/>
        </w:rPr>
        <w:t>felt. — The feedback your people can’t give you.</w:t>
      </w:r>
    </w:p>
    <w:sectPr w:rsidR="000A364E">
      <w:pgSz w:w="12240" w:h="15840"/>
      <w:pgMar w:top="900" w:right="1000" w:bottom="900" w:left="10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5BA3FD" w14:textId="77777777" w:rsidR="00ED728B" w:rsidRDefault="00ED728B" w:rsidP="00741CF9">
      <w:r>
        <w:separator/>
      </w:r>
    </w:p>
  </w:endnote>
  <w:endnote w:type="continuationSeparator" w:id="0">
    <w:p w14:paraId="2B97834A" w14:textId="77777777" w:rsidR="00ED728B" w:rsidRDefault="00ED728B" w:rsidP="00741C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BA2449" w14:textId="77777777" w:rsidR="00ED728B" w:rsidRDefault="00ED728B" w:rsidP="00741CF9">
      <w:r>
        <w:separator/>
      </w:r>
    </w:p>
  </w:footnote>
  <w:footnote w:type="continuationSeparator" w:id="0">
    <w:p w14:paraId="199ACAED" w14:textId="77777777" w:rsidR="00ED728B" w:rsidRDefault="00ED728B" w:rsidP="00741CF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4A5DEE"/>
    <w:multiLevelType w:val="hybridMultilevel"/>
    <w:tmpl w:val="46B055E8"/>
    <w:lvl w:ilvl="0" w:tplc="039CFAB6">
      <w:start w:val="1"/>
      <w:numFmt w:val="bullet"/>
      <w:lvlText w:val="●"/>
      <w:lvlJc w:val="left"/>
      <w:pPr>
        <w:ind w:left="720" w:hanging="360"/>
      </w:pPr>
    </w:lvl>
    <w:lvl w:ilvl="1" w:tplc="B6545778">
      <w:start w:val="1"/>
      <w:numFmt w:val="bullet"/>
      <w:lvlText w:val="○"/>
      <w:lvlJc w:val="left"/>
      <w:pPr>
        <w:ind w:left="1440" w:hanging="360"/>
      </w:pPr>
    </w:lvl>
    <w:lvl w:ilvl="2" w:tplc="1A9E8102">
      <w:start w:val="1"/>
      <w:numFmt w:val="bullet"/>
      <w:lvlText w:val="■"/>
      <w:lvlJc w:val="left"/>
      <w:pPr>
        <w:ind w:left="2160" w:hanging="360"/>
      </w:pPr>
    </w:lvl>
    <w:lvl w:ilvl="3" w:tplc="BA7CBD76">
      <w:start w:val="1"/>
      <w:numFmt w:val="bullet"/>
      <w:lvlText w:val="●"/>
      <w:lvlJc w:val="left"/>
      <w:pPr>
        <w:ind w:left="2880" w:hanging="360"/>
      </w:pPr>
    </w:lvl>
    <w:lvl w:ilvl="4" w:tplc="F72E565E">
      <w:start w:val="1"/>
      <w:numFmt w:val="bullet"/>
      <w:lvlText w:val="○"/>
      <w:lvlJc w:val="left"/>
      <w:pPr>
        <w:ind w:left="3600" w:hanging="360"/>
      </w:pPr>
    </w:lvl>
    <w:lvl w:ilvl="5" w:tplc="CCC2BA0A">
      <w:start w:val="1"/>
      <w:numFmt w:val="bullet"/>
      <w:lvlText w:val="■"/>
      <w:lvlJc w:val="left"/>
      <w:pPr>
        <w:ind w:left="4320" w:hanging="360"/>
      </w:pPr>
    </w:lvl>
    <w:lvl w:ilvl="6" w:tplc="97AE996C">
      <w:start w:val="1"/>
      <w:numFmt w:val="bullet"/>
      <w:lvlText w:val="●"/>
      <w:lvlJc w:val="left"/>
      <w:pPr>
        <w:ind w:left="5040" w:hanging="360"/>
      </w:pPr>
    </w:lvl>
    <w:lvl w:ilvl="7" w:tplc="634E13A8">
      <w:start w:val="1"/>
      <w:numFmt w:val="bullet"/>
      <w:lvlText w:val="●"/>
      <w:lvlJc w:val="left"/>
      <w:pPr>
        <w:ind w:left="5760" w:hanging="360"/>
      </w:pPr>
    </w:lvl>
    <w:lvl w:ilvl="8" w:tplc="572EF22A">
      <w:start w:val="1"/>
      <w:numFmt w:val="bullet"/>
      <w:lvlText w:val="●"/>
      <w:lvlJc w:val="left"/>
      <w:pPr>
        <w:ind w:left="6480" w:hanging="360"/>
      </w:pPr>
    </w:lvl>
  </w:abstractNum>
  <w:num w:numId="1" w16cid:durableId="156313176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364E"/>
    <w:rsid w:val="000A364E"/>
    <w:rsid w:val="00741CF9"/>
    <w:rsid w:val="00925BA3"/>
    <w:rsid w:val="00B73790"/>
    <w:rsid w:val="00CF4414"/>
    <w:rsid w:val="00D06EE9"/>
    <w:rsid w:val="00ED72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8417AD"/>
  <w15:docId w15:val="{BE4B5995-8C4A-4A6E-A7D9-80B307C8E4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741CF9"/>
    <w:pPr>
      <w:tabs>
        <w:tab w:val="center" w:pos="4680"/>
        <w:tab w:val="right" w:pos="9360"/>
      </w:tabs>
    </w:pPr>
  </w:style>
  <w:style w:type="character" w:customStyle="1" w:styleId="HeaderChar">
    <w:name w:val="Header Char"/>
    <w:basedOn w:val="DefaultParagraphFont"/>
    <w:link w:val="Header"/>
    <w:uiPriority w:val="99"/>
    <w:rsid w:val="00741CF9"/>
  </w:style>
  <w:style w:type="paragraph" w:styleId="Footer">
    <w:name w:val="footer"/>
    <w:basedOn w:val="Normal"/>
    <w:link w:val="FooterChar"/>
    <w:uiPriority w:val="99"/>
    <w:unhideWhenUsed/>
    <w:rsid w:val="00741CF9"/>
    <w:pPr>
      <w:tabs>
        <w:tab w:val="center" w:pos="4680"/>
        <w:tab w:val="right" w:pos="9360"/>
      </w:tabs>
    </w:pPr>
  </w:style>
  <w:style w:type="character" w:customStyle="1" w:styleId="FooterChar">
    <w:name w:val="Footer Char"/>
    <w:basedOn w:val="DefaultParagraphFont"/>
    <w:link w:val="Footer"/>
    <w:uiPriority w:val="99"/>
    <w:rsid w:val="00741CF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47</TotalTime>
  <Pages>8</Pages>
  <Words>3159</Words>
  <Characters>18009</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Andrew Ngo</cp:lastModifiedBy>
  <cp:revision>3</cp:revision>
  <dcterms:created xsi:type="dcterms:W3CDTF">2026-07-11T17:22:00Z</dcterms:created>
  <dcterms:modified xsi:type="dcterms:W3CDTF">2026-07-11T18:10:00Z</dcterms:modified>
</cp:coreProperties>
</file>