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59669"/>
          <w:sz w:val="44"/>
          <w:szCs w:val="44"/>
        </w:rPr>
        <w:t xml:space="preserve">CHƯƠNG BỔ SUNG</w:t>
      </w:r>
    </w:p>
    <w:p>
      <w:pPr>
        <w:pBdr>
          <w:bottom w:val="single" w:color="D5F7E7" w:sz="6"/>
        </w:pBdr>
        <w:spacing w:after="300"/>
        <w:jc w:val="center"/>
      </w:pPr>
      <w:r>
        <w:rPr>
          <w:i/>
          <w:iCs/>
          <w:color w:val="6B7280"/>
          <w:sz w:val="22"/>
          <w:szCs w:val="22"/>
        </w:rPr>
        <w:t xml:space="preserve">CHIẾN LƯỢC MỞ RỘNG: CĂN CỨ PHÁP LÝ, KIẾN TRÚC HOSPITAL-FIRST &amp; MÔ HÌNH KINH DOANH</w:t>
      </w:r>
    </w:p>
    <w:p>
      <w:pPr>
        <w:pStyle w:val="Heading1"/>
        <w:spacing w:after="160" w:before="320"/>
      </w:pPr>
      <w:r>
        <w:rPr>
          <w:b/>
          <w:bCs/>
          <w:color w:val="059669"/>
          <w:sz w:val="30"/>
          <w:szCs w:val="30"/>
        </w:rPr>
        <w:t xml:space="preserve">1. Vì sao chương này tồn tại</w:t>
      </w:r>
    </w:p>
    <w:p>
      <w:pPr>
        <w:spacing w:after="140"/>
      </w:pPr>
      <w:r>
        <w:rPr>
          <w:sz w:val="22"/>
          <w:szCs w:val="22"/>
        </w:rPr>
        <w:t xml:space="preserve">Trên thị trường Việt Nam đã có những nền tảng Telerehab (phục hồi chức năng từ xa) hướng tới bệnh viện, ví dụ Hopita Telerehab — sản phẩm tập trung vào tích hợp hệ thống bệnh viện (HIS/EMR), căn cứ pháp lý chuyển đổi số y tế và mô hình doanh thu ngoài BHYT. Đây là những mảng CareProtocol (bản MVP hackathon) chưa xây dựng, vì MVP tập trung vào lớp AI + blockchain xác thực. Chương này trình bày định hướng CareProtocol học hỏi các mảng chiến lược đó — viết lại theo góc nhìn và kiến trúc riêng của CareProtocol — để trở thành một giải pháp toàn diện hơn, đồng thời giữ lại thế mạnh khác biệt: lớp xác thực bất biến trên Solana mà các nền tảng Telerehab hiện tại trên thị trường chưa có.</w:t>
      </w:r>
    </w:p>
    <w:p>
      <w:pPr>
        <w:pStyle w:val="Heading1"/>
        <w:spacing w:after="160" w:before="320"/>
      </w:pPr>
      <w:r>
        <w:rPr>
          <w:b/>
          <w:bCs/>
          <w:color w:val="059669"/>
          <w:sz w:val="30"/>
          <w:szCs w:val="30"/>
        </w:rPr>
        <w:t xml:space="preserve">2. Định vị cạnh tranh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c>
          <w:tcPr>
            <w:tcW w:type="dxa" w:w="3117"/>
            <w:shd w:fill="059669" w:color="auto" w:val="clear"/>
            <w:tcMar>
              <w:top w:type="dxa" w:w="100"/>
              <w:left w:type="dxa" w:w="120"/>
              <w:bottom w:type="dxa" w:w="100"/>
              <w:right w:type="dxa" w:w="120"/>
            </w:tcMar>
          </w:tcPr>
          <w:p>
            <w:r>
              <w:rPr>
                <w:b/>
                <w:bCs/>
                <w:color w:val="FFFFFF"/>
                <w:sz w:val="19"/>
                <w:szCs w:val="19"/>
              </w:rPr>
              <w:t xml:space="preserve">Tiêu chí</w:t>
            </w:r>
          </w:p>
        </w:tc>
        <w:tc>
          <w:tcPr>
            <w:tcW w:type="dxa" w:w="3117"/>
            <w:shd w:fill="059669" w:color="auto" w:val="clear"/>
            <w:tcMar>
              <w:top w:type="dxa" w:w="100"/>
              <w:left w:type="dxa" w:w="120"/>
              <w:bottom w:type="dxa" w:w="100"/>
              <w:right w:type="dxa" w:w="120"/>
            </w:tcMar>
          </w:tcPr>
          <w:p>
            <w:r>
              <w:rPr>
                <w:b/>
                <w:bCs/>
                <w:color w:val="FFFFFF"/>
                <w:sz w:val="19"/>
                <w:szCs w:val="19"/>
              </w:rPr>
              <w:t xml:space="preserve">Các nền tảng Telerehab hiện tại (vd. Hopita)</w:t>
            </w:r>
          </w:p>
        </w:tc>
        <w:tc>
          <w:tcPr>
            <w:tcW w:type="dxa" w:w="3116"/>
            <w:shd w:fill="059669" w:color="auto" w:val="clear"/>
            <w:tcMar>
              <w:top w:type="dxa" w:w="100"/>
              <w:left w:type="dxa" w:w="120"/>
              <w:bottom w:type="dxa" w:w="100"/>
              <w:right w:type="dxa" w:w="120"/>
            </w:tcMar>
          </w:tcPr>
          <w:p>
            <w:r>
              <w:rPr>
                <w:b/>
                <w:bCs/>
                <w:color w:val="FFFFFF"/>
                <w:sz w:val="19"/>
                <w:szCs w:val="19"/>
              </w:rPr>
              <w:t xml:space="preserve">CareProtocol</w:t>
            </w:r>
          </w:p>
        </w:tc>
      </w:tr>
      <w:tr>
        <w:tc>
          <w:tcPr>
            <w:tcW w:type="dxa" w:w="3117"/>
            <w:tcMar>
              <w:top w:type="dxa" w:w="100"/>
              <w:left w:type="dxa" w:w="120"/>
              <w:bottom w:type="dxa" w:w="100"/>
              <w:right w:type="dxa" w:w="120"/>
            </w:tcMar>
          </w:tcPr>
          <w:p>
            <w:r>
              <w:rPr>
                <w:b w:val="false"/>
                <w:bCs w:val="false"/>
                <w:color w:val="000000"/>
                <w:sz w:val="19"/>
                <w:szCs w:val="19"/>
              </w:rPr>
              <w:t xml:space="preserve">Tích hợp bệnh viện (HIS/EMR)</w:t>
            </w:r>
          </w:p>
        </w:tc>
        <w:tc>
          <w:tcPr>
            <w:tcW w:type="dxa" w:w="3117"/>
            <w:tcMar>
              <w:top w:type="dxa" w:w="100"/>
              <w:left w:type="dxa" w:w="120"/>
              <w:bottom w:type="dxa" w:w="100"/>
              <w:right w:type="dxa" w:w="120"/>
            </w:tcMar>
          </w:tcPr>
          <w:p>
            <w:r>
              <w:rPr>
                <w:b w:val="false"/>
                <w:bCs w:val="false"/>
                <w:color w:val="000000"/>
                <w:sz w:val="19"/>
                <w:szCs w:val="19"/>
              </w:rPr>
              <w:t xml:space="preserve">Có — thế mạnh cốt lõi</w:t>
            </w:r>
          </w:p>
        </w:tc>
        <w:tc>
          <w:tcPr>
            <w:tcW w:type="dxa" w:w="3116"/>
            <w:tcMar>
              <w:top w:type="dxa" w:w="100"/>
              <w:left w:type="dxa" w:w="120"/>
              <w:bottom w:type="dxa" w:w="100"/>
              <w:right w:type="dxa" w:w="120"/>
            </w:tcMar>
          </w:tcPr>
          <w:p>
            <w:r>
              <w:rPr>
                <w:b w:val="false"/>
                <w:bCs w:val="false"/>
                <w:color w:val="000000"/>
                <w:sz w:val="19"/>
                <w:szCs w:val="19"/>
              </w:rPr>
              <w:t xml:space="preserve">Chưa có (MVP) — đưa vào roadmap ở mục 4</w:t>
            </w:r>
          </w:p>
        </w:tc>
      </w:tr>
      <w:tr>
        <w:tc>
          <w:tcPr>
            <w:tcW w:type="dxa" w:w="3117"/>
            <w:tcMar>
              <w:top w:type="dxa" w:w="100"/>
              <w:left w:type="dxa" w:w="120"/>
              <w:bottom w:type="dxa" w:w="100"/>
              <w:right w:type="dxa" w:w="120"/>
            </w:tcMar>
          </w:tcPr>
          <w:p>
            <w:r>
              <w:rPr>
                <w:b w:val="false"/>
                <w:bCs w:val="false"/>
                <w:color w:val="000000"/>
                <w:sz w:val="19"/>
                <w:szCs w:val="19"/>
              </w:rPr>
              <w:t xml:space="preserve">Căn cứ pháp lý &amp; mô hình doanh thu</w:t>
            </w:r>
          </w:p>
        </w:tc>
        <w:tc>
          <w:tcPr>
            <w:tcW w:type="dxa" w:w="3117"/>
            <w:tcMar>
              <w:top w:type="dxa" w:w="100"/>
              <w:left w:type="dxa" w:w="120"/>
              <w:bottom w:type="dxa" w:w="100"/>
              <w:right w:type="dxa" w:w="120"/>
            </w:tcMar>
          </w:tcPr>
          <w:p>
            <w:r>
              <w:rPr>
                <w:b w:val="false"/>
                <w:bCs w:val="false"/>
                <w:color w:val="000000"/>
                <w:sz w:val="19"/>
                <w:szCs w:val="19"/>
              </w:rPr>
              <w:t xml:space="preserve">Có, bám sát Đề án khám chữa bệnh từ xa của Bộ Y tế</w:t>
            </w:r>
          </w:p>
        </w:tc>
        <w:tc>
          <w:tcPr>
            <w:tcW w:type="dxa" w:w="3116"/>
            <w:tcMar>
              <w:top w:type="dxa" w:w="100"/>
              <w:left w:type="dxa" w:w="120"/>
              <w:bottom w:type="dxa" w:w="100"/>
              <w:right w:type="dxa" w:w="120"/>
            </w:tcMar>
          </w:tcPr>
          <w:p>
            <w:r>
              <w:rPr>
                <w:b w:val="false"/>
                <w:bCs w:val="false"/>
                <w:color w:val="000000"/>
                <w:sz w:val="19"/>
                <w:szCs w:val="19"/>
              </w:rPr>
              <w:t xml:space="preserve">Đang xây dựng — mục 3 và 5 chương này</w:t>
            </w:r>
          </w:p>
        </w:tc>
      </w:tr>
      <w:tr>
        <w:tc>
          <w:tcPr>
            <w:tcW w:type="dxa" w:w="3117"/>
            <w:tcMar>
              <w:top w:type="dxa" w:w="100"/>
              <w:left w:type="dxa" w:w="120"/>
              <w:bottom w:type="dxa" w:w="100"/>
              <w:right w:type="dxa" w:w="120"/>
            </w:tcMar>
          </w:tcPr>
          <w:p>
            <w:r>
              <w:rPr>
                <w:b w:val="false"/>
                <w:bCs w:val="false"/>
                <w:color w:val="000000"/>
                <w:sz w:val="19"/>
                <w:szCs w:val="19"/>
              </w:rPr>
              <w:t xml:space="preserve">Xác thực tuân thủ chống giả mạo</w:t>
            </w:r>
          </w:p>
        </w:tc>
        <w:tc>
          <w:tcPr>
            <w:tcW w:type="dxa" w:w="3117"/>
            <w:tcMar>
              <w:top w:type="dxa" w:w="100"/>
              <w:left w:type="dxa" w:w="120"/>
              <w:bottom w:type="dxa" w:w="100"/>
              <w:right w:type="dxa" w:w="120"/>
            </w:tcMar>
          </w:tcPr>
          <w:p>
            <w:r>
              <w:rPr>
                <w:b w:val="false"/>
                <w:bCs w:val="false"/>
                <w:color w:val="000000"/>
                <w:sz w:val="19"/>
                <w:szCs w:val="19"/>
              </w:rPr>
              <w:t xml:space="preserve">Dựa trên video lưu trữ tập trung tại máy chủ nhà cung cấp</w:t>
            </w:r>
          </w:p>
        </w:tc>
        <w:tc>
          <w:tcPr>
            <w:tcW w:type="dxa" w:w="3116"/>
            <w:tcMar>
              <w:top w:type="dxa" w:w="100"/>
              <w:left w:type="dxa" w:w="120"/>
              <w:bottom w:type="dxa" w:w="100"/>
              <w:right w:type="dxa" w:w="120"/>
            </w:tcMar>
          </w:tcPr>
          <w:p>
            <w:r>
              <w:rPr>
                <w:b w:val="false"/>
                <w:bCs w:val="false"/>
                <w:color w:val="000000"/>
                <w:sz w:val="19"/>
                <w:szCs w:val="19"/>
              </w:rPr>
              <w:t xml:space="preserve">Bằng chứng băm SHA-256, ký bởi chính bệnh nhân, ghi bất biến trên Solana Devnet — không bên nào (kể cả CareProtocol) sửa được sau khi ghi</w:t>
            </w:r>
          </w:p>
        </w:tc>
      </w:tr>
      <w:tr>
        <w:tc>
          <w:tcPr>
            <w:tcW w:type="dxa" w:w="3117"/>
            <w:tcMar>
              <w:top w:type="dxa" w:w="100"/>
              <w:left w:type="dxa" w:w="120"/>
              <w:bottom w:type="dxa" w:w="100"/>
              <w:right w:type="dxa" w:w="120"/>
            </w:tcMar>
          </w:tcPr>
          <w:p>
            <w:r>
              <w:rPr>
                <w:b w:val="false"/>
                <w:bCs w:val="false"/>
                <w:color w:val="000000"/>
                <w:sz w:val="19"/>
                <w:szCs w:val="19"/>
              </w:rPr>
              <w:t xml:space="preserve">Chi phí hạ tầng xác thực</w:t>
            </w:r>
          </w:p>
        </w:tc>
        <w:tc>
          <w:tcPr>
            <w:tcW w:type="dxa" w:w="3117"/>
            <w:tcMar>
              <w:top w:type="dxa" w:w="100"/>
              <w:left w:type="dxa" w:w="120"/>
              <w:bottom w:type="dxa" w:w="100"/>
              <w:right w:type="dxa" w:w="120"/>
            </w:tcMar>
          </w:tcPr>
          <w:p>
            <w:r>
              <w:rPr>
                <w:b w:val="false"/>
                <w:bCs w:val="false"/>
                <w:color w:val="000000"/>
                <w:sz w:val="19"/>
                <w:szCs w:val="19"/>
              </w:rPr>
              <w:t xml:space="preserve">Máy chủ tập trung của nhà cung cấp</w:t>
            </w:r>
          </w:p>
        </w:tc>
        <w:tc>
          <w:tcPr>
            <w:tcW w:type="dxa" w:w="3116"/>
            <w:tcMar>
              <w:top w:type="dxa" w:w="100"/>
              <w:left w:type="dxa" w:w="120"/>
              <w:bottom w:type="dxa" w:w="100"/>
              <w:right w:type="dxa" w:w="120"/>
            </w:tcMar>
          </w:tcPr>
          <w:p>
            <w:r>
              <w:rPr>
                <w:b w:val="false"/>
                <w:bCs w:val="false"/>
                <w:color w:val="000000"/>
                <w:sz w:val="19"/>
                <w:szCs w:val="19"/>
              </w:rPr>
              <w:t xml:space="preserve">Phí giao dịch Solana gần như 0đ, không phụ thuộc hạ tầng máy chủ riêng để đảm bảo tính toàn vẹn dữ liệu</w:t>
            </w:r>
          </w:p>
        </w:tc>
      </w:tr>
    </w:tbl>
    <w:p>
      <w:pPr>
        <w:spacing w:after="140"/>
      </w:pPr>
      <w:r>
        <w:rPr>
          <w:i/>
          <w:iCs/>
          <w:sz w:val="22"/>
          <w:szCs w:val="22"/>
        </w:rPr>
        <w:t xml:space="preserve">Kết luận định vị: CareProtocol không cạnh tranh trực diện bằng cách sao chép mô hình đã có, mà bổ sung một lớp niềm tin phi tập trung (Solana) vào đúng kiến trúc hospital-first mà thị trường đã chứng minh là đúng hướng đi.</w:t>
      </w:r>
    </w:p>
    <w:p>
      <w:pPr>
        <w:pStyle w:val="Heading1"/>
        <w:spacing w:after="160" w:before="320"/>
      </w:pPr>
      <w:r>
        <w:rPr>
          <w:b/>
          <w:bCs/>
          <w:color w:val="059669"/>
          <w:sz w:val="30"/>
          <w:szCs w:val="30"/>
        </w:rPr>
        <w:t xml:space="preserve">3. Căn cứ pháp lý phát triển Telerehab tại Việt Nam</w:t>
      </w:r>
    </w:p>
    <w:p>
      <w:pPr>
        <w:spacing w:after="140"/>
      </w:pPr>
      <w:r>
        <w:rPr>
          <w:sz w:val="22"/>
          <w:szCs w:val="22"/>
        </w:rPr>
        <w:t xml:space="preserve">Các văn bản dưới đây được dùng làm định hướng chính sách cho CareProtocol. Mức độ xác thực độc lập được ghi rõ cho từng văn bản — đây là điều nhóm khuyến nghị luôn làm trước khi đưa bất kỳ căn cứ pháp lý nào vào hồ sơ chính thức.</w:t>
      </w:r>
    </w:p>
    <w:p>
      <w:pPr>
        <w:spacing w:after="110"/>
      </w:pPr>
      <w:r>
        <w:rPr>
          <w:b/>
          <w:bCs/>
          <w:sz w:val="22"/>
          <w:szCs w:val="22"/>
        </w:rPr>
        <w:t xml:space="preserve">Quyết định 2628/QĐ-BYT (22/6/2020) — </w:t>
      </w:r>
      <w:r>
        <w:rPr>
          <w:sz w:val="22"/>
          <w:szCs w:val="22"/>
        </w:rPr>
        <w:t xml:space="preserve">Phê duyệt Đề án "Khám, chữa bệnh từ xa" giai đoạn 2020-2025. [Đã xác minh độc lập qua nhiều nguồn: Bộ Y tế, các Sở Y tế địa phương, tạp chí y học cộng đồng.]</w:t>
      </w:r>
    </w:p>
    <w:p>
      <w:pPr>
        <w:spacing w:after="110"/>
      </w:pPr>
      <w:r>
        <w:rPr>
          <w:b/>
          <w:bCs/>
          <w:sz w:val="22"/>
          <w:szCs w:val="22"/>
        </w:rPr>
        <w:t xml:space="preserve">Luật Bảo hiểm y tế sửa đổi số 51/2024/QH15 — </w:t>
      </w:r>
      <w:r>
        <w:rPr>
          <w:sz w:val="22"/>
          <w:szCs w:val="22"/>
        </w:rPr>
        <w:t xml:space="preserve">Quốc hội thông qua ngày 27/11/2024. [Đã xác minh văn bản này có thật.] Riêng chi tiết "lần đầu ghi nhận khám chữa bệnh từ xa và phục hồi chức năng" trong luật này, nhóm CHƯA tìm được nguồn xác nhận trực tiếp nội dung điều khoản cụ thể — cần đối chiếu bản toàn văn luật trước khi trích dẫn chính thức trong hồ sơ.</w:t>
      </w:r>
    </w:p>
    <w:p>
      <w:pPr>
        <w:spacing w:after="110"/>
      </w:pPr>
      <w:r>
        <w:rPr>
          <w:b/>
          <w:bCs/>
          <w:sz w:val="22"/>
          <w:szCs w:val="22"/>
        </w:rPr>
        <w:t xml:space="preserve">Quyết định 4888/QĐ-BYT (06/11/2020) — </w:t>
      </w:r>
      <w:r>
        <w:rPr>
          <w:sz w:val="22"/>
          <w:szCs w:val="22"/>
        </w:rPr>
        <w:t xml:space="preserve">Được một số nguồn ngành nhắc tới liên quan Đề án khám chữa bệnh từ xa, nhưng nhóm CHƯA xác minh độc lập được số hiệu và nội dung chính xác. Khuyến nghị: tra cứu trực tiếp trên cổng thông tin Bộ Y tế hoặc thuvienphapluat.vn trước khi dùng làm căn cứ chính thức.</w:t>
      </w:r>
    </w:p>
    <w:p>
      <w:pPr>
        <w:spacing w:after="110"/>
      </w:pPr>
      <w:r>
        <w:rPr>
          <w:b/>
          <w:bCs/>
          <w:sz w:val="22"/>
          <w:szCs w:val="22"/>
        </w:rPr>
        <w:t xml:space="preserve">Nghị quyết 57-NQ/TW &amp; Nghị quyết 72/NQ-CP — </w:t>
      </w:r>
      <w:r>
        <w:rPr>
          <w:sz w:val="22"/>
          <w:szCs w:val="22"/>
        </w:rPr>
        <w:t xml:space="preserve">Định hướng chung về phát triển khoa học công nghệ, chuyển đổi số quốc gia. Đây là các nghị quyết có thật ở cấp vĩ mô; việc áp dụng cụ thể vào lĩnh vực telerehab là suy luận định hướng của nhóm, không phải trích dẫn nội dung chuyên biệt về y tế trong chính văn bản.</w:t>
      </w:r>
    </w:p>
    <w:p>
      <w:pPr>
        <w:spacing w:after="140"/>
      </w:pPr>
      <w:r>
        <w:rPr>
          <w:i/>
          <w:iCs/>
          <w:color w:val="6B7280"/>
          <w:sz w:val="20"/>
          <w:szCs w:val="20"/>
        </w:rPr>
        <w:t xml:space="preserve">Ghi chú: Luật số 49/2017/TT-BYT (quy định hoạt động y tế từ xa) và Quyết định 28/QĐ-BYT (05/01/2021, Bộ tiêu chí CNTT y tế từ xa) là hai văn bản nền tảng khác nhóm xác minh được, có thể bổ sung làm căn cứ vững chắc hơn cho hồ sơ.</w:t>
      </w:r>
    </w:p>
    <w:p>
      <w:pPr>
        <w:pStyle w:val="Heading1"/>
        <w:spacing w:after="160" w:before="320"/>
      </w:pPr>
      <w:r>
        <w:rPr>
          <w:b/>
          <w:bCs/>
          <w:color w:val="059669"/>
          <w:sz w:val="30"/>
          <w:szCs w:val="30"/>
        </w:rPr>
        <w:t xml:space="preserve">4. Kiến trúc mở rộng: Hospital-first</w:t>
      </w:r>
    </w:p>
    <w:p>
      <w:pPr>
        <w:spacing w:after="140"/>
      </w:pPr>
      <w:r>
        <w:rPr>
          <w:sz w:val="22"/>
          <w:szCs w:val="22"/>
        </w:rPr>
        <w:t xml:space="preserve">Roadmap kỹ thuật của CareProtocol (đã trình bày ở Chương Kiến trúc trước) tập trung vào lớp AI on-device và Solana. Định hướng mở rộng dưới đây bổ sung lớp tích hợp bệnh viện, giúp CareProtocol có thể triển khai thật tại các bệnh viện chứ không chỉ dừng ở bản demo cá nhân.</w:t>
      </w:r>
    </w:p>
    <w:p>
      <w:pPr>
        <w:pStyle w:val="Heading2"/>
        <w:spacing w:after="120" w:before="260"/>
      </w:pPr>
      <w:r>
        <w:rPr>
          <w:b/>
          <w:bCs/>
          <w:color w:val="064E3B"/>
          <w:sz w:val="24"/>
          <w:szCs w:val="24"/>
        </w:rPr>
        <w:t xml:space="preserve">4.1. Nguyên tắc thiết kế: bổ sung, không thay thế</w:t>
      </w:r>
    </w:p>
    <w:p>
      <w:pPr>
        <w:pStyle w:val="ListParagraph"/>
        <w:numPr>
          <w:ilvl w:val="0"/>
          <w:numId w:val="2"/>
        </w:numPr>
        <w:spacing w:after="90"/>
      </w:pPr>
      <w:r>
        <w:rPr>
          <w:sz w:val="22"/>
          <w:szCs w:val="22"/>
        </w:rPr>
        <w:t xml:space="preserve">CareProtocol không yêu cầu bệnh viện thay thế hệ thống HIS/EMR/LIS/PACS hiện có — chỉ hoạt động như một lớp Telerehab + xác thực bổ sung, kết nối qua API chuẩn HL7/FHIR.</w:t>
      </w:r>
    </w:p>
    <w:p>
      <w:pPr>
        <w:pStyle w:val="ListParagraph"/>
        <w:numPr>
          <w:ilvl w:val="0"/>
          <w:numId w:val="2"/>
        </w:numPr>
        <w:spacing w:after="90"/>
      </w:pPr>
      <w:r>
        <w:rPr>
          <w:sz w:val="22"/>
          <w:szCs w:val="22"/>
        </w:rPr>
        <w:t xml:space="preserve">Bệnh viện toàn quyền quản lý dữ liệu bệnh nhân của mình; CareProtocol chỉ lưu on-chain phần bằng chứng đã băm (hash), không lưu dữ liệu y tế thô.</w:t>
      </w:r>
    </w:p>
    <w:p>
      <w:pPr>
        <w:pStyle w:val="Heading2"/>
        <w:spacing w:after="120" w:before="260"/>
      </w:pPr>
      <w:r>
        <w:rPr>
          <w:b/>
          <w:bCs/>
          <w:color w:val="064E3B"/>
          <w:sz w:val="24"/>
          <w:szCs w:val="24"/>
        </w:rPr>
        <w:t xml:space="preserve">4.2. Hạ tầng &amp; bảo mật</w:t>
      </w:r>
    </w:p>
    <w:p>
      <w:pPr>
        <w:pStyle w:val="ListParagraph"/>
        <w:numPr>
          <w:ilvl w:val="0"/>
          <w:numId w:val="2"/>
        </w:numPr>
        <w:spacing w:after="90"/>
      </w:pPr>
      <w:r>
        <w:rPr>
          <w:sz w:val="22"/>
          <w:szCs w:val="22"/>
        </w:rPr>
        <w:t xml:space="preserve">Mã hoá dữ liệu đầu-cuối (end-to-end) cho mọi dữ liệu trao đổi giữa app bệnh nhân và hệ thống bệnh viện.</w:t>
      </w:r>
    </w:p>
    <w:p>
      <w:pPr>
        <w:pStyle w:val="ListParagraph"/>
        <w:numPr>
          <w:ilvl w:val="0"/>
          <w:numId w:val="2"/>
        </w:numPr>
        <w:spacing w:after="90"/>
      </w:pPr>
      <w:r>
        <w:rPr>
          <w:sz w:val="22"/>
          <w:szCs w:val="22"/>
        </w:rPr>
        <w:t xml:space="preserve">Phân quyền chi tiết theo vai trò: bác sĩ, kỹ thuật viên phục hồi chức năng, điều dưỡng, quản trị viên CNTT.</w:t>
      </w:r>
    </w:p>
    <w:p>
      <w:pPr>
        <w:pStyle w:val="ListParagraph"/>
        <w:numPr>
          <w:ilvl w:val="0"/>
          <w:numId w:val="2"/>
        </w:numPr>
        <w:spacing w:after="90"/>
      </w:pPr>
      <w:r>
        <w:rPr>
          <w:sz w:val="22"/>
          <w:szCs w:val="22"/>
        </w:rPr>
        <w:t xml:space="preserve">Hỗ trợ triển khai linh hoạt: On-premise (đặt máy chủ tại bệnh viện), Private Cloud, hoặc Hybrid — phù hợp yêu cầu bảo mật dữ liệu y tế và ngân sách từng bệnh viện.</w:t>
      </w:r>
    </w:p>
    <w:p>
      <w:pPr>
        <w:pStyle w:val="Heading2"/>
        <w:spacing w:after="120" w:before="260"/>
      </w:pPr>
      <w:r>
        <w:rPr>
          <w:b/>
          <w:bCs/>
          <w:color w:val="064E3B"/>
          <w:sz w:val="24"/>
          <w:szCs w:val="24"/>
        </w:rPr>
        <w:t xml:space="preserve">4.3. Dashboard quản trị cho Ban Giám đốc &amp; Phòng CNTT</w:t>
      </w:r>
    </w:p>
    <w:p>
      <w:pPr>
        <w:pStyle w:val="ListParagraph"/>
        <w:numPr>
          <w:ilvl w:val="0"/>
          <w:numId w:val="2"/>
        </w:numPr>
        <w:spacing w:after="90"/>
      </w:pPr>
      <w:r>
        <w:rPr>
          <w:sz w:val="22"/>
          <w:szCs w:val="22"/>
        </w:rPr>
        <w:t xml:space="preserve">Số lượng bệnh nhân đang dùng Telerehab theo thời gian thực.</w:t>
      </w:r>
    </w:p>
    <w:p>
      <w:pPr>
        <w:pStyle w:val="ListParagraph"/>
        <w:numPr>
          <w:ilvl w:val="0"/>
          <w:numId w:val="2"/>
        </w:numPr>
        <w:spacing w:after="90"/>
      </w:pPr>
      <w:r>
        <w:rPr>
          <w:sz w:val="22"/>
          <w:szCs w:val="22"/>
        </w:rPr>
        <w:t xml:space="preserve">Mức độ tuân thủ tập luyện tổng hợp theo khoa/phòng.</w:t>
      </w:r>
    </w:p>
    <w:p>
      <w:pPr>
        <w:pStyle w:val="ListParagraph"/>
        <w:numPr>
          <w:ilvl w:val="0"/>
          <w:numId w:val="2"/>
        </w:numPr>
        <w:spacing w:after="90"/>
      </w:pPr>
      <w:r>
        <w:rPr>
          <w:sz w:val="22"/>
          <w:szCs w:val="22"/>
        </w:rPr>
        <w:t xml:space="preserve">Chỉ số hiệu quả điều trị (rút ngắn thời gian phục hồi, giảm tái nhập viện) đối chiếu với dữ liệu Chương 1.</w:t>
      </w:r>
    </w:p>
    <w:p>
      <w:pPr>
        <w:pStyle w:val="ListParagraph"/>
        <w:numPr>
          <w:ilvl w:val="0"/>
          <w:numId w:val="2"/>
        </w:numPr>
        <w:spacing w:after="90"/>
      </w:pPr>
      <w:r>
        <w:rPr>
          <w:sz w:val="22"/>
          <w:szCs w:val="22"/>
        </w:rPr>
        <w:t xml:space="preserve">Doanh thu dịch vụ Telerehab, minh bạch theo từng mốc thời gian — phục vụ báo cáo Ban Giám đốc.</w:t>
      </w:r>
    </w:p>
    <w:p>
      <w:pPr>
        <w:pStyle w:val="Heading1"/>
        <w:spacing w:after="160" w:before="320"/>
      </w:pPr>
      <w:r>
        <w:rPr>
          <w:b/>
          <w:bCs/>
          <w:color w:val="059669"/>
          <w:sz w:val="30"/>
          <w:szCs w:val="30"/>
        </w:rPr>
        <w:t xml:space="preserve">5. Mô hình kinh doanh mở rộng</w:t>
      </w:r>
    </w:p>
    <w:p>
      <w:pPr>
        <w:pStyle w:val="Heading2"/>
        <w:spacing w:after="120" w:before="260"/>
      </w:pPr>
      <w:r>
        <w:rPr>
          <w:b/>
          <w:bCs/>
          <w:color w:val="064E3B"/>
          <w:sz w:val="24"/>
          <w:szCs w:val="24"/>
        </w:rPr>
        <w:t xml:space="preserve">5.1. Nguồn thu hợp pháp ngoài BHYT</w:t>
      </w:r>
    </w:p>
    <w:p>
      <w:pPr>
        <w:pStyle w:val="ListParagraph"/>
        <w:numPr>
          <w:ilvl w:val="0"/>
          <w:numId w:val="2"/>
        </w:numPr>
        <w:spacing w:after="90"/>
      </w:pPr>
      <w:r>
        <w:rPr>
          <w:sz w:val="22"/>
          <w:szCs w:val="22"/>
        </w:rPr>
        <w:t xml:space="preserve">Khai thác nhóm bệnh nhân hậu xuất viện có nhu cầu theo dõi phục hồi tại nhà, thu phí dịch vụ Telerehab trực tiếp — không phụ thuộc ngân sách BHYT hiện hành (vì BHYT hiện chưa chi trả cho hình thức này).</w:t>
      </w:r>
    </w:p>
    <w:p>
      <w:pPr>
        <w:pStyle w:val="ListParagraph"/>
        <w:numPr>
          <w:ilvl w:val="0"/>
          <w:numId w:val="2"/>
        </w:numPr>
        <w:spacing w:after="90"/>
      </w:pPr>
      <w:r>
        <w:rPr>
          <w:sz w:val="22"/>
          <w:szCs w:val="22"/>
        </w:rPr>
        <w:t xml:space="preserve">Mô hình chia sẻ doanh thu minh bạch giữa CareProtocol và bệnh viện đối tác, hiển thị qua dashboard thời gian thực.</w:t>
      </w:r>
    </w:p>
    <w:p>
      <w:pPr>
        <w:pStyle w:val="Heading2"/>
        <w:spacing w:after="120" w:before="260"/>
      </w:pPr>
      <w:r>
        <w:rPr>
          <w:b/>
          <w:bCs/>
          <w:color w:val="064E3B"/>
          <w:sz w:val="24"/>
          <w:szCs w:val="24"/>
        </w:rPr>
        <w:t xml:space="preserve">5.2. Chuẩn hoá dữ liệu — sẵn sàng đón đầu chính sách</w:t>
      </w:r>
    </w:p>
    <w:p>
      <w:pPr>
        <w:pStyle w:val="ListParagraph"/>
        <w:numPr>
          <w:ilvl w:val="0"/>
          <w:numId w:val="2"/>
        </w:numPr>
        <w:spacing w:after="90"/>
      </w:pPr>
      <w:r>
        <w:rPr>
          <w:sz w:val="22"/>
          <w:szCs w:val="22"/>
        </w:rPr>
        <w:t xml:space="preserve">Dữ liệu tuân thủ phục hồi được chuẩn hoá và có thể kiểm chứng (nhờ lớp xác thực Solana) — tạo nền tảng dữ liệu sẵn sàng nếu trong tương lai BHYT mở rộng chi trả cho dịch vụ Telerehab.</w:t>
      </w:r>
    </w:p>
    <w:p>
      <w:pPr>
        <w:pStyle w:val="ListParagraph"/>
        <w:numPr>
          <w:ilvl w:val="0"/>
          <w:numId w:val="2"/>
        </w:numPr>
        <w:spacing w:after="90"/>
      </w:pPr>
      <w:r>
        <w:rPr>
          <w:sz w:val="22"/>
          <w:szCs w:val="22"/>
        </w:rPr>
        <w:t xml:space="preserve">Giảm rủi ro gian lận hồ sơ so với dữ liệu tự khai thông thường, nhờ đặc tính không thể chỉnh sửa sau khi ghi on-chain — đây là điểm CareProtocol vượt trội so với các nền tảng lưu trữ tập trung.</w:t>
      </w:r>
    </w:p>
    <w:p>
      <w:pPr>
        <w:pStyle w:val="Heading2"/>
        <w:spacing w:after="120" w:before="260"/>
      </w:pPr>
      <w:r>
        <w:rPr>
          <w:b/>
          <w:bCs/>
          <w:color w:val="064E3B"/>
          <w:sz w:val="24"/>
          <w:szCs w:val="24"/>
        </w:rPr>
        <w:t xml:space="preserve">5.3. Gói đào tạo &amp; giá trị thương hiệu</w:t>
      </w:r>
    </w:p>
    <w:p>
      <w:pPr>
        <w:pStyle w:val="ListParagraph"/>
        <w:numPr>
          <w:ilvl w:val="0"/>
          <w:numId w:val="2"/>
        </w:numPr>
        <w:spacing w:after="90"/>
      </w:pPr>
      <w:r>
        <w:rPr>
          <w:sz w:val="22"/>
          <w:szCs w:val="22"/>
        </w:rPr>
        <w:t xml:space="preserve">Xây dựng khoá đào tạo ngắn hạn "Ứng dụng AI &amp; Blockchain trong phục hồi chức năng lâm sàng" dành cho bác sĩ, kỹ thuật viên — định hướng tích điểm đào tạo y khoa liên tục (CME) khi đủ điều kiện pháp lý.</w:t>
      </w:r>
    </w:p>
    <w:p>
      <w:pPr>
        <w:pStyle w:val="ListParagraph"/>
        <w:numPr>
          <w:ilvl w:val="0"/>
          <w:numId w:val="2"/>
        </w:numPr>
        <w:spacing w:after="90"/>
      </w:pPr>
      <w:r>
        <w:rPr>
          <w:sz w:val="22"/>
          <w:szCs w:val="22"/>
        </w:rPr>
        <w:t xml:space="preserve">Bệnh viện tiên phong triển khai được ghi nhận trong các chương trình chuyển đổi số y tế, thuận lợi khi làm việc với Sở/Bộ Y tế và đối tác quốc tế.</w:t>
      </w:r>
    </w:p>
    <w:p>
      <w:pPr>
        <w:pStyle w:val="Heading1"/>
        <w:spacing w:after="160" w:before="320"/>
      </w:pPr>
      <w:r>
        <w:rPr>
          <w:b/>
          <w:bCs/>
          <w:color w:val="059669"/>
          <w:sz w:val="30"/>
          <w:szCs w:val="30"/>
        </w:rPr>
        <w:t xml:space="preserve">6. Khoa/phòng phù hợp triển khai thí điểm</w:t>
      </w:r>
    </w:p>
    <w:p>
      <w:pPr>
        <w:pStyle w:val="ListParagraph"/>
        <w:numPr>
          <w:ilvl w:val="0"/>
          <w:numId w:val="2"/>
        </w:numPr>
        <w:spacing w:after="90"/>
      </w:pPr>
      <w:r>
        <w:rPr>
          <w:sz w:val="22"/>
          <w:szCs w:val="22"/>
        </w:rPr>
        <w:t xml:space="preserve">Khoa Phục hồi chức năng</w:t>
      </w:r>
    </w:p>
    <w:p>
      <w:pPr>
        <w:pStyle w:val="ListParagraph"/>
        <w:numPr>
          <w:ilvl w:val="0"/>
          <w:numId w:val="2"/>
        </w:numPr>
        <w:spacing w:after="90"/>
      </w:pPr>
      <w:r>
        <w:rPr>
          <w:sz w:val="22"/>
          <w:szCs w:val="22"/>
        </w:rPr>
        <w:t xml:space="preserve">Khoa Chấn thương chỉnh hình</w:t>
      </w:r>
    </w:p>
    <w:p>
      <w:pPr>
        <w:pStyle w:val="ListParagraph"/>
        <w:numPr>
          <w:ilvl w:val="0"/>
          <w:numId w:val="2"/>
        </w:numPr>
        <w:spacing w:after="90"/>
      </w:pPr>
      <w:r>
        <w:rPr>
          <w:sz w:val="22"/>
          <w:szCs w:val="22"/>
        </w:rPr>
        <w:t xml:space="preserve">Khoa Ngoại — bệnh nhân hậu phẫu nói chung</w:t>
      </w:r>
    </w:p>
    <w:p>
      <w:pPr>
        <w:pStyle w:val="ListParagraph"/>
        <w:numPr>
          <w:ilvl w:val="0"/>
          <w:numId w:val="2"/>
        </w:numPr>
        <w:spacing w:after="90"/>
      </w:pPr>
      <w:r>
        <w:rPr>
          <w:sz w:val="22"/>
          <w:szCs w:val="22"/>
        </w:rPr>
        <w:t xml:space="preserve">Y học thể thao</w:t>
      </w:r>
    </w:p>
    <w:p>
      <w:pPr>
        <w:pStyle w:val="ListParagraph"/>
        <w:numPr>
          <w:ilvl w:val="0"/>
          <w:numId w:val="2"/>
        </w:numPr>
        <w:spacing w:after="90"/>
      </w:pPr>
      <w:r>
        <w:rPr>
          <w:sz w:val="22"/>
          <w:szCs w:val="22"/>
        </w:rPr>
        <w:t xml:space="preserve">Thần kinh — Đột quỵ</w:t>
      </w:r>
    </w:p>
    <w:p>
      <w:pPr>
        <w:spacing w:after="140"/>
      </w:pPr>
      <w:r>
        <w:rPr>
          <w:i/>
          <w:iCs/>
          <w:sz w:val="22"/>
          <w:szCs w:val="22"/>
        </w:rPr>
        <w:t xml:space="preserve">Đây cũng chính xác là 5 nhóm phác đồ mẫu đã được xây dựng trong giao diện demo CareProtocol hiện tại (ACL, đột quỵ, sinh mổ, nội soi tiêu hoá, cột sống) — cho thấy sản phẩm demo đã đi đúng hướng thị trường thực tế cần.</w:t>
      </w:r>
    </w:p>
    <w:p>
      <w:pPr>
        <w:pStyle w:val="Heading1"/>
        <w:spacing w:after="160" w:before="320"/>
      </w:pPr>
      <w:r>
        <w:rPr>
          <w:b/>
          <w:bCs/>
          <w:color w:val="059669"/>
          <w:sz w:val="30"/>
          <w:szCs w:val="30"/>
        </w:rPr>
        <w:t xml:space="preserve">7. Vì sao Phòng CNTT bệnh viện nên cân nhắc CareProtocol</w:t>
      </w:r>
    </w:p>
    <w:p>
      <w:pPr>
        <w:pStyle w:val="ListParagraph"/>
        <w:numPr>
          <w:ilvl w:val="0"/>
          <w:numId w:val="2"/>
        </w:numPr>
        <w:spacing w:after="90"/>
      </w:pPr>
      <w:r>
        <w:rPr>
          <w:sz w:val="22"/>
          <w:szCs w:val="22"/>
        </w:rPr>
        <w:t xml:space="preserve">Không phá vỡ kiến trúc CNTT hiện tại của bệnh viện — chỉ bổ sung lớp Telerehab và xác thực.</w:t>
      </w:r>
    </w:p>
    <w:p>
      <w:pPr>
        <w:pStyle w:val="ListParagraph"/>
        <w:numPr>
          <w:ilvl w:val="0"/>
          <w:numId w:val="2"/>
        </w:numPr>
        <w:spacing w:after="90"/>
      </w:pPr>
      <w:r>
        <w:rPr>
          <w:sz w:val="22"/>
          <w:szCs w:val="22"/>
        </w:rPr>
        <w:t xml:space="preserve">Kiểm soát dữ liệu tập trung tại bệnh viện; CareProtocol chỉ giữ bằng chứng đã băm trên Solana, không giữ dữ liệu y tế gốc.</w:t>
      </w:r>
    </w:p>
    <w:p>
      <w:pPr>
        <w:pStyle w:val="ListParagraph"/>
        <w:numPr>
          <w:ilvl w:val="0"/>
          <w:numId w:val="2"/>
        </w:numPr>
        <w:spacing w:after="90"/>
      </w:pPr>
      <w:r>
        <w:rPr>
          <w:sz w:val="22"/>
          <w:szCs w:val="22"/>
        </w:rPr>
        <w:t xml:space="preserve">Dễ mở rộng khi chính sách BHYT cho Telerehab được ban hành trong tương lai.</w:t>
      </w:r>
    </w:p>
    <w:p>
      <w:pPr>
        <w:pStyle w:val="ListParagraph"/>
        <w:numPr>
          <w:ilvl w:val="0"/>
          <w:numId w:val="2"/>
        </w:numPr>
        <w:spacing w:after="90"/>
      </w:pPr>
      <w:r>
        <w:rPr>
          <w:sz w:val="22"/>
          <w:szCs w:val="22"/>
        </w:rPr>
        <w:t xml:space="preserve">Có lớp xác thực chống giả mạo mạnh hơn các giải pháp lưu trữ tập trung thông thường — giá trị khác biệt riêng của CareProtocol.</w:t>
      </w:r>
    </w:p>
    <w:p>
      <w:pPr>
        <w:pStyle w:val="Heading1"/>
        <w:spacing w:after="160" w:before="320"/>
      </w:pPr>
      <w:r>
        <w:rPr>
          <w:b/>
          <w:bCs/>
          <w:color w:val="059669"/>
          <w:sz w:val="30"/>
          <w:szCs w:val="30"/>
        </w:rPr>
        <w:t xml:space="preserve">8. Roadmap tổng hợp theo giai đoạn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059669" w:color="auto" w:val="clear"/>
            <w:tcMar>
              <w:top w:type="dxa" w:w="100"/>
              <w:left w:type="dxa" w:w="120"/>
              <w:bottom w:type="dxa" w:w="100"/>
              <w:right w:type="dxa" w:w="120"/>
            </w:tcMar>
          </w:tcPr>
          <w:p>
            <w:r>
              <w:rPr>
                <w:b/>
                <w:bCs/>
                <w:color w:val="FFFFFF"/>
                <w:sz w:val="19"/>
                <w:szCs w:val="19"/>
              </w:rPr>
              <w:t xml:space="preserve">Giai đoạn</w:t>
            </w:r>
          </w:p>
        </w:tc>
        <w:tc>
          <w:tcPr>
            <w:tcW w:type="dxa" w:w="7150"/>
            <w:shd w:fill="059669" w:color="auto" w:val="clear"/>
            <w:tcMar>
              <w:top w:type="dxa" w:w="100"/>
              <w:left w:type="dxa" w:w="120"/>
              <w:bottom w:type="dxa" w:w="100"/>
              <w:right w:type="dxa" w:w="120"/>
            </w:tcMar>
          </w:tcPr>
          <w:p>
            <w:r>
              <w:rPr>
                <w:b/>
                <w:bCs/>
                <w:color w:val="FFFFFF"/>
                <w:sz w:val="19"/>
                <w:szCs w:val="19"/>
              </w:rPr>
              <w:t xml:space="preserve">Nội dung</w:t>
            </w:r>
          </w:p>
        </w:tc>
      </w:tr>
      <w:tr>
        <w:tc>
          <w:tcPr>
            <w:tcW w:type="dxa" w:w="2200"/>
            <w:tcMar>
              <w:top w:type="dxa" w:w="100"/>
              <w:left w:type="dxa" w:w="120"/>
              <w:bottom w:type="dxa" w:w="100"/>
              <w:right w:type="dxa" w:w="120"/>
            </w:tcMar>
          </w:tcPr>
          <w:p>
            <w:r>
              <w:rPr>
                <w:b w:val="false"/>
                <w:bCs w:val="false"/>
                <w:color w:val="000000"/>
                <w:sz w:val="19"/>
                <w:szCs w:val="19"/>
              </w:rPr>
              <w:t xml:space="preserve">Hiện tại (Hackathon MVP)</w:t>
            </w:r>
          </w:p>
        </w:tc>
        <w:tc>
          <w:tcPr>
            <w:tcW w:type="dxa" w:w="7150"/>
            <w:tcMar>
              <w:top w:type="dxa" w:w="100"/>
              <w:left w:type="dxa" w:w="120"/>
              <w:bottom w:type="dxa" w:w="100"/>
              <w:right w:type="dxa" w:w="120"/>
            </w:tcMar>
          </w:tcPr>
          <w:p>
            <w:r>
              <w:rPr>
                <w:b w:val="false"/>
                <w:bCs w:val="false"/>
                <w:color w:val="000000"/>
                <w:sz w:val="19"/>
                <w:szCs w:val="19"/>
              </w:rPr>
              <w:t xml:space="preserve">AI Rehab Tracker on-device (MediaPipe) + xác thực Solana Devnet qua SPL Memo, demo 5 phác đồ mẫu.</w:t>
            </w:r>
          </w:p>
        </w:tc>
      </w:tr>
      <w:tr>
        <w:tc>
          <w:tcPr>
            <w:tcW w:type="dxa" w:w="2200"/>
            <w:tcMar>
              <w:top w:type="dxa" w:w="100"/>
              <w:left w:type="dxa" w:w="120"/>
              <w:bottom w:type="dxa" w:w="100"/>
              <w:right w:type="dxa" w:w="120"/>
            </w:tcMar>
          </w:tcPr>
          <w:p>
            <w:r>
              <w:rPr>
                <w:b w:val="false"/>
                <w:bCs w:val="false"/>
                <w:color w:val="000000"/>
                <w:sz w:val="19"/>
                <w:szCs w:val="19"/>
              </w:rPr>
              <w:t xml:space="preserve">3–6 tháng tới</w:t>
            </w:r>
          </w:p>
        </w:tc>
        <w:tc>
          <w:tcPr>
            <w:tcW w:type="dxa" w:w="7150"/>
            <w:tcMar>
              <w:top w:type="dxa" w:w="100"/>
              <w:left w:type="dxa" w:w="120"/>
              <w:bottom w:type="dxa" w:w="100"/>
              <w:right w:type="dxa" w:w="120"/>
            </w:tcMar>
          </w:tcPr>
          <w:p>
            <w:r>
              <w:rPr>
                <w:b w:val="false"/>
                <w:bCs w:val="false"/>
                <w:color w:val="000000"/>
                <w:sz w:val="19"/>
                <w:szCs w:val="19"/>
              </w:rPr>
              <w:t xml:space="preserve">Anchor Program riêng lưu PDA; tích hợp thử nghiệm API HL7/FHIR với một HIS mẫu; xây dashboard quản trị cơ bản cho phòng CNTT.</w:t>
            </w:r>
          </w:p>
        </w:tc>
      </w:tr>
      <w:tr>
        <w:tc>
          <w:tcPr>
            <w:tcW w:type="dxa" w:w="2200"/>
            <w:tcMar>
              <w:top w:type="dxa" w:w="100"/>
              <w:left w:type="dxa" w:w="120"/>
              <w:bottom w:type="dxa" w:w="100"/>
              <w:right w:type="dxa" w:w="120"/>
            </w:tcMar>
          </w:tcPr>
          <w:p>
            <w:r>
              <w:rPr>
                <w:b w:val="false"/>
                <w:bCs w:val="false"/>
                <w:color w:val="000000"/>
                <w:sz w:val="19"/>
                <w:szCs w:val="19"/>
              </w:rPr>
              <w:t xml:space="preserve">6–12 tháng tới</w:t>
            </w:r>
          </w:p>
        </w:tc>
        <w:tc>
          <w:tcPr>
            <w:tcW w:type="dxa" w:w="7150"/>
            <w:tcMar>
              <w:top w:type="dxa" w:w="100"/>
              <w:left w:type="dxa" w:w="120"/>
              <w:bottom w:type="dxa" w:w="100"/>
              <w:right w:type="dxa" w:w="120"/>
            </w:tcMar>
          </w:tcPr>
          <w:p>
            <w:r>
              <w:rPr>
                <w:b w:val="false"/>
                <w:bCs w:val="false"/>
                <w:color w:val="000000"/>
                <w:sz w:val="19"/>
                <w:szCs w:val="19"/>
              </w:rPr>
              <w:t xml:space="preserve">Làm việc với 1-2 bệnh viện thí điểm tại khoa Phục hồi chức năng/Chấn thương chỉnh hình; xác minh đầy đủ căn cứ pháp lý với luật sư/chuyên gia y tế trước khi công bố chính thức; xây mô hình chia sẻ doanh thu.</w:t>
            </w:r>
          </w:p>
        </w:tc>
      </w:tr>
      <w:tr>
        <w:tc>
          <w:tcPr>
            <w:tcW w:type="dxa" w:w="2200"/>
            <w:tcMar>
              <w:top w:type="dxa" w:w="100"/>
              <w:left w:type="dxa" w:w="120"/>
              <w:bottom w:type="dxa" w:w="100"/>
              <w:right w:type="dxa" w:w="120"/>
            </w:tcMar>
          </w:tcPr>
          <w:p>
            <w:r>
              <w:rPr>
                <w:b w:val="false"/>
                <w:bCs w:val="false"/>
                <w:color w:val="000000"/>
                <w:sz w:val="19"/>
                <w:szCs w:val="19"/>
              </w:rPr>
              <w:t xml:space="preserve">12 tháng+</w:t>
            </w:r>
          </w:p>
        </w:tc>
        <w:tc>
          <w:tcPr>
            <w:tcW w:type="dxa" w:w="7150"/>
            <w:tcMar>
              <w:top w:type="dxa" w:w="100"/>
              <w:left w:type="dxa" w:w="120"/>
              <w:bottom w:type="dxa" w:w="100"/>
              <w:right w:type="dxa" w:w="120"/>
            </w:tcMar>
          </w:tcPr>
          <w:p>
            <w:r>
              <w:rPr>
                <w:b w:val="false"/>
                <w:bCs w:val="false"/>
                <w:color w:val="000000"/>
                <w:sz w:val="19"/>
                <w:szCs w:val="19"/>
              </w:rPr>
              <w:t xml:space="preserve">Phát hành Recovery Passport (SBT); nghiên cứu Zero-Knowledge Proofs; mở rộng sang vật lý trị liệu thể thao và phục hồi sau tai biến mạch máu não trên quy mô nhiều bệnh viện.</w:t>
            </w:r>
          </w:p>
        </w:tc>
      </w:tr>
    </w:tbl>
    <w:p>
      <w:pPr>
        <w:pStyle w:val="Heading1"/>
        <w:spacing w:after="160" w:before="320"/>
      </w:pPr>
      <w:r>
        <w:rPr>
          <w:b/>
          <w:bCs/>
          <w:color w:val="059669"/>
          <w:sz w:val="30"/>
          <w:szCs w:val="30"/>
        </w:rPr>
        <w:t xml:space="preserve">9. Bảng minh bạch tính năng: Thật — Mô phỏng — Roadmap</w:t>
      </w:r>
    </w:p>
    <w:p>
      <w:pPr>
        <w:spacing w:after="140"/>
      </w:pPr>
      <w:r>
        <w:rPr>
          <w:sz w:val="22"/>
          <w:szCs w:val="22"/>
        </w:rPr>
        <w:t xml:space="preserve">Bảng dưới đây là căn cứ duy nhất nhóm nên dùng khi trả lời câu hỏi của Ban Giám khảo về việc "cái gì đã làm thật". Không nói vượt quá cột tương ứng của mỗi tính năng.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2117"/>
        <w:gridCol w:w="4116"/>
      </w:tblGrid>
      <w:tr>
        <w:tc>
          <w:tcPr>
            <w:tcW w:type="dxa" w:w="3117"/>
            <w:shd w:fill="059669" w:color="auto" w:val="clear"/>
            <w:tcMar>
              <w:top w:type="dxa" w:w="100"/>
              <w:left w:type="dxa" w:w="120"/>
              <w:bottom w:type="dxa" w:w="100"/>
              <w:right w:type="dxa" w:w="120"/>
            </w:tcMar>
          </w:tcPr>
          <w:p>
            <w:r>
              <w:rPr>
                <w:b/>
                <w:bCs/>
                <w:color w:val="FFFFFF"/>
                <w:sz w:val="19"/>
                <w:szCs w:val="19"/>
              </w:rPr>
              <w:t xml:space="preserve">Tính năng</w:t>
            </w:r>
          </w:p>
        </w:tc>
        <w:tc>
          <w:tcPr>
            <w:tcW w:type="dxa" w:w="2117"/>
            <w:shd w:fill="059669" w:color="auto" w:val="clear"/>
            <w:tcMar>
              <w:top w:type="dxa" w:w="100"/>
              <w:left w:type="dxa" w:w="120"/>
              <w:bottom w:type="dxa" w:w="100"/>
              <w:right w:type="dxa" w:w="120"/>
            </w:tcMar>
          </w:tcPr>
          <w:p>
            <w:r>
              <w:rPr>
                <w:b/>
                <w:bCs/>
                <w:color w:val="FFFFFF"/>
                <w:sz w:val="19"/>
                <w:szCs w:val="19"/>
              </w:rPr>
              <w:t xml:space="preserve">Trạng thái</w:t>
            </w:r>
          </w:p>
        </w:tc>
        <w:tc>
          <w:tcPr>
            <w:tcW w:type="dxa" w:w="4116"/>
            <w:shd w:fill="059669" w:color="auto" w:val="clear"/>
            <w:tcMar>
              <w:top w:type="dxa" w:w="100"/>
              <w:left w:type="dxa" w:w="120"/>
              <w:bottom w:type="dxa" w:w="100"/>
              <w:right w:type="dxa" w:w="120"/>
            </w:tcMar>
          </w:tcPr>
          <w:p>
            <w:r>
              <w:rPr>
                <w:b/>
                <w:bCs/>
                <w:color w:val="FFFFFF"/>
                <w:sz w:val="19"/>
                <w:szCs w:val="19"/>
              </w:rPr>
              <w:t xml:space="preserve">Giải thích</w:t>
            </w:r>
          </w:p>
        </w:tc>
      </w:tr>
      <w:tr>
        <w:tc>
          <w:tcPr>
            <w:tcW w:type="dxa" w:w="3117"/>
            <w:tcMar>
              <w:top w:type="dxa" w:w="100"/>
              <w:left w:type="dxa" w:w="120"/>
              <w:bottom w:type="dxa" w:w="100"/>
              <w:right w:type="dxa" w:w="120"/>
            </w:tcMar>
          </w:tcPr>
          <w:p>
            <w:r>
              <w:rPr>
                <w:b w:val="false"/>
                <w:bCs w:val="false"/>
                <w:color w:val="000000"/>
                <w:sz w:val="19"/>
                <w:szCs w:val="19"/>
              </w:rPr>
              <w:t xml:space="preserve">Đếm cử động qua camera (MediaPipe Pose)</w:t>
            </w:r>
          </w:p>
        </w:tc>
        <w:tc>
          <w:tcPr>
            <w:tcW w:type="dxa" w:w="2117"/>
            <w:tcMar>
              <w:top w:type="dxa" w:w="100"/>
              <w:left w:type="dxa" w:w="120"/>
              <w:bottom w:type="dxa" w:w="100"/>
              <w:right w:type="dxa" w:w="120"/>
            </w:tcMar>
          </w:tcPr>
          <w:p>
            <w:r>
              <w:rPr>
                <w:b w:val="false"/>
                <w:bCs w:val="false"/>
                <w:color w:val="000000"/>
                <w:sz w:val="19"/>
                <w:szCs w:val="19"/>
              </w:rPr>
              <w:t xml:space="preserve">THẬT</w:t>
            </w:r>
          </w:p>
        </w:tc>
        <w:tc>
          <w:tcPr>
            <w:tcW w:type="dxa" w:w="4116"/>
            <w:tcMar>
              <w:top w:type="dxa" w:w="100"/>
              <w:left w:type="dxa" w:w="120"/>
              <w:bottom w:type="dxa" w:w="100"/>
              <w:right w:type="dxa" w:w="120"/>
            </w:tcMar>
          </w:tcPr>
          <w:p>
            <w:r>
              <w:rPr>
                <w:b w:val="false"/>
                <w:bCs w:val="false"/>
                <w:color w:val="000000"/>
                <w:sz w:val="19"/>
                <w:szCs w:val="19"/>
              </w:rPr>
              <w:t xml:space="preserve">Mô hình AI thật chạy trên trình duyệt, tính góc khớp bằng công thức vector thật, không cần mạng sau khi tải xong.</w:t>
            </w:r>
          </w:p>
        </w:tc>
      </w:tr>
      <w:tr>
        <w:tc>
          <w:tcPr>
            <w:tcW w:type="dxa" w:w="3117"/>
            <w:tcMar>
              <w:top w:type="dxa" w:w="100"/>
              <w:left w:type="dxa" w:w="120"/>
              <w:bottom w:type="dxa" w:w="100"/>
              <w:right w:type="dxa" w:w="120"/>
            </w:tcMar>
          </w:tcPr>
          <w:p>
            <w:r>
              <w:rPr>
                <w:b w:val="false"/>
                <w:bCs w:val="false"/>
                <w:color w:val="000000"/>
                <w:sz w:val="19"/>
                <w:szCs w:val="19"/>
              </w:rPr>
              <w:t xml:space="preserve">Cảnh báo lệch cột sống</w:t>
            </w:r>
          </w:p>
        </w:tc>
        <w:tc>
          <w:tcPr>
            <w:tcW w:type="dxa" w:w="2117"/>
            <w:tcMar>
              <w:top w:type="dxa" w:w="100"/>
              <w:left w:type="dxa" w:w="120"/>
              <w:bottom w:type="dxa" w:w="100"/>
              <w:right w:type="dxa" w:w="120"/>
            </w:tcMar>
          </w:tcPr>
          <w:p>
            <w:r>
              <w:rPr>
                <w:b w:val="false"/>
                <w:bCs w:val="false"/>
                <w:color w:val="000000"/>
                <w:sz w:val="19"/>
                <w:szCs w:val="19"/>
              </w:rPr>
              <w:t xml:space="preserve">THẬT</w:t>
            </w:r>
          </w:p>
        </w:tc>
        <w:tc>
          <w:tcPr>
            <w:tcW w:type="dxa" w:w="4116"/>
            <w:tcMar>
              <w:top w:type="dxa" w:w="100"/>
              <w:left w:type="dxa" w:w="120"/>
              <w:bottom w:type="dxa" w:w="100"/>
              <w:right w:type="dxa" w:w="120"/>
            </w:tcMar>
          </w:tcPr>
          <w:p>
            <w:r>
              <w:rPr>
                <w:b w:val="false"/>
                <w:bCs w:val="false"/>
                <w:color w:val="000000"/>
                <w:sz w:val="19"/>
                <w:szCs w:val="19"/>
              </w:rPr>
              <w:t xml:space="preserve">Tính từ toạ độ 2 điểm vai do MediaPipe trả về, ngưỡng 8% do nhóm tự đặt (không phải số đo từ tài liệu y khoa nào — nên nói rõ đây là ngưỡng kỹ thuật nhóm chọn, không phải chuẩn lâm sàng chính thức).</w:t>
            </w:r>
          </w:p>
        </w:tc>
      </w:tr>
      <w:tr>
        <w:tc>
          <w:tcPr>
            <w:tcW w:type="dxa" w:w="3117"/>
            <w:tcMar>
              <w:top w:type="dxa" w:w="100"/>
              <w:left w:type="dxa" w:w="120"/>
              <w:bottom w:type="dxa" w:w="100"/>
              <w:right w:type="dxa" w:w="120"/>
            </w:tcMar>
          </w:tcPr>
          <w:p>
            <w:r>
              <w:rPr>
                <w:b w:val="false"/>
                <w:bCs w:val="false"/>
                <w:color w:val="000000"/>
                <w:sz w:val="19"/>
                <w:szCs w:val="19"/>
              </w:rPr>
              <w:t xml:space="preserve">Ký giao dịch &amp; ghi nhận lên Solana Devnet</w:t>
            </w:r>
          </w:p>
        </w:tc>
        <w:tc>
          <w:tcPr>
            <w:tcW w:type="dxa" w:w="2117"/>
            <w:tcMar>
              <w:top w:type="dxa" w:w="100"/>
              <w:left w:type="dxa" w:w="120"/>
              <w:bottom w:type="dxa" w:w="100"/>
              <w:right w:type="dxa" w:w="120"/>
            </w:tcMar>
          </w:tcPr>
          <w:p>
            <w:r>
              <w:rPr>
                <w:b w:val="false"/>
                <w:bCs w:val="false"/>
                <w:color w:val="000000"/>
                <w:sz w:val="19"/>
                <w:szCs w:val="19"/>
              </w:rPr>
              <w:t xml:space="preserve">THẬT</w:t>
            </w:r>
          </w:p>
        </w:tc>
        <w:tc>
          <w:tcPr>
            <w:tcW w:type="dxa" w:w="4116"/>
            <w:tcMar>
              <w:top w:type="dxa" w:w="100"/>
              <w:left w:type="dxa" w:w="120"/>
              <w:bottom w:type="dxa" w:w="100"/>
              <w:right w:type="dxa" w:w="120"/>
            </w:tcMar>
          </w:tcPr>
          <w:p>
            <w:r>
              <w:rPr>
                <w:b w:val="false"/>
                <w:bCs w:val="false"/>
                <w:color w:val="000000"/>
                <w:sz w:val="19"/>
                <w:szCs w:val="19"/>
              </w:rPr>
              <w:t xml:space="preserve">Gửi giao dịch thật lên mạng thử nghiệm Solana qua ví Phantom, có chữ ký giao dịch thật tra được trên Explorer.</w:t>
            </w:r>
          </w:p>
        </w:tc>
      </w:tr>
      <w:tr>
        <w:tc>
          <w:tcPr>
            <w:tcW w:type="dxa" w:w="3117"/>
            <w:tcMar>
              <w:top w:type="dxa" w:w="100"/>
              <w:left w:type="dxa" w:w="120"/>
              <w:bottom w:type="dxa" w:w="100"/>
              <w:right w:type="dxa" w:w="120"/>
            </w:tcMar>
          </w:tcPr>
          <w:p>
            <w:r>
              <w:rPr>
                <w:b w:val="false"/>
                <w:bCs w:val="false"/>
                <w:color w:val="000000"/>
                <w:sz w:val="19"/>
                <w:szCs w:val="19"/>
              </w:rPr>
              <w:t xml:space="preserve">Quét OCR giấy ra viện</w:t>
            </w:r>
          </w:p>
        </w:tc>
        <w:tc>
          <w:tcPr>
            <w:tcW w:type="dxa" w:w="2117"/>
            <w:tcMar>
              <w:top w:type="dxa" w:w="100"/>
              <w:left w:type="dxa" w:w="120"/>
              <w:bottom w:type="dxa" w:w="100"/>
              <w:right w:type="dxa" w:w="120"/>
            </w:tcMar>
          </w:tcPr>
          <w:p>
            <w:r>
              <w:rPr>
                <w:b w:val="false"/>
                <w:bCs w:val="false"/>
                <w:color w:val="000000"/>
                <w:sz w:val="19"/>
                <w:szCs w:val="19"/>
              </w:rPr>
              <w:t xml:space="preserve">MÔ PHỎNG</w:t>
            </w:r>
          </w:p>
        </w:tc>
        <w:tc>
          <w:tcPr>
            <w:tcW w:type="dxa" w:w="4116"/>
            <w:tcMar>
              <w:top w:type="dxa" w:w="100"/>
              <w:left w:type="dxa" w:w="120"/>
              <w:bottom w:type="dxa" w:w="100"/>
              <w:right w:type="dxa" w:w="120"/>
            </w:tcMar>
          </w:tcPr>
          <w:p>
            <w:r>
              <w:rPr>
                <w:b w:val="false"/>
                <w:bCs w:val="false"/>
                <w:color w:val="000000"/>
                <w:sz w:val="19"/>
                <w:szCs w:val="19"/>
              </w:rPr>
              <w:t xml:space="preserve">Nút bấm chỉ hẹn giờ rồi hiện sẵn kết quả — chưa có mô hình OCR/thị giác máy tính đọc ảnh thật nào chạy phía sau.</w:t>
            </w:r>
          </w:p>
        </w:tc>
      </w:tr>
      <w:tr>
        <w:tc>
          <w:tcPr>
            <w:tcW w:type="dxa" w:w="3117"/>
            <w:tcMar>
              <w:top w:type="dxa" w:w="100"/>
              <w:left w:type="dxa" w:w="120"/>
              <w:bottom w:type="dxa" w:w="100"/>
              <w:right w:type="dxa" w:w="120"/>
            </w:tcMar>
          </w:tcPr>
          <w:p>
            <w:r>
              <w:rPr>
                <w:b w:val="false"/>
                <w:bCs w:val="false"/>
                <w:color w:val="000000"/>
                <w:sz w:val="19"/>
                <w:szCs w:val="19"/>
              </w:rPr>
              <w:t xml:space="preserve">Ghi chú bằng giọng nói (Voice-first)</w:t>
            </w:r>
          </w:p>
        </w:tc>
        <w:tc>
          <w:tcPr>
            <w:tcW w:type="dxa" w:w="2117"/>
            <w:tcMar>
              <w:top w:type="dxa" w:w="100"/>
              <w:left w:type="dxa" w:w="120"/>
              <w:bottom w:type="dxa" w:w="100"/>
              <w:right w:type="dxa" w:w="120"/>
            </w:tcMar>
          </w:tcPr>
          <w:p>
            <w:r>
              <w:rPr>
                <w:b w:val="false"/>
                <w:bCs w:val="false"/>
                <w:color w:val="000000"/>
                <w:sz w:val="19"/>
                <w:szCs w:val="19"/>
              </w:rPr>
              <w:t xml:space="preserve">MÔ PHỎNG</w:t>
            </w:r>
          </w:p>
        </w:tc>
        <w:tc>
          <w:tcPr>
            <w:tcW w:type="dxa" w:w="4116"/>
            <w:tcMar>
              <w:top w:type="dxa" w:w="100"/>
              <w:left w:type="dxa" w:w="120"/>
              <w:bottom w:type="dxa" w:w="100"/>
              <w:right w:type="dxa" w:w="120"/>
            </w:tcMar>
          </w:tcPr>
          <w:p>
            <w:r>
              <w:rPr>
                <w:b w:val="false"/>
                <w:bCs w:val="false"/>
                <w:color w:val="000000"/>
                <w:sz w:val="19"/>
                <w:szCs w:val="19"/>
              </w:rPr>
              <w:t xml:space="preserve">Chưa tích hợp Speech-to-Text thật; nút bấm minh hoạ ý tưởng UX cho phiên bản tương lai.</w:t>
            </w:r>
          </w:p>
        </w:tc>
      </w:tr>
      <w:tr>
        <w:tc>
          <w:tcPr>
            <w:tcW w:type="dxa" w:w="3117"/>
            <w:tcMar>
              <w:top w:type="dxa" w:w="100"/>
              <w:left w:type="dxa" w:w="120"/>
              <w:bottom w:type="dxa" w:w="100"/>
              <w:right w:type="dxa" w:w="120"/>
            </w:tcMar>
          </w:tcPr>
          <w:p>
            <w:r>
              <w:rPr>
                <w:b w:val="false"/>
                <w:bCs w:val="false"/>
                <w:color w:val="000000"/>
                <w:sz w:val="19"/>
                <w:szCs w:val="19"/>
              </w:rPr>
              <w:t xml:space="preserve">Theo dõi âm thanh bất thường (ho, té ngã)</w:t>
            </w:r>
          </w:p>
        </w:tc>
        <w:tc>
          <w:tcPr>
            <w:tcW w:type="dxa" w:w="2117"/>
            <w:tcMar>
              <w:top w:type="dxa" w:w="100"/>
              <w:left w:type="dxa" w:w="120"/>
              <w:bottom w:type="dxa" w:w="100"/>
              <w:right w:type="dxa" w:w="120"/>
            </w:tcMar>
          </w:tcPr>
          <w:p>
            <w:r>
              <w:rPr>
                <w:b w:val="false"/>
                <w:bCs w:val="false"/>
                <w:color w:val="000000"/>
                <w:sz w:val="19"/>
                <w:szCs w:val="19"/>
              </w:rPr>
              <w:t xml:space="preserve">MÔ PHỎNG</w:t>
            </w:r>
          </w:p>
        </w:tc>
        <w:tc>
          <w:tcPr>
            <w:tcW w:type="dxa" w:w="4116"/>
            <w:tcMar>
              <w:top w:type="dxa" w:w="100"/>
              <w:left w:type="dxa" w:w="120"/>
              <w:bottom w:type="dxa" w:w="100"/>
              <w:right w:type="dxa" w:w="120"/>
            </w:tcMar>
          </w:tcPr>
          <w:p>
            <w:r>
              <w:rPr>
                <w:b w:val="false"/>
                <w:bCs w:val="false"/>
                <w:color w:val="000000"/>
                <w:sz w:val="19"/>
                <w:szCs w:val="19"/>
              </w:rPr>
              <w:t xml:space="preserve">Chưa xử lý âm thanh thật; minh hoạ hướng đi "Ambient Sensing" cho giai đoạn phát triển sau.</w:t>
            </w:r>
          </w:p>
        </w:tc>
      </w:tr>
      <w:tr>
        <w:tc>
          <w:tcPr>
            <w:tcW w:type="dxa" w:w="3117"/>
            <w:tcMar>
              <w:top w:type="dxa" w:w="100"/>
              <w:left w:type="dxa" w:w="120"/>
              <w:bottom w:type="dxa" w:w="100"/>
              <w:right w:type="dxa" w:w="120"/>
            </w:tcMar>
          </w:tcPr>
          <w:p>
            <w:r>
              <w:rPr>
                <w:b w:val="false"/>
                <w:bCs w:val="false"/>
                <w:color w:val="000000"/>
                <w:sz w:val="19"/>
                <w:szCs w:val="19"/>
              </w:rPr>
              <w:t xml:space="preserve">Chatbot hỏi đáp triệu chứng</w:t>
            </w:r>
          </w:p>
        </w:tc>
        <w:tc>
          <w:tcPr>
            <w:tcW w:type="dxa" w:w="2117"/>
            <w:tcMar>
              <w:top w:type="dxa" w:w="100"/>
              <w:left w:type="dxa" w:w="120"/>
              <w:bottom w:type="dxa" w:w="100"/>
              <w:right w:type="dxa" w:w="120"/>
            </w:tcMar>
          </w:tcPr>
          <w:p>
            <w:r>
              <w:rPr>
                <w:b w:val="false"/>
                <w:bCs w:val="false"/>
                <w:color w:val="000000"/>
                <w:sz w:val="19"/>
                <w:szCs w:val="19"/>
              </w:rPr>
              <w:t xml:space="preserve">MÔ PHỎNG</w:t>
            </w:r>
          </w:p>
        </w:tc>
        <w:tc>
          <w:tcPr>
            <w:tcW w:type="dxa" w:w="4116"/>
            <w:tcMar>
              <w:top w:type="dxa" w:w="100"/>
              <w:left w:type="dxa" w:w="120"/>
              <w:bottom w:type="dxa" w:w="100"/>
              <w:right w:type="dxa" w:w="120"/>
            </w:tcMar>
          </w:tcPr>
          <w:p>
            <w:r>
              <w:rPr>
                <w:b w:val="false"/>
                <w:bCs w:val="false"/>
                <w:color w:val="000000"/>
                <w:sz w:val="19"/>
                <w:szCs w:val="19"/>
              </w:rPr>
              <w:t xml:space="preserve">Trả lời theo kịch bản dựng sẵn (rule-based) dựa trên từ khoá, chưa phải mô hình ngôn ngữ lớn (LLM) thật.</w:t>
            </w:r>
          </w:p>
        </w:tc>
      </w:tr>
      <w:tr>
        <w:tc>
          <w:tcPr>
            <w:tcW w:type="dxa" w:w="3117"/>
            <w:tcMar>
              <w:top w:type="dxa" w:w="100"/>
              <w:left w:type="dxa" w:w="120"/>
              <w:bottom w:type="dxa" w:w="100"/>
              <w:right w:type="dxa" w:w="120"/>
            </w:tcMar>
          </w:tcPr>
          <w:p>
            <w:r>
              <w:rPr>
                <w:b w:val="false"/>
                <w:bCs w:val="false"/>
                <w:color w:val="000000"/>
                <w:sz w:val="19"/>
                <w:szCs w:val="19"/>
              </w:rPr>
              <w:t xml:space="preserve">Đơn thuốc, phác đồ 10 chuyên khoa vận động/tư vấn</w:t>
            </w:r>
          </w:p>
        </w:tc>
        <w:tc>
          <w:tcPr>
            <w:tcW w:type="dxa" w:w="2117"/>
            <w:tcMar>
              <w:top w:type="dxa" w:w="100"/>
              <w:left w:type="dxa" w:w="120"/>
              <w:bottom w:type="dxa" w:w="100"/>
              <w:right w:type="dxa" w:w="120"/>
            </w:tcMar>
          </w:tcPr>
          <w:p>
            <w:r>
              <w:rPr>
                <w:b w:val="false"/>
                <w:bCs w:val="false"/>
                <w:color w:val="000000"/>
                <w:sz w:val="19"/>
                <w:szCs w:val="19"/>
              </w:rPr>
              <w:t xml:space="preserve">DỮ LIỆU MẪU</w:t>
            </w:r>
          </w:p>
        </w:tc>
        <w:tc>
          <w:tcPr>
            <w:tcW w:type="dxa" w:w="4116"/>
            <w:tcMar>
              <w:top w:type="dxa" w:w="100"/>
              <w:left w:type="dxa" w:w="120"/>
              <w:bottom w:type="dxa" w:w="100"/>
              <w:right w:type="dxa" w:w="120"/>
            </w:tcMar>
          </w:tcPr>
          <w:p>
            <w:r>
              <w:rPr>
                <w:b w:val="false"/>
                <w:bCs w:val="false"/>
                <w:color w:val="000000"/>
                <w:sz w:val="19"/>
                <w:szCs w:val="19"/>
              </w:rPr>
              <w:t xml:space="preserve">Nội dung minh hoạ nhóm tự biên soạn tham khảo tài liệu phổ thông, KHÔNG phải phác đồ do bác sĩ thật kê và ký duyệt — cần nói rõ điều này nếu giám khảo hỏi.</w:t>
            </w:r>
          </w:p>
        </w:tc>
      </w:tr>
      <w:tr>
        <w:tc>
          <w:tcPr>
            <w:tcW w:type="dxa" w:w="3117"/>
            <w:tcMar>
              <w:top w:type="dxa" w:w="100"/>
              <w:left w:type="dxa" w:w="120"/>
              <w:bottom w:type="dxa" w:w="100"/>
              <w:right w:type="dxa" w:w="120"/>
            </w:tcMar>
          </w:tcPr>
          <w:p>
            <w:r>
              <w:rPr>
                <w:b w:val="false"/>
                <w:bCs w:val="false"/>
                <w:color w:val="000000"/>
                <w:sz w:val="19"/>
                <w:szCs w:val="19"/>
              </w:rPr>
              <w:t xml:space="preserve">Chạy Sandbox (kiểm thử không cần camera)</w:t>
            </w:r>
          </w:p>
        </w:tc>
        <w:tc>
          <w:tcPr>
            <w:tcW w:type="dxa" w:w="2117"/>
            <w:tcMar>
              <w:top w:type="dxa" w:w="100"/>
              <w:left w:type="dxa" w:w="120"/>
              <w:bottom w:type="dxa" w:w="100"/>
              <w:right w:type="dxa" w:w="120"/>
            </w:tcMar>
          </w:tcPr>
          <w:p>
            <w:r>
              <w:rPr>
                <w:b w:val="false"/>
                <w:bCs w:val="false"/>
                <w:color w:val="000000"/>
                <w:sz w:val="19"/>
                <w:szCs w:val="19"/>
              </w:rPr>
              <w:t xml:space="preserve">THẬT</w:t>
            </w:r>
          </w:p>
        </w:tc>
        <w:tc>
          <w:tcPr>
            <w:tcW w:type="dxa" w:w="4116"/>
            <w:tcMar>
              <w:top w:type="dxa" w:w="100"/>
              <w:left w:type="dxa" w:w="120"/>
              <w:bottom w:type="dxa" w:w="100"/>
              <w:right w:type="dxa" w:w="120"/>
            </w:tcMar>
          </w:tcPr>
          <w:p>
            <w:r>
              <w:rPr>
                <w:b w:val="false"/>
                <w:bCs w:val="false"/>
                <w:color w:val="000000"/>
                <w:sz w:val="19"/>
                <w:szCs w:val="19"/>
              </w:rPr>
              <w:t xml:space="preserve">Bơm dữ liệu tổng hợp qua ĐÚNG hàm đếm/băm/ký thật đang dùng cho camera thật — không phải giao diện giả riêng, chỉ thay nguồn input.</w:t>
            </w:r>
          </w:p>
        </w:tc>
      </w:tr>
      <w:tr>
        <w:tc>
          <w:tcPr>
            <w:tcW w:type="dxa" w:w="3117"/>
            <w:tcMar>
              <w:top w:type="dxa" w:w="100"/>
              <w:left w:type="dxa" w:w="120"/>
              <w:bottom w:type="dxa" w:w="100"/>
              <w:right w:type="dxa" w:w="120"/>
            </w:tcMar>
          </w:tcPr>
          <w:p>
            <w:r>
              <w:rPr>
                <w:b w:val="false"/>
                <w:bCs w:val="false"/>
                <w:color w:val="000000"/>
                <w:sz w:val="19"/>
                <w:szCs w:val="19"/>
              </w:rPr>
              <w:t xml:space="preserve">Khoa Tâm thần, Da liễu, Tiết niệu (không dùng camera)</w:t>
            </w:r>
          </w:p>
        </w:tc>
        <w:tc>
          <w:tcPr>
            <w:tcW w:type="dxa" w:w="2117"/>
            <w:tcMar>
              <w:top w:type="dxa" w:w="100"/>
              <w:left w:type="dxa" w:w="120"/>
              <w:bottom w:type="dxa" w:w="100"/>
              <w:right w:type="dxa" w:w="120"/>
            </w:tcMar>
          </w:tcPr>
          <w:p>
            <w:r>
              <w:rPr>
                <w:b w:val="false"/>
                <w:bCs w:val="false"/>
                <w:color w:val="000000"/>
                <w:sz w:val="19"/>
                <w:szCs w:val="19"/>
              </w:rPr>
              <w:t xml:space="preserve">MÔ PHỎNG + TỰ KHAI BÁO</w:t>
            </w:r>
          </w:p>
        </w:tc>
        <w:tc>
          <w:tcPr>
            <w:tcW w:type="dxa" w:w="4116"/>
            <w:tcMar>
              <w:top w:type="dxa" w:w="100"/>
              <w:left w:type="dxa" w:w="120"/>
              <w:bottom w:type="dxa" w:w="100"/>
              <w:right w:type="dxa" w:w="120"/>
            </w:tcMar>
          </w:tcPr>
          <w:p>
            <w:r>
              <w:rPr>
                <w:b w:val="false"/>
                <w:bCs w:val="false"/>
                <w:color w:val="000000"/>
                <w:sz w:val="19"/>
                <w:szCs w:val="19"/>
              </w:rPr>
              <w:t xml:space="preserve">Không có "cử động" phù hợp để AI Camera đo — bệnh nhân tự tick checklist rồi ký Solana. Đây là cơ chế xác thực CHỦ QUAN, khác 7 khoa vận động còn lại (khách quan nhờ AI đo góc khớp).</w:t>
            </w:r>
          </w:p>
        </w:tc>
      </w:tr>
      <w:tr>
        <w:tc>
          <w:tcPr>
            <w:tcW w:type="dxa" w:w="3117"/>
            <w:tcMar>
              <w:top w:type="dxa" w:w="100"/>
              <w:left w:type="dxa" w:w="120"/>
              <w:bottom w:type="dxa" w:w="100"/>
              <w:right w:type="dxa" w:w="120"/>
            </w:tcMar>
          </w:tcPr>
          <w:p>
            <w:r>
              <w:rPr>
                <w:b w:val="false"/>
                <w:bCs w:val="false"/>
                <w:color w:val="000000"/>
                <w:sz w:val="19"/>
                <w:szCs w:val="19"/>
              </w:rPr>
              <w:t xml:space="preserve">Bảng viện phí/BHYT minh hoạ</w:t>
            </w:r>
          </w:p>
        </w:tc>
        <w:tc>
          <w:tcPr>
            <w:tcW w:type="dxa" w:w="2117"/>
            <w:tcMar>
              <w:top w:type="dxa" w:w="100"/>
              <w:left w:type="dxa" w:w="120"/>
              <w:bottom w:type="dxa" w:w="100"/>
              <w:right w:type="dxa" w:w="120"/>
            </w:tcMar>
          </w:tcPr>
          <w:p>
            <w:r>
              <w:rPr>
                <w:b w:val="false"/>
                <w:bCs w:val="false"/>
                <w:color w:val="000000"/>
                <w:sz w:val="19"/>
                <w:szCs w:val="19"/>
              </w:rPr>
              <w:t xml:space="preserve">VÍ DỤ MINH HOẠ</w:t>
            </w:r>
          </w:p>
        </w:tc>
        <w:tc>
          <w:tcPr>
            <w:tcW w:type="dxa" w:w="4116"/>
            <w:tcMar>
              <w:top w:type="dxa" w:w="100"/>
              <w:left w:type="dxa" w:w="120"/>
              <w:bottom w:type="dxa" w:w="100"/>
              <w:right w:type="dxa" w:w="120"/>
            </w:tcMar>
          </w:tcPr>
          <w:p>
            <w:r>
              <w:rPr>
                <w:b w:val="false"/>
                <w:bCs w:val="false"/>
                <w:color w:val="000000"/>
                <w:sz w:val="19"/>
                <w:szCs w:val="19"/>
              </w:rPr>
              <w:t xml:space="preserve">Số tiền (25 triệu, BHYT trừ 8 triệu...) là ví dụ dựng sẵn để minh hoạ cách trình bày giao diện, KHÔNG phải biểu phí BHYT thật — viện phí thực tế thay đổi theo bệnh viện, tuyến khám và quyền lợi BHYT của từng người.</w:t>
            </w:r>
          </w:p>
        </w:tc>
      </w:tr>
      <w:tr>
        <w:tc>
          <w:tcPr>
            <w:tcW w:type="dxa" w:w="3117"/>
            <w:tcMar>
              <w:top w:type="dxa" w:w="100"/>
              <w:left w:type="dxa" w:w="120"/>
              <w:bottom w:type="dxa" w:w="100"/>
              <w:right w:type="dxa" w:w="120"/>
            </w:tcMar>
          </w:tcPr>
          <w:p>
            <w:r>
              <w:rPr>
                <w:b w:val="false"/>
                <w:bCs w:val="false"/>
                <w:color w:val="000000"/>
                <w:sz w:val="19"/>
                <w:szCs w:val="19"/>
              </w:rPr>
              <w:t xml:space="preserve">Tích hợp HIS/EMR bệnh viện, Anchor Program, SBT, ZK-Proof, bảo hiểm tự động</w:t>
            </w:r>
          </w:p>
        </w:tc>
        <w:tc>
          <w:tcPr>
            <w:tcW w:type="dxa" w:w="2117"/>
            <w:tcMar>
              <w:top w:type="dxa" w:w="100"/>
              <w:left w:type="dxa" w:w="120"/>
              <w:bottom w:type="dxa" w:w="100"/>
              <w:right w:type="dxa" w:w="120"/>
            </w:tcMar>
          </w:tcPr>
          <w:p>
            <w:r>
              <w:rPr>
                <w:b w:val="false"/>
                <w:bCs w:val="false"/>
                <w:color w:val="000000"/>
                <w:sz w:val="19"/>
                <w:szCs w:val="19"/>
              </w:rPr>
              <w:t xml:space="preserve">ROADMAP</w:t>
            </w:r>
          </w:p>
        </w:tc>
        <w:tc>
          <w:tcPr>
            <w:tcW w:type="dxa" w:w="4116"/>
            <w:tcMar>
              <w:top w:type="dxa" w:w="100"/>
              <w:left w:type="dxa" w:w="120"/>
              <w:bottom w:type="dxa" w:w="100"/>
              <w:right w:type="dxa" w:w="120"/>
            </w:tcMar>
          </w:tcPr>
          <w:p>
            <w:r>
              <w:rPr>
                <w:b w:val="false"/>
                <w:bCs w:val="false"/>
                <w:color w:val="000000"/>
                <w:sz w:val="19"/>
                <w:szCs w:val="19"/>
              </w:rPr>
              <w:t xml:space="preserve">Chưa xây dựng bất kỳ phần nào; chỉ là định hướng chiến lược trình bày ở Chương 4-5-8.</w:t>
            </w:r>
          </w:p>
        </w:tc>
      </w:tr>
    </w:tbl>
    <w:p>
      <w:pPr>
        <w:spacing w:after="140"/>
      </w:pPr>
      <w:r>
        <w:rPr>
          <w:b/>
          <w:bCs/>
          <w:sz w:val="22"/>
          <w:szCs w:val="22"/>
        </w:rPr>
        <w:t xml:space="preserve">Nguyên tắc trả lời Q&amp;A: nếu giám khảo hỏi về một tính năng, hãy trả lời đúng cột trạng thái của nó trước, sau đó mới nói thêm về tầm nhìn. Ví dụ: "Phần OCR hiện là demo mô phỏng minh hoạ hướng phát triển, phần AI đếm cử động và ghi nhận Solana là hoàn toàn chạy thật ạ." Đây là câu trả lời an toàn và gây thiện cảm hơn nhiều so với việc để giám khảo tự phát hiện.</w:t>
      </w:r>
    </w:p>
    <w:p>
      <w:pPr>
        <w:pStyle w:val="Heading1"/>
        <w:spacing w:after="160" w:before="320"/>
      </w:pPr>
      <w:r>
        <w:rPr>
          <w:b/>
          <w:bCs/>
          <w:color w:val="059669"/>
          <w:sz w:val="30"/>
          <w:szCs w:val="30"/>
        </w:rPr>
        <w:t xml:space="preserve">Tài liệu tham khảo</w:t>
      </w:r>
    </w:p>
    <w:p>
      <w:pPr>
        <w:spacing w:after="100"/>
      </w:pPr>
      <w:r>
        <w:rPr>
          <w:color w:val="6B7280"/>
          <w:sz w:val="19"/>
          <w:szCs w:val="19"/>
        </w:rPr>
        <w:t xml:space="preserve">[1] Bộ Y tế, Quyết định 2628/QĐ-BYT ngày 22/6/2020 về Đề án Khám, chữa bệnh từ xa giai đoạn 2020-2025.</w:t>
      </w:r>
    </w:p>
    <w:p>
      <w:pPr>
        <w:spacing w:after="100"/>
      </w:pPr>
      <w:r>
        <w:rPr>
          <w:color w:val="6B7280"/>
          <w:sz w:val="19"/>
          <w:szCs w:val="19"/>
        </w:rPr>
        <w:t xml:space="preserve">[2] Quốc hội, Luật Bảo hiểm y tế sửa đổi số 51/2024/QH15, thông qua ngày 27/11/2024.</w:t>
      </w:r>
    </w:p>
    <w:p>
      <w:pPr>
        <w:spacing w:after="100"/>
      </w:pPr>
      <w:r>
        <w:rPr>
          <w:color w:val="6B7280"/>
          <w:sz w:val="19"/>
          <w:szCs w:val="19"/>
        </w:rPr>
        <w:t xml:space="preserve">[3] Bộ Y tế, Thông tư 49/2017/TT-BYT quy định về hoạt động y tế từ xa.</w:t>
      </w:r>
    </w:p>
    <w:p>
      <w:pPr>
        <w:spacing w:after="100"/>
      </w:pPr>
      <w:r>
        <w:rPr>
          <w:color w:val="6B7280"/>
          <w:sz w:val="19"/>
          <w:szCs w:val="19"/>
        </w:rPr>
        <w:t xml:space="preserve">[4] Bộ Y tế, Quyết định 28/QĐ-BYT ngày 05/01/2021 ban hành Bộ tiêu chí CNTT để thực hiện hoạt động y tế từ xa.</w:t>
      </w:r>
    </w:p>
    <w:p>
      <w:pPr>
        <w:spacing w:after="100"/>
      </w:pPr>
      <w:r>
        <w:rPr>
          <w:color w:val="6B7280"/>
          <w:sz w:val="19"/>
          <w:szCs w:val="19"/>
        </w:rPr>
        <w:t xml:space="preserve">[5] Hopita Telerehab (hopita.vn) — tham khảo định hướng chiến lược sản phẩm Telerehab tại Việt Nam (không sao chép nội dung, chỉ tham chiếu ý tưởng chiến lược đã công bố công khai).</w:t>
      </w:r>
    </w:p>
    <w:p>
      <w:pPr>
        <w:spacing w:after="140"/>
      </w:pPr>
      <w:r>
        <w:rPr>
          <w:i/>
          <w:iCs/>
          <w:color w:val="6B7280"/>
          <w:sz w:val="19"/>
          <w:szCs w:val="19"/>
        </w:rPr>
        <w:t xml:space="preserve">Ghi chú minh bạch: Chương này được xây dựng dựa trên việc học hỏi định hướng chiến lược từ Hopita Telerehab — một sản phẩm thật đang có trên thị trường — để hoàn thiện tầm nhìn dài hạn cho CareProtocol. Toàn bộ nội dung đã được viết lại theo góc nhìn và kiến trúc kỹ thuật riêng, không sao chép nguyên văn nội dung website hopita.vn. Nhóm khuyến nghị không trình bày các mục ở Chương này như những gì CareProtocol "đã hoàn thành" trước hội đồng giám khảo, mà trình bày đúng bản chất: đây là định hướng chiến lược mở rộng sau hackathon.</w:t>
      </w:r>
    </w:p>
    <w:sectPr>
      <w:pgSz w:w="12240" w:h="15840" w:orient="portrait"/>
      <w:pgMar w:top="1152"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2026-09-25T00:18:47.658Z</dcterms:created>
  <dcterms:modified xsi:type="dcterms:W3CDTF">2026-09-25T00:18:47.667Z</dcterms:modified>
</cp:coreProperties>
</file>

<file path=docProps/custom.xml><?xml version="1.0" encoding="utf-8"?>
<Properties xmlns="http://schemas.openxmlformats.org/officeDocument/2006/custom-properties" xmlns:vt="http://schemas.openxmlformats.org/officeDocument/2006/docPropsVTypes"/>
</file>