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Business Cases: </w:t>
        <w:br w:type="textWrapping"/>
        <w:t xml:space="preserve">Major Achievements &amp; </w:t>
        <w:br w:type="textWrapping"/>
        <w:t xml:space="preserve">Strategic Initiatives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1: Major Achievement Business Cases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VDS Monarch: Next-Generation System Rebrand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Problem/Opportunity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previous iteration of the design system was becoming technically indebted and visually misaligned with Verizon's evolving brand identity. Product teams struggled with accessibility compliance, and the lack of a mobile-first architecture created friction in delivering responsive experiences. We needed a comprehensive overhaul to modernize the tech stack and integrate the new brand aesthetics without disrupting ongoing product delivery.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Proposed Solution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executed "Monarch," an 18-month strategic initiative to rebuild the design system from the ground up. This included a complete visual rebrand, the introduction of a new token architecture for multi-brand flexibility, and a shift to a mobile-first component library. We prioritized "embedded accessibility," delivering features like dynamic type and navigable footnotes directly into the components to ensure compliance by default.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Customer Impact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Customers now experience a more cohesive and accessible digital journey across all Verizon touchpoints. The introduction of dynamic type and improved video accessibility ensures that our digital products are inclusive for users of all abilities. The visual consistency fosters greater trust in the brand, while the performance improvements in the new code packages result in faster load times and smoother interactions on mobile devices.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Business Impact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Monarch successfully launched on schedule, serving as the foundation for Verizon’s digital presence. By baking accessibility and brand standards into the code, we have significantly reduced the risk of legal compliance issues and slashed design-to-development time. The new architecture supports rapid re-theming, allowing the business to spin up new brand experiences (like Value brand pilots) with significantly lower overhead.</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VDS Native Library: Accelerating Mobile Development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Problem/Opportunity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Historically, VDS focused heavily on web technologies, leaving a critical gap for native mobile application development (iOS and Android). Native developers were forced to rebuild UI elements from scratch, leading to duplicated efforts, visual inconsistencies between the app and web, and slower feature velocity for our highest-traffic mobile products.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Proposed Solution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Leveraging surplus Q4 funding, we accelerated our roadmap to architect, develop, and launch the VDS Native Library beta a full year ahead of schedule. This suite includes reusable, pre-built, and rigorously tested UI components for iOS (SwiftUI/UIKit) and Android (Jetpack Compose). We established a partnership with the TPD team to co-develop these assets, ensuring they meet the rigorous demands of our engineering ecosystem.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Customer Impact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App users will see an immediate improvement in the visual consistency and quality of Verizon’s mobile applications. The Native Library ensures that the "fit and finish" of the app matches the web experience, providing a seamless omni-channel experience. Furthermore, native accessibility features are now standardized, ensuring a high-quality experience for all users on their preferred devices.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Business Impact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initiative has bridged the gap between web and mobile velocity. By providing off-the-shelf components, we have reduced native development time, minimized code bloat, and eliminated the need for individual teams to maintain their own UI libraries. This acceleration maximizes the ROI of the design system by extending its efficiency benefits to the mobile engineering workforce, a critical sector of our product organization.</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VDS AI Tooling Suite: Operational Automation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Problem/Opportunity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 adoption scaled, the manual burden of Visual Quality Assurance (VQA), design audits, and repetitive support inquiries began to strain the core VDS team and slow down product teams. Designers and developers spent excessive time context-switching to find documentation or validate that their work matched system standards, creating a bottleneck in the "idea-to-production" pipeline.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Proposed Solution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capitalized on a strategic opportunity to pull forward our 2026 AI roadmap into Q4 2025. We developed and deployed the VDS AI Tooling suite, including a "Design Assistant" plugin for Figma and a "Dev Assistant" extension for VS Code. These tools utilize a Similarity Engine to automate visual audits, detect design drift, and provide in-context component suggestions and code snippets directly within the user's workflow.</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Customer Impact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this is an internal tool, the downstream impact on the customer is higher product quality and faster feature release cycles. By automating the "grunt work" of QA and spec-checking, product teams can focus their energy on solving user problems and innovating on features, rather than debugging UI inconsistencies.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Business Impact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AI Tooling suite is a force multiplier for the organization. It drastically reduces the support cost per user, allowing the lean VDS team to support a scaling organization without proportional headcount growth. It significantly reduces "design drift," ensuring that the code in production actually matches the design intent, thereby protecting the brand investment and reducing technical debt remediation costs.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Record Adoption &amp; Enablement (86% Penetration)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Problem/Opportunity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design system provides zero value if it is not used. Our goal for the year was aggressive: 75% adoption. However, simply tracking "usage" was insufficient; we needed to ensure teams were adopting the latest standards (Monarch) and utilizing the system correctly to realize the full efficiency gains and brand benefits.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Proposed Solution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executed a multi-faceted adoption strategy driven by "Enablement." We launched a new Adoption Quality Model to track depth of usage, not just breadth. We revamped our documentation site for better usability, launched the "Voices of VDS" blog for community engagement, and implemented a rigorous "Now, Next, Later" transparent roadmap. This was supported by hands-on engineering support and the new Native library release.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Customer Impact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high adoption rate means that 86% of the customer experiences delivered this year were built on a stable, accessible, and performance-optimized foundation. This consistency reduces cognitive load for customers as they navigate between different Verizon products, creating a seamless and professional user experience that reinforces brand reliability.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Business Impact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shattered our target, achieving 86% adoption across the organization. This widespread standardization equates to millions of dollars in soft savings through avoided engineering and design hours. By moving the majority of the organization onto a shared platform, we have streamlined maintenance, simplified upgrades, and created a common language between design and engineering that accelerates our overall time-to-market.</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2: Strategic High-Level Business Cases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System Maturity: From "Library" to "Product"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Problem/Opportunity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Early design systems often function as static repositories of assets, leading to stagnation and lack of trust. To remain viable, VDS needed to evolve from a passive library into a managed product with a lifecycle, roadmap, and active governance.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Proposed Solution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treated VDS as a product, releasing "Monarch" as a major version upgrade with a defined beta period, release notes, and migration guides. We implemented formal product management practices, including user interviews, satisfaction surveys, and a transparent prioritization framework.</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Customer Impact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Internal customers (product teams) receive a reliable, evolving tool that anticipates their needs rather than just reacting to them.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Business Impact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maturity ensures the longevity of the system. It transforms VDS from a "project" into sustainable infrastructure, reducing the risk of the system becoming obsolete and requiring a costly replacement in the future.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Change Management: Orchestrating Enterprise Transformation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Problem/Opportunity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Rolling out a massive rebrand (Monarch) and new technology stacks (Native/AI) to thousands of users carries a high risk of rejection, confusion, and productivity dips if not managed correctly.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Proposed Solution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implemented a robust change management strategy centered on transparency and education. This included the "Inside the Cocoon" blog series to explain the "why" behind changes, weekly office hours for direct support, and comprehensive migration guides. We treated the rollout as a partnership, not a mandate.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Customer Impact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Teams felt supported rather than disrupted. The transparent communication minimized friction, allowing teams to adopt the new brand standards without missing their own delivery targets.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Business Impact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minimized the "productivity dip" typically associated with major system migrations. By securing buy-in early and often, we ensured rapid uptake of Monarch, allowing the business to recognize the value of the rebrand investment immediately upon launch.</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System Growth Strategies: The "Expansion Pack" Model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Problem/Opportunity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"one-size-fits-all" monolithic system cannot support diverse business units (Retail, Native, Web) effectively without becoming bloated and unmanageable.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Proposed Solution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pivoted to a core-plus-extension architecture. We maintained a lean "VDS Core" while developing specialized "Expansion Packs" for specific domains, such as the Native Library for mobile apps and the upcoming Retail theme.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Customer Impact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Domain-specific teams (like Retail and Mobile) get tools tailored exactly to their needs, rather than generic web tools they have to hack to make work.</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Business Impact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strategy allows VDS to scale infinitely without bloating the core maintenance costs. It enables us to service distinct business units (Retail, Value, TPD) with high specificity while maintaining a unified underlying foundation.</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System Self-Sustainability: AI and Community Governance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Problem/Opportunity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 adoption scales to 86% and beyond, the ratio of VDS team members to adopters becomes critical. We cannot linearly scale the VDS central team to match the support volume of the entire enterprise.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Proposed Solution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invested in self-service sustainability through AI Tooling (Design/Dev Assistants) and community contributions. By automating support and audits, and by empowering domain experts (like the TPD partnership for Native) to contribute code, we decentralized the workload.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Customer Impact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Users get instant answers via AI tools instead of waiting for a human response on Slack, significantly speeding up their daily workflows.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Business Impact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reduces the operational expense (OpEx) required to maintain the system. It shifts the model from "support-heavy" to "automation-heavy," making the system financially sustainable even as the user base grows.</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 Finance Management: Strategic Capital Utilization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Problem/Opportunity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Innovation cycles are often stifled by rigid annual budget cycles. To stay ahead of technology trends (like AI and Native), we needed to break free from the standard timeline.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Proposed Solution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actively identified and secured surplus Design Ops and sourcing funds in Q4. By presenting a shovel-ready plan for the Native Library and AI Tooling, I successfully pulled forward 2026 initiatives, effectively gaining a year of innovation velocity.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Customer Impact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business gets access to cutting-edge tools (AI and Native components) immediately, rather than waiting another fiscal year.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Business Impact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demonstrates agile financial stewardship. We maximized the value of available capital to deliver long-term assets that will depreciate over time, securing a competitive advantage for the VDS team and the broader engineering organization.</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 Measurement and Impact: The Adoption Quality Model</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Problem/Opportunity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Vanity metrics (like "number of downloads") do not reflect true business value. High usage of broken or outdated components is detrimental, not beneficial. We needed to measure how well the system was being used.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Proposed Solution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moved beyond binary adoption tracking to an "Adoption Quality Model." This measures not just if VDS is present, but if it is the correct version, if accessibility features are intact, and if the visual integrity is maintained.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Customer Impact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ensures that the "adopted" experiences are actually high-quality, accessible, and performant, rather than just technically using the library.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Business Impact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provides leadership with a true ROI calculation. It allows us to pinpoint areas of "design drift" or "technical debt" and intervene surgically, ensuring that the efficiency gains promised by the design system are actually being realized in production code.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