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pitch slide based on a high level initiative description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mid year and end of year review document for a team member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fldChar w:fldCharType="begin"/>
        <w:instrText xml:space="preserve"> DOCPROPERTY "monthly | quarterly | annual"</w:instrText>
        <w:fldChar w:fldCharType="separate"/>
      </w:r>
      <w:r w:rsidDel="00000000" w:rsidR="00000000" w:rsidRPr="00000000">
        <w:rPr>
          <w:rtl w:val="0"/>
        </w:rPr>
        <w:t xml:space="preserve">monthly | quarterly | annual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accomplishments slide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product introduction slide based on the audience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org chart from a spreadsheet of names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verizon.com/about</w:t>
        </w:r>
      </w:hyperlink>
      <w:r w:rsidDel="00000000" w:rsidR="00000000" w:rsidRPr="00000000">
        <w:rPr>
          <w:rtl w:val="0"/>
        </w:rPr>
        <w:t xml:space="preserve"> page to create a weekly download on what I should know about verizon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pulse action plan opportunities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framework from the VDS product model that can be applied to other potential products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Insights, Asset Management, Content Systemization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Products vs Service?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distinction between core library work and expansion pack work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an expansion pack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team expectations around ownership and management of expansion pack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my 2025 Goals slide to be more initiative focused at a consistent altitude for goals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erizon.com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nthly | quarterly | annual">
    <vt:lpwstr>monthly | quarterly | annual</vt:lpwstr>
  </property>
</Properties>
</file>