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gzspyntvr01" w:id="0"/>
      <w:bookmarkEnd w:id="0"/>
      <w:r w:rsidDel="00000000" w:rsidR="00000000" w:rsidRPr="00000000">
        <w:rPr>
          <w:rtl w:val="0"/>
        </w:rPr>
        <w:t xml:space="preserve">Speaking topic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 thought leadership directly addresses how AI empowers brands by creating the next step in digital product development: intelligent design systems.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Today, accessibility is often treated as a compliance check, creating friction for teams and inconsistent experiences for consumers. I will present a forward-looking vision where design systems are no longer static component libraries but are infused with AI to be proactive, predictive, and adaptive.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can bring expertise on how brands can leverage AI within a design system 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Automate Accessibility: Go beyond simple linting to automatically remediate issues and generate accessible code.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Provide Proactive Design Guidance: Leverage AI to predict and flag potential accessibility issues during the design phase.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Empower Creators: Equip designers and developers with AI-powered tools that make building accessible products faster and more intuitive.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My contribution would be a strategic roadmap for how brands can build these intelligent systems, shifting from a reactive to a generative approach to creating accessible experiences at scale.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gr604mng4ci" w:id="1"/>
      <w:bookmarkEnd w:id="1"/>
      <w:r w:rsidDel="00000000" w:rsidR="00000000" w:rsidRPr="00000000">
        <w:rPr>
          <w:rtl w:val="0"/>
        </w:rPr>
        <w:t xml:space="preserve">Speaking topic 2.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thought leadership focuses on how AI is moving beyond generative imagery to fundamentally transform the design process itself, directly impacting brand leadership. While many discussions focus on AI as a creative tool, I bring expertise on operationalizing AI within the core of a company's design practice: its design 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can provide a strategic view 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Transforming Design with AI: How to embed AI into a design system to automate checks, guide designers toward inclusive patterns, and ensure brand consistency at an unprecedented scale. This makes accessibility a native part of the workflow, not a separate step.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Inclusive Storytelling: How a brand’s commitment to accessibility—proven through an AI-powered, truly inclusive product experience—becomes a core part of its story and a powerful market differentiator.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Achieving Brand Leadership: Why the brands that will lead the next decade are those that use emerging tech like AI to build more equitable and trustworthy products. I can provide a playbook for how this synergy of AI, design systems, and accessibility becomes a significant competitive advantage.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rw4cbvscydmv" w:id="2"/>
      <w:bookmarkEnd w:id="2"/>
      <w:r w:rsidDel="00000000" w:rsidR="00000000" w:rsidRPr="00000000">
        <w:rPr>
          <w:rtl w:val="0"/>
        </w:rPr>
        <w:t xml:space="preserve">Speaking topic 3.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My expertise is centered on transforming core business operations like digital product development. I can speak to a specific, high-value AI tool for business: the intelligent design system.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can bring a practical, business-focused perspective on how this AI-powered tool delivers quantifiable value by: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De-Risking Product Development: Embedding automated accessibility and compliance checks into the design system drastically reduces the risk of costly litigation and protects brand reputation. This is a direct, measurable impact on the bottom line.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Maximizing Engineering Efficiency: An intelligent design system eliminates the endless cycle of manual auditing and bug fixing. I can share data on how this approach accelerates development timelines and allows expensive engineering talent to focus on innovation rather than rework.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Driving a Competitive Advantage: This tool is not just about defense; it's about offense. By systematizing inclusive design, it enables businesses to build better products that serve a wider addressable market, turning accessibility from a cost center into a driver of growth.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pku9f8vk8jk7" w:id="3"/>
      <w:bookmarkEnd w:id="3"/>
      <w:r w:rsidDel="00000000" w:rsidR="00000000" w:rsidRPr="00000000">
        <w:rPr>
          <w:rtl w:val="0"/>
        </w:rPr>
        <w:t xml:space="preserve">Speaking topic 4.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My core area of expertise, which underpins all my proposed sessions, is the emerging discipline of AI-Enhanced Design Ops.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is the practice of building the internal platforms, tooling, and automated governance that allow large organizations to deliver innovative, accessible, and on-brand digital experiences consistently and at scale.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My previous submissions detail the 'what' is an intelligent design system. DesignOps is the 'how'. It's the strategic framework for successfully integrating this AI-powered technology into a company's product development lifecycle, treating the design and development process itself as a product to be optimized.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 AI continues to automate more design and engineering tasks, a company's success will be determined by its operational excellence. My thought leadership is that an AI-enhanced DesignOps practice is not a 'nice-to-have' but rather is necessary for scalable innovation and responsible governance.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perspective provides a holistic view, connecting the technical details of AI implementation to the high-level business strategy required to make it effective.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