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hd w:fill="f8f8f8" w:val="clear"/>
        <w:rPr/>
      </w:pPr>
      <w:bookmarkStart w:colFirst="0" w:colLast="0" w:name="_wk54p27rh2p" w:id="0"/>
      <w:bookmarkEnd w:id="0"/>
      <w:r w:rsidDel="00000000" w:rsidR="00000000" w:rsidRPr="00000000">
        <w:rPr>
          <w:rtl w:val="0"/>
        </w:rPr>
        <w:t xml:space="preserve">VDS Monarch Retrospective Summary</w:t>
      </w:r>
    </w:p>
    <w:p w:rsidR="00000000" w:rsidDel="00000000" w:rsidP="00000000" w:rsidRDefault="00000000" w:rsidRPr="00000000" w14:paraId="00000002">
      <w:pPr>
        <w:shd w:fill="f8f8f8" w:val="clear"/>
        <w:rPr>
          <w:color w:val="1d1c1d"/>
          <w:sz w:val="23"/>
          <w:szCs w:val="23"/>
        </w:rPr>
      </w:pPr>
      <w:r w:rsidDel="00000000" w:rsidR="00000000" w:rsidRPr="00000000">
        <w:rPr>
          <w:color w:val="1d1c1d"/>
          <w:sz w:val="23"/>
          <w:szCs w:val="23"/>
          <w:rtl w:val="0"/>
        </w:rPr>
        <w:t xml:space="preserve">The retrospective for the Monarch Beta v1 project revealed a team that is proud of delivering a significant body of work under challenging circumstances, but also keenly aware of process frictions and external blockers that impacted their progress. The overall sentiment is one of hard-won success, celebrating the tenacity and collaborative spirit that pushed the project across the finish line.</w:t>
      </w:r>
    </w:p>
    <w:p w:rsidR="00000000" w:rsidDel="00000000" w:rsidP="00000000" w:rsidRDefault="00000000" w:rsidRPr="00000000" w14:paraId="00000003">
      <w:pPr>
        <w:shd w:fill="f8f8f8" w:val="clear"/>
        <w:rPr>
          <w:b w:val="1"/>
          <w:bCs w:val="1"/>
          <w:color w:val="1d1c1d"/>
          <w:sz w:val="23"/>
          <w:szCs w:val="23"/>
        </w:rPr>
      </w:pPr>
      <w:r w:rsidDel="00000000" w:rsidR="00000000" w:rsidRPr="00000000">
        <w:rPr>
          <w:b w:val="1"/>
          <w:bCs w:val="1"/>
          <w:color w:val="1d1c1d"/>
          <w:sz w:val="23"/>
          <w:szCs w:val="23"/>
          <w:rtl w:val="0"/>
        </w:rPr>
        <w:t xml:space="preserve">Key Successes &amp; Strengths:</w:t>
      </w:r>
    </w:p>
    <w:p w:rsidR="00000000" w:rsidDel="00000000" w:rsidP="00000000" w:rsidRDefault="00000000" w:rsidRPr="00000000" w14:paraId="00000004">
      <w:pPr>
        <w:numPr>
          <w:ilvl w:val="0"/>
          <w:numId w:val="2"/>
        </w:numPr>
        <w:shd w:fill="f8f8f8" w:val="clear"/>
        <w:ind w:left="1020" w:hanging="360"/>
      </w:pPr>
      <w:r w:rsidDel="00000000" w:rsidR="00000000" w:rsidRPr="00000000">
        <w:rPr>
          <w:b w:val="1"/>
          <w:bCs w:val="1"/>
          <w:color w:val="1d1c1d"/>
          <w:sz w:val="23"/>
          <w:szCs w:val="23"/>
          <w:rtl w:val="0"/>
        </w:rPr>
        <w:t xml:space="preserve">Team Collaboration &amp; Resilience:</w:t>
      </w:r>
      <w:r w:rsidDel="00000000" w:rsidR="00000000" w:rsidRPr="00000000">
        <w:rPr>
          <w:color w:val="1d1c1d"/>
          <w:sz w:val="23"/>
          <w:szCs w:val="23"/>
          <w:rtl w:val="0"/>
        </w:rPr>
        <w:t xml:space="preserve"> A strong theme was the team's ability to be "scrappy and tenacious." Team members consistently praised the collaborative environment where people would pitch in to help, especially during tight deadlines. The successful delivery of complex features like dynamic type, despite significant hurdles, was a major point of pride.</w:t>
      </w:r>
    </w:p>
    <w:p w:rsidR="00000000" w:rsidDel="00000000" w:rsidP="00000000" w:rsidRDefault="00000000" w:rsidRPr="00000000" w14:paraId="00000005">
      <w:pPr>
        <w:numPr>
          <w:ilvl w:val="0"/>
          <w:numId w:val="2"/>
        </w:numPr>
        <w:shd w:fill="f8f8f8" w:val="clear"/>
        <w:ind w:left="1020" w:hanging="360"/>
      </w:pPr>
      <w:r w:rsidDel="00000000" w:rsidR="00000000" w:rsidRPr="00000000">
        <w:rPr>
          <w:b w:val="1"/>
          <w:bCs w:val="1"/>
          <w:color w:val="1d1c1d"/>
          <w:sz w:val="23"/>
          <w:szCs w:val="23"/>
          <w:rtl w:val="0"/>
        </w:rPr>
        <w:t xml:space="preserve">Exceptional Leadership and Support:</w:t>
      </w:r>
      <w:r w:rsidDel="00000000" w:rsidR="00000000" w:rsidRPr="00000000">
        <w:rPr>
          <w:color w:val="1d1c1d"/>
          <w:sz w:val="23"/>
          <w:szCs w:val="23"/>
          <w:rtl w:val="0"/>
        </w:rPr>
        <w:t xml:space="preserve"> Leaders Talia and Nathan received universal praise for being deeply involved, accessible, and instrumental in bridging gaps between design and development. Their dedication was seen as a critical factor in the project's success.</w:t>
      </w:r>
    </w:p>
    <w:p w:rsidR="00000000" w:rsidDel="00000000" w:rsidP="00000000" w:rsidRDefault="00000000" w:rsidRPr="00000000" w14:paraId="00000006">
      <w:pPr>
        <w:numPr>
          <w:ilvl w:val="0"/>
          <w:numId w:val="2"/>
        </w:numPr>
        <w:shd w:fill="f8f8f8" w:val="clear"/>
        <w:ind w:left="1020" w:hanging="360"/>
      </w:pPr>
      <w:r w:rsidDel="00000000" w:rsidR="00000000" w:rsidRPr="00000000">
        <w:rPr>
          <w:b w:val="1"/>
          <w:bCs w:val="1"/>
          <w:color w:val="1d1c1d"/>
          <w:sz w:val="23"/>
          <w:szCs w:val="23"/>
          <w:rtl w:val="0"/>
        </w:rPr>
        <w:t xml:space="preserve">Foundational Excellence:</w:t>
      </w:r>
      <w:r w:rsidDel="00000000" w:rsidR="00000000" w:rsidRPr="00000000">
        <w:rPr>
          <w:color w:val="1d1c1d"/>
          <w:sz w:val="23"/>
          <w:szCs w:val="23"/>
          <w:rtl w:val="0"/>
        </w:rPr>
        <w:t xml:space="preserve"> Key contributors were recognized for essential foundational work, such as Chitish's creation of a robust token and color system in Figma and Cheryl's leadership in defining the new shadow system and color guidelines.</w:t>
      </w:r>
    </w:p>
    <w:p w:rsidR="00000000" w:rsidDel="00000000" w:rsidP="00000000" w:rsidRDefault="00000000" w:rsidRPr="00000000" w14:paraId="00000007">
      <w:pPr>
        <w:shd w:fill="f8f8f8" w:val="clear"/>
        <w:rPr>
          <w:b w:val="1"/>
          <w:bCs w:val="1"/>
          <w:color w:val="1d1c1d"/>
          <w:sz w:val="23"/>
          <w:szCs w:val="23"/>
        </w:rPr>
      </w:pPr>
      <w:r w:rsidDel="00000000" w:rsidR="00000000" w:rsidRPr="00000000">
        <w:rPr>
          <w:b w:val="1"/>
          <w:bCs w:val="1"/>
          <w:color w:val="1d1c1d"/>
          <w:sz w:val="23"/>
          <w:szCs w:val="23"/>
          <w:rtl w:val="0"/>
        </w:rPr>
        <w:t xml:space="preserve">Significant Challenges &amp; Pain Points:</w:t>
      </w:r>
    </w:p>
    <w:p w:rsidR="00000000" w:rsidDel="00000000" w:rsidP="00000000" w:rsidRDefault="00000000" w:rsidRPr="00000000" w14:paraId="00000008">
      <w:pPr>
        <w:numPr>
          <w:ilvl w:val="0"/>
          <w:numId w:val="3"/>
        </w:numPr>
        <w:shd w:fill="f8f8f8" w:val="clear"/>
        <w:ind w:left="1020" w:hanging="360"/>
      </w:pPr>
      <w:r w:rsidDel="00000000" w:rsidR="00000000" w:rsidRPr="00000000">
        <w:rPr>
          <w:b w:val="1"/>
          <w:bCs w:val="1"/>
          <w:color w:val="1d1c1d"/>
          <w:sz w:val="23"/>
          <w:szCs w:val="23"/>
          <w:rtl w:val="0"/>
        </w:rPr>
        <w:t xml:space="preserve">Process &amp; Clarity:</w:t>
      </w:r>
      <w:r w:rsidDel="00000000" w:rsidR="00000000" w:rsidRPr="00000000">
        <w:rPr>
          <w:color w:val="1d1c1d"/>
          <w:sz w:val="23"/>
          <w:szCs w:val="23"/>
          <w:rtl w:val="0"/>
        </w:rPr>
        <w:t xml:space="preserve"> Many team members felt "left in the dark" at various stages, particularly at the beginning of the project. This manifested as a lack of clarity on next steps, organizational issues with Jira, confusion about the scope of the integrated doc site, and an unclear process for managing the beta program.</w:t>
      </w:r>
    </w:p>
    <w:p w:rsidR="00000000" w:rsidDel="00000000" w:rsidP="00000000" w:rsidRDefault="00000000" w:rsidRPr="00000000" w14:paraId="00000009">
      <w:pPr>
        <w:numPr>
          <w:ilvl w:val="0"/>
          <w:numId w:val="3"/>
        </w:numPr>
        <w:shd w:fill="f8f8f8" w:val="clear"/>
        <w:ind w:left="1020" w:hanging="360"/>
      </w:pPr>
      <w:r w:rsidDel="00000000" w:rsidR="00000000" w:rsidRPr="00000000">
        <w:rPr>
          <w:b w:val="1"/>
          <w:bCs w:val="1"/>
          <w:color w:val="1d1c1d"/>
          <w:sz w:val="23"/>
          <w:szCs w:val="23"/>
          <w:rtl w:val="0"/>
        </w:rPr>
        <w:t xml:space="preserve">External Dependencies &amp; Blockers:</w:t>
      </w:r>
      <w:r w:rsidDel="00000000" w:rsidR="00000000" w:rsidRPr="00000000">
        <w:rPr>
          <w:color w:val="1d1c1d"/>
          <w:sz w:val="23"/>
          <w:szCs w:val="23"/>
          <w:rtl w:val="0"/>
        </w:rPr>
        <w:t xml:space="preserve"> The team's progress was frequently derailed by external factors. Key examples include long waits for radio box test results, late-stage challenges to the color palette from Brand, and shifting accessibility requirements for active states, which caused significant rework and uncertainty.</w:t>
      </w:r>
    </w:p>
    <w:p w:rsidR="00000000" w:rsidDel="00000000" w:rsidP="00000000" w:rsidRDefault="00000000" w:rsidRPr="00000000" w14:paraId="0000000A">
      <w:pPr>
        <w:numPr>
          <w:ilvl w:val="0"/>
          <w:numId w:val="3"/>
        </w:numPr>
        <w:shd w:fill="f8f8f8" w:val="clear"/>
        <w:ind w:left="1020" w:hanging="360"/>
      </w:pPr>
      <w:r w:rsidDel="00000000" w:rsidR="00000000" w:rsidRPr="00000000">
        <w:rPr>
          <w:b w:val="1"/>
          <w:bCs w:val="1"/>
          <w:color w:val="1d1c1d"/>
          <w:sz w:val="23"/>
          <w:szCs w:val="23"/>
          <w:rtl w:val="0"/>
        </w:rPr>
        <w:t xml:space="preserve">Aggressive Pacing:</w:t>
      </w:r>
      <w:r w:rsidDel="00000000" w:rsidR="00000000" w:rsidRPr="00000000">
        <w:rPr>
          <w:color w:val="1d1c1d"/>
          <w:sz w:val="23"/>
          <w:szCs w:val="23"/>
          <w:rtl w:val="0"/>
        </w:rPr>
        <w:t xml:space="preserve"> The initial weekly release schedule was described as a "hamster wheel" that provided no time for rest and made it impossible to catch up when behind. The team learned that a more flexible schedule with the ability to defer releases was more sustainable and less stressful.</w:t>
      </w:r>
    </w:p>
    <w:p w:rsidR="00000000" w:rsidDel="00000000" w:rsidP="00000000" w:rsidRDefault="00000000" w:rsidRPr="00000000" w14:paraId="0000000B">
      <w:pPr>
        <w:numPr>
          <w:ilvl w:val="0"/>
          <w:numId w:val="3"/>
        </w:numPr>
        <w:shd w:fill="f8f8f8" w:val="clear"/>
        <w:ind w:left="1020" w:hanging="360"/>
      </w:pPr>
      <w:r w:rsidDel="00000000" w:rsidR="00000000" w:rsidRPr="00000000">
        <w:rPr>
          <w:b w:val="1"/>
          <w:bCs w:val="1"/>
          <w:color w:val="1d1c1d"/>
          <w:sz w:val="23"/>
          <w:szCs w:val="23"/>
          <w:rtl w:val="0"/>
        </w:rPr>
        <w:t xml:space="preserve">Tooling Hurdles:</w:t>
      </w:r>
      <w:r w:rsidDel="00000000" w:rsidR="00000000" w:rsidRPr="00000000">
        <w:rPr>
          <w:color w:val="1d1c1d"/>
          <w:sz w:val="23"/>
          <w:szCs w:val="23"/>
          <w:rtl w:val="0"/>
        </w:rPr>
        <w:t xml:space="preserve"> The team ran into technical issues with their tools, most notably BrowserStack providing inaccurate data for native dynamic type testing, which led to significant rework.</w:t>
      </w:r>
    </w:p>
    <w:p w:rsidR="00000000" w:rsidDel="00000000" w:rsidP="00000000" w:rsidRDefault="00000000" w:rsidRPr="00000000" w14:paraId="0000000C">
      <w:pPr>
        <w:shd w:fill="f8f8f8" w:val="clear"/>
        <w:rPr>
          <w:color w:val="1d1c1d"/>
          <w:sz w:val="23"/>
          <w:szCs w:val="23"/>
        </w:rPr>
      </w:pPr>
      <w:r w:rsidDel="00000000" w:rsidR="00000000" w:rsidRPr="00000000">
        <w:rPr>
          <w:color w:val="1d1c1d"/>
          <w:sz w:val="23"/>
          <w:szCs w:val="23"/>
          <w:rtl w:val="0"/>
        </w:rPr>
        <w:t xml:space="preserve">Ideas for Future Experiments &amp; Tasks</w:t>
      </w:r>
    </w:p>
    <w:p w:rsidR="00000000" w:rsidDel="00000000" w:rsidP="00000000" w:rsidRDefault="00000000" w:rsidRPr="00000000" w14:paraId="0000000D">
      <w:pPr>
        <w:shd w:fill="f8f8f8" w:val="clear"/>
        <w:rPr>
          <w:color w:val="1d1c1d"/>
          <w:sz w:val="23"/>
          <w:szCs w:val="23"/>
        </w:rPr>
      </w:pPr>
      <w:r w:rsidDel="00000000" w:rsidR="00000000" w:rsidRPr="00000000">
        <w:rPr>
          <w:color w:val="1d1c1d"/>
          <w:sz w:val="23"/>
          <w:szCs w:val="23"/>
          <w:rtl w:val="0"/>
        </w:rPr>
        <w:t xml:space="preserve">Based on the challenges and successes discussed, here are several actionable ideas the team could explore:</w:t>
      </w:r>
    </w:p>
    <w:p w:rsidR="00000000" w:rsidDel="00000000" w:rsidP="00000000" w:rsidRDefault="00000000" w:rsidRPr="00000000" w14:paraId="0000000E">
      <w:pPr>
        <w:numPr>
          <w:ilvl w:val="0"/>
          <w:numId w:val="1"/>
        </w:numPr>
        <w:shd w:fill="f8f8f8" w:val="clear"/>
        <w:ind w:left="1020" w:hanging="360"/>
      </w:pPr>
      <w:r w:rsidDel="00000000" w:rsidR="00000000" w:rsidRPr="00000000">
        <w:rPr>
          <w:b w:val="1"/>
          <w:bCs w:val="1"/>
          <w:color w:val="1d1c1d"/>
          <w:sz w:val="23"/>
          <w:szCs w:val="23"/>
          <w:rtl w:val="0"/>
        </w:rPr>
        <w:t xml:space="preserve">Task: Formalize Doc Site Authoring &amp; Comms Plan.</w:t>
      </w:r>
    </w:p>
    <w:p w:rsidR="00000000" w:rsidDel="00000000" w:rsidP="00000000" w:rsidRDefault="00000000" w:rsidRPr="00000000" w14:paraId="0000000F">
      <w:pPr>
        <w:numPr>
          <w:ilvl w:val="1"/>
          <w:numId w:val="1"/>
        </w:numPr>
        <w:ind w:left="2040" w:hanging="360"/>
      </w:pPr>
      <w:r w:rsidDel="00000000" w:rsidR="00000000" w:rsidRPr="00000000">
        <w:rPr>
          <w:b w:val="1"/>
          <w:bCs w:val="1"/>
          <w:color w:val="1d1c1d"/>
          <w:sz w:val="23"/>
          <w:szCs w:val="23"/>
          <w:rtl w:val="0"/>
        </w:rPr>
        <w:t xml:space="preserve">Observation:</w:t>
      </w:r>
      <w:r w:rsidDel="00000000" w:rsidR="00000000" w:rsidRPr="00000000">
        <w:rPr>
          <w:color w:val="1d1c1d"/>
          <w:sz w:val="23"/>
          <w:szCs w:val="23"/>
          <w:rtl w:val="0"/>
        </w:rPr>
        <w:t xml:space="preserve"> Allison and Anna expressed a lack of clarity on the next steps for the doc site CMS and communications.</w:t>
      </w:r>
    </w:p>
    <w:p w:rsidR="00000000" w:rsidDel="00000000" w:rsidP="00000000" w:rsidRDefault="00000000" w:rsidRPr="00000000" w14:paraId="00000010">
      <w:pPr>
        <w:numPr>
          <w:ilvl w:val="1"/>
          <w:numId w:val="1"/>
        </w:numPr>
        <w:ind w:left="2040" w:hanging="360"/>
      </w:pPr>
      <w:r w:rsidDel="00000000" w:rsidR="00000000" w:rsidRPr="00000000">
        <w:rPr>
          <w:b w:val="1"/>
          <w:bCs w:val="1"/>
          <w:color w:val="1d1c1d"/>
          <w:sz w:val="23"/>
          <w:szCs w:val="23"/>
          <w:rtl w:val="0"/>
        </w:rPr>
        <w:t xml:space="preserve">Action:</w:t>
      </w:r>
      <w:r w:rsidDel="00000000" w:rsidR="00000000" w:rsidRPr="00000000">
        <w:rPr>
          <w:color w:val="1d1c1d"/>
          <w:sz w:val="23"/>
          <w:szCs w:val="23"/>
          <w:rtl w:val="0"/>
        </w:rPr>
        <w:t xml:space="preserve"> Schedule a formal training session on the CMS for all content authors. Create and share a clear, accessible roadmap for the doc site content strategy and launch plan.</w:t>
      </w:r>
    </w:p>
    <w:p w:rsidR="00000000" w:rsidDel="00000000" w:rsidP="00000000" w:rsidRDefault="00000000" w:rsidRPr="00000000" w14:paraId="00000011">
      <w:pPr>
        <w:numPr>
          <w:ilvl w:val="0"/>
          <w:numId w:val="1"/>
        </w:numPr>
        <w:shd w:fill="f8f8f8" w:val="clear"/>
        <w:ind w:left="1020" w:hanging="360"/>
      </w:pPr>
      <w:r w:rsidDel="00000000" w:rsidR="00000000" w:rsidRPr="00000000">
        <w:rPr>
          <w:b w:val="1"/>
          <w:bCs w:val="1"/>
          <w:color w:val="1d1c1d"/>
          <w:sz w:val="23"/>
          <w:szCs w:val="23"/>
          <w:rtl w:val="0"/>
        </w:rPr>
        <w:t xml:space="preserve">Experiment: Develop a "Research Blocker" Protocol.</w:t>
      </w:r>
    </w:p>
    <w:p w:rsidR="00000000" w:rsidDel="00000000" w:rsidP="00000000" w:rsidRDefault="00000000" w:rsidRPr="00000000" w14:paraId="00000012">
      <w:pPr>
        <w:numPr>
          <w:ilvl w:val="1"/>
          <w:numId w:val="1"/>
        </w:numPr>
        <w:ind w:left="2040" w:hanging="360"/>
      </w:pPr>
      <w:r w:rsidDel="00000000" w:rsidR="00000000" w:rsidRPr="00000000">
        <w:rPr>
          <w:b w:val="1"/>
          <w:bCs w:val="1"/>
          <w:color w:val="1d1c1d"/>
          <w:sz w:val="23"/>
          <w:szCs w:val="23"/>
          <w:rtl w:val="0"/>
        </w:rPr>
        <w:t xml:space="preserve">Observation:</w:t>
      </w:r>
      <w:r w:rsidDel="00000000" w:rsidR="00000000" w:rsidRPr="00000000">
        <w:rPr>
          <w:color w:val="1d1c1d"/>
          <w:sz w:val="23"/>
          <w:szCs w:val="23"/>
          <w:rtl w:val="0"/>
        </w:rPr>
        <w:t xml:space="preserve"> The team was blocked waiting for radio box test results, leading to potentially wasted design effort in the interim.</w:t>
      </w:r>
    </w:p>
    <w:p w:rsidR="00000000" w:rsidDel="00000000" w:rsidP="00000000" w:rsidRDefault="00000000" w:rsidRPr="00000000" w14:paraId="00000013">
      <w:pPr>
        <w:numPr>
          <w:ilvl w:val="1"/>
          <w:numId w:val="1"/>
        </w:numPr>
        <w:ind w:left="2040" w:hanging="360"/>
      </w:pPr>
      <w:r w:rsidDel="00000000" w:rsidR="00000000" w:rsidRPr="00000000">
        <w:rPr>
          <w:b w:val="1"/>
          <w:bCs w:val="1"/>
          <w:color w:val="1d1c1d"/>
          <w:sz w:val="23"/>
          <w:szCs w:val="23"/>
          <w:rtl w:val="0"/>
        </w:rPr>
        <w:t xml:space="preserve">Action:</w:t>
      </w:r>
      <w:r w:rsidDel="00000000" w:rsidR="00000000" w:rsidRPr="00000000">
        <w:rPr>
          <w:color w:val="1d1c1d"/>
          <w:sz w:val="23"/>
          <w:szCs w:val="23"/>
          <w:rtl w:val="0"/>
        </w:rPr>
        <w:t xml:space="preserve"> When development is blocked by external research, create a formal process to identify and assign low-risk "interim tasks" (e.g., documentation, v2 discovery, tech debt) that are independent of the research outcome. This would maximize productivity and minimize rework.</w:t>
      </w:r>
    </w:p>
    <w:p w:rsidR="00000000" w:rsidDel="00000000" w:rsidP="00000000" w:rsidRDefault="00000000" w:rsidRPr="00000000" w14:paraId="00000014">
      <w:pPr>
        <w:numPr>
          <w:ilvl w:val="0"/>
          <w:numId w:val="1"/>
        </w:numPr>
        <w:shd w:fill="f8f8f8" w:val="clear"/>
        <w:ind w:left="1020" w:hanging="360"/>
      </w:pPr>
      <w:r w:rsidDel="00000000" w:rsidR="00000000" w:rsidRPr="00000000">
        <w:rPr>
          <w:b w:val="1"/>
          <w:bCs w:val="1"/>
          <w:color w:val="1d1c1d"/>
          <w:sz w:val="23"/>
          <w:szCs w:val="23"/>
          <w:rtl w:val="0"/>
        </w:rPr>
        <w:t xml:space="preserve">Task: Formalize the Beta Program Process.</w:t>
      </w:r>
    </w:p>
    <w:p w:rsidR="00000000" w:rsidDel="00000000" w:rsidP="00000000" w:rsidRDefault="00000000" w:rsidRPr="00000000" w14:paraId="00000015">
      <w:pPr>
        <w:numPr>
          <w:ilvl w:val="1"/>
          <w:numId w:val="1"/>
        </w:numPr>
        <w:ind w:left="2040" w:hanging="360"/>
      </w:pPr>
      <w:r w:rsidDel="00000000" w:rsidR="00000000" w:rsidRPr="00000000">
        <w:rPr>
          <w:b w:val="1"/>
          <w:bCs w:val="1"/>
          <w:color w:val="1d1c1d"/>
          <w:sz w:val="23"/>
          <w:szCs w:val="23"/>
          <w:rtl w:val="0"/>
        </w:rPr>
        <w:t xml:space="preserve">Observation:</w:t>
      </w:r>
      <w:r w:rsidDel="00000000" w:rsidR="00000000" w:rsidRPr="00000000">
        <w:rPr>
          <w:color w:val="1d1c1d"/>
          <w:sz w:val="23"/>
          <w:szCs w:val="23"/>
          <w:rtl w:val="0"/>
        </w:rPr>
        <w:t xml:space="preserve"> There was confusion around who is in the beta program and how access is granted.</w:t>
      </w:r>
    </w:p>
    <w:p w:rsidR="00000000" w:rsidDel="00000000" w:rsidP="00000000" w:rsidRDefault="00000000" w:rsidRPr="00000000" w14:paraId="00000016">
      <w:pPr>
        <w:numPr>
          <w:ilvl w:val="1"/>
          <w:numId w:val="1"/>
        </w:numPr>
        <w:ind w:left="2040" w:hanging="360"/>
      </w:pPr>
      <w:r w:rsidDel="00000000" w:rsidR="00000000" w:rsidRPr="00000000">
        <w:rPr>
          <w:b w:val="1"/>
          <w:bCs w:val="1"/>
          <w:color w:val="1d1c1d"/>
          <w:sz w:val="23"/>
          <w:szCs w:val="23"/>
          <w:rtl w:val="0"/>
        </w:rPr>
        <w:t xml:space="preserve">Action:</w:t>
      </w:r>
      <w:r w:rsidDel="00000000" w:rsidR="00000000" w:rsidRPr="00000000">
        <w:rPr>
          <w:color w:val="1d1c1d"/>
          <w:sz w:val="23"/>
          <w:szCs w:val="23"/>
          <w:rtl w:val="0"/>
        </w:rPr>
        <w:t xml:space="preserve"> Create a single-source-of-truth document that defines the beta program's criteria, the request/approval workflow, and a checklist for granting access to all necessary tools.</w:t>
      </w:r>
    </w:p>
    <w:p w:rsidR="00000000" w:rsidDel="00000000" w:rsidP="00000000" w:rsidRDefault="00000000" w:rsidRPr="00000000" w14:paraId="00000017">
      <w:pPr>
        <w:numPr>
          <w:ilvl w:val="0"/>
          <w:numId w:val="1"/>
        </w:numPr>
        <w:shd w:fill="f8f8f8" w:val="clear"/>
        <w:ind w:left="1020" w:hanging="360"/>
      </w:pPr>
      <w:r w:rsidDel="00000000" w:rsidR="00000000" w:rsidRPr="00000000">
        <w:rPr>
          <w:b w:val="1"/>
          <w:bCs w:val="1"/>
          <w:color w:val="1d1c1d"/>
          <w:sz w:val="23"/>
          <w:szCs w:val="23"/>
          <w:rtl w:val="0"/>
        </w:rPr>
        <w:t xml:space="preserve">Experiment: Institute "Design Checkpoints" with External Stakeholders.</w:t>
      </w:r>
    </w:p>
    <w:p w:rsidR="00000000" w:rsidDel="00000000" w:rsidP="00000000" w:rsidRDefault="00000000" w:rsidRPr="00000000" w14:paraId="00000018">
      <w:pPr>
        <w:numPr>
          <w:ilvl w:val="1"/>
          <w:numId w:val="1"/>
        </w:numPr>
        <w:ind w:left="2040" w:hanging="360"/>
      </w:pPr>
      <w:r w:rsidDel="00000000" w:rsidR="00000000" w:rsidRPr="00000000">
        <w:rPr>
          <w:b w:val="1"/>
          <w:bCs w:val="1"/>
          <w:color w:val="1d1c1d"/>
          <w:sz w:val="23"/>
          <w:szCs w:val="23"/>
          <w:rtl w:val="0"/>
        </w:rPr>
        <w:t xml:space="preserve">Observation:</w:t>
      </w:r>
      <w:r w:rsidDel="00000000" w:rsidR="00000000" w:rsidRPr="00000000">
        <w:rPr>
          <w:color w:val="1d1c1d"/>
          <w:sz w:val="23"/>
          <w:szCs w:val="23"/>
          <w:rtl w:val="0"/>
        </w:rPr>
        <w:t xml:space="preserve"> Brand challenged the color palette twice, once early on and once very late in the project, causing disruption.</w:t>
      </w:r>
    </w:p>
    <w:p w:rsidR="00000000" w:rsidDel="00000000" w:rsidP="00000000" w:rsidRDefault="00000000" w:rsidRPr="00000000" w14:paraId="00000019">
      <w:pPr>
        <w:numPr>
          <w:ilvl w:val="1"/>
          <w:numId w:val="1"/>
        </w:numPr>
        <w:ind w:left="2040" w:hanging="360"/>
      </w:pPr>
      <w:r w:rsidDel="00000000" w:rsidR="00000000" w:rsidRPr="00000000">
        <w:rPr>
          <w:b w:val="1"/>
          <w:bCs w:val="1"/>
          <w:color w:val="1d1c1d"/>
          <w:sz w:val="23"/>
          <w:szCs w:val="23"/>
          <w:rtl w:val="0"/>
        </w:rPr>
        <w:t xml:space="preserve">Action:</w:t>
      </w:r>
      <w:r w:rsidDel="00000000" w:rsidR="00000000" w:rsidRPr="00000000">
        <w:rPr>
          <w:color w:val="1d1c1d"/>
          <w:sz w:val="23"/>
          <w:szCs w:val="23"/>
          <w:rtl w:val="0"/>
        </w:rPr>
        <w:t xml:space="preserve"> For foundational elements like color or typography, establish formal "Design Checkpoint" meetings with key external stakeholders (like Brand). Gaining sign-off at these checkpoints would create a "soft freeze," with the understanding that subsequent changes will be more difficult and require a formal impact assessment.</w:t>
      </w:r>
    </w:p>
    <w:p w:rsidR="00000000" w:rsidDel="00000000" w:rsidP="00000000" w:rsidRDefault="00000000" w:rsidRPr="00000000" w14:paraId="0000001A">
      <w:pPr>
        <w:numPr>
          <w:ilvl w:val="0"/>
          <w:numId w:val="1"/>
        </w:numPr>
        <w:shd w:fill="f8f8f8" w:val="clear"/>
        <w:ind w:left="1020" w:hanging="360"/>
      </w:pPr>
      <w:r w:rsidDel="00000000" w:rsidR="00000000" w:rsidRPr="00000000">
        <w:rPr>
          <w:b w:val="1"/>
          <w:bCs w:val="1"/>
          <w:color w:val="1d1c1d"/>
          <w:sz w:val="23"/>
          <w:szCs w:val="23"/>
          <w:rtl w:val="0"/>
        </w:rPr>
        <w:t xml:space="preserve">Task: Solidify the Flexible Release Cadence.</w:t>
      </w:r>
    </w:p>
    <w:p w:rsidR="00000000" w:rsidDel="00000000" w:rsidP="00000000" w:rsidRDefault="00000000" w:rsidRPr="00000000" w14:paraId="0000001B">
      <w:pPr>
        <w:numPr>
          <w:ilvl w:val="1"/>
          <w:numId w:val="1"/>
        </w:numPr>
        <w:ind w:left="2040" w:hanging="360"/>
      </w:pPr>
      <w:r w:rsidDel="00000000" w:rsidR="00000000" w:rsidRPr="00000000">
        <w:rPr>
          <w:b w:val="1"/>
          <w:bCs w:val="1"/>
          <w:color w:val="1d1c1d"/>
          <w:sz w:val="23"/>
          <w:szCs w:val="23"/>
          <w:rtl w:val="0"/>
        </w:rPr>
        <w:t xml:space="preserve">Observation:</w:t>
      </w:r>
      <w:r w:rsidDel="00000000" w:rsidR="00000000" w:rsidRPr="00000000">
        <w:rPr>
          <w:color w:val="1d1c1d"/>
          <w:sz w:val="23"/>
          <w:szCs w:val="23"/>
          <w:rtl w:val="0"/>
        </w:rPr>
        <w:t xml:space="preserve"> The team found the rigid weekly release schedule unsustainable and benefited from a more flexible approach.</w:t>
      </w:r>
    </w:p>
    <w:p w:rsidR="00000000" w:rsidDel="00000000" w:rsidP="00000000" w:rsidRDefault="00000000" w:rsidRPr="00000000" w14:paraId="0000001C">
      <w:pPr>
        <w:numPr>
          <w:ilvl w:val="1"/>
          <w:numId w:val="1"/>
        </w:numPr>
        <w:ind w:left="2040" w:hanging="360"/>
      </w:pPr>
      <w:r w:rsidDel="00000000" w:rsidR="00000000" w:rsidRPr="00000000">
        <w:rPr>
          <w:b w:val="1"/>
          <w:bCs w:val="1"/>
          <w:color w:val="1d1c1d"/>
          <w:sz w:val="23"/>
          <w:szCs w:val="23"/>
          <w:rtl w:val="0"/>
        </w:rPr>
        <w:t xml:space="preserve">Action:</w:t>
      </w:r>
      <w:r w:rsidDel="00000000" w:rsidR="00000000" w:rsidRPr="00000000">
        <w:rPr>
          <w:color w:val="1d1c1d"/>
          <w:sz w:val="23"/>
          <w:szCs w:val="23"/>
          <w:rtl w:val="0"/>
        </w:rPr>
        <w:t xml:space="preserve"> Formally adopt a more flexible release cadence (e.g., a three-week cycle with a one-week buffer) as the default process. This should be communicated to all stakeholders to manage expectations.</w:t>
      </w:r>
    </w:p>
    <w:p w:rsidR="00000000" w:rsidDel="00000000" w:rsidP="00000000" w:rsidRDefault="00000000" w:rsidRPr="00000000" w14:paraId="0000001D">
      <w:pPr>
        <w:numPr>
          <w:ilvl w:val="0"/>
          <w:numId w:val="1"/>
        </w:numPr>
        <w:shd w:fill="f8f8f8" w:val="clear"/>
        <w:ind w:left="1020" w:hanging="360"/>
      </w:pPr>
      <w:r w:rsidDel="00000000" w:rsidR="00000000" w:rsidRPr="00000000">
        <w:rPr>
          <w:b w:val="1"/>
          <w:bCs w:val="1"/>
          <w:color w:val="1d1c1d"/>
          <w:sz w:val="23"/>
          <w:szCs w:val="23"/>
          <w:rtl w:val="0"/>
        </w:rPr>
        <w:t xml:space="preserve">Task: Mitigate Inaccurate Native Testing.</w:t>
      </w:r>
    </w:p>
    <w:p w:rsidR="00000000" w:rsidDel="00000000" w:rsidP="00000000" w:rsidRDefault="00000000" w:rsidRPr="00000000" w14:paraId="0000001E">
      <w:pPr>
        <w:numPr>
          <w:ilvl w:val="1"/>
          <w:numId w:val="1"/>
        </w:numPr>
        <w:ind w:left="2040" w:hanging="360"/>
      </w:pPr>
      <w:r w:rsidDel="00000000" w:rsidR="00000000" w:rsidRPr="00000000">
        <w:rPr>
          <w:b w:val="1"/>
          <w:bCs w:val="1"/>
          <w:color w:val="1d1c1d"/>
          <w:sz w:val="23"/>
          <w:szCs w:val="23"/>
          <w:rtl w:val="0"/>
        </w:rPr>
        <w:t xml:space="preserve">Observation:</w:t>
      </w:r>
      <w:r w:rsidDel="00000000" w:rsidR="00000000" w:rsidRPr="00000000">
        <w:rPr>
          <w:color w:val="1d1c1d"/>
          <w:sz w:val="23"/>
          <w:szCs w:val="23"/>
          <w:rtl w:val="0"/>
        </w:rPr>
        <w:t xml:space="preserve"> The team discovered that BrowserStack gave inaccurate results for dynamic type, and Pavan had to observe the code directly to find the issue.</w:t>
      </w:r>
    </w:p>
    <w:p w:rsidR="00000000" w:rsidDel="00000000" w:rsidP="00000000" w:rsidRDefault="00000000" w:rsidRPr="00000000" w14:paraId="0000001F">
      <w:pPr>
        <w:numPr>
          <w:ilvl w:val="1"/>
          <w:numId w:val="1"/>
        </w:numPr>
        <w:ind w:left="2040" w:hanging="360"/>
      </w:pPr>
      <w:r w:rsidDel="00000000" w:rsidR="00000000" w:rsidRPr="00000000">
        <w:rPr>
          <w:b w:val="1"/>
          <w:bCs w:val="1"/>
          <w:color w:val="1d1c1d"/>
          <w:sz w:val="23"/>
          <w:szCs w:val="23"/>
          <w:rtl w:val="0"/>
        </w:rPr>
        <w:t xml:space="preserve">Action:</w:t>
      </w:r>
      <w:r w:rsidDel="00000000" w:rsidR="00000000" w:rsidRPr="00000000">
        <w:rPr>
          <w:color w:val="1d1c1d"/>
          <w:sz w:val="23"/>
          <w:szCs w:val="23"/>
          <w:rtl w:val="0"/>
        </w:rPr>
        <w:t xml:space="preserve"> Document the BrowserStack inaccuracy as a known issue for native testing. Prioritize budget and time for testing on physical devices for critical UI features like typography and shadows.</w:t>
      </w:r>
    </w:p>
    <w:p w:rsidR="00000000" w:rsidDel="00000000" w:rsidP="00000000" w:rsidRDefault="00000000" w:rsidRPr="00000000" w14:paraId="00000020">
      <w:pPr>
        <w:numPr>
          <w:ilvl w:val="0"/>
          <w:numId w:val="1"/>
        </w:numPr>
        <w:shd w:fill="f8f8f8" w:val="clear"/>
        <w:ind w:left="1020" w:hanging="360"/>
      </w:pPr>
      <w:r w:rsidDel="00000000" w:rsidR="00000000" w:rsidRPr="00000000">
        <w:rPr>
          <w:b w:val="1"/>
          <w:bCs w:val="1"/>
          <w:color w:val="1d1c1d"/>
          <w:sz w:val="23"/>
          <w:szCs w:val="23"/>
          <w:rtl w:val="0"/>
        </w:rPr>
        <w:t xml:space="preserve">Task: Align on a Single Source of Truth for Content Guidance.</w:t>
      </w:r>
    </w:p>
    <w:p w:rsidR="00000000" w:rsidDel="00000000" w:rsidP="00000000" w:rsidRDefault="00000000" w:rsidRPr="00000000" w14:paraId="00000021">
      <w:pPr>
        <w:numPr>
          <w:ilvl w:val="1"/>
          <w:numId w:val="1"/>
        </w:numPr>
        <w:ind w:left="2040" w:hanging="360"/>
      </w:pPr>
      <w:r w:rsidDel="00000000" w:rsidR="00000000" w:rsidRPr="00000000">
        <w:rPr>
          <w:b w:val="1"/>
          <w:bCs w:val="1"/>
          <w:color w:val="1d1c1d"/>
          <w:sz w:val="23"/>
          <w:szCs w:val="23"/>
          <w:rtl w:val="0"/>
        </w:rPr>
        <w:t xml:space="preserve">Observation:</w:t>
      </w:r>
      <w:r w:rsidDel="00000000" w:rsidR="00000000" w:rsidRPr="00000000">
        <w:rPr>
          <w:color w:val="1d1c1d"/>
          <w:sz w:val="23"/>
          <w:szCs w:val="23"/>
          <w:rtl w:val="0"/>
        </w:rPr>
        <w:t xml:space="preserve"> Anna highlighted that adopters are confused because Brand Central is on v3.0 while Monarch guidance lives elsewhere, forcing the team to create a "scrappy" microsite.</w:t>
      </w:r>
    </w:p>
    <w:p w:rsidR="00000000" w:rsidDel="00000000" w:rsidP="00000000" w:rsidRDefault="00000000" w:rsidRPr="00000000" w14:paraId="00000022">
      <w:pPr>
        <w:numPr>
          <w:ilvl w:val="1"/>
          <w:numId w:val="1"/>
        </w:numPr>
        <w:ind w:left="2040" w:hanging="360"/>
      </w:pPr>
      <w:r w:rsidDel="00000000" w:rsidR="00000000" w:rsidRPr="00000000">
        <w:rPr>
          <w:b w:val="1"/>
          <w:bCs w:val="1"/>
          <w:color w:val="1d1c1d"/>
          <w:sz w:val="23"/>
          <w:szCs w:val="23"/>
          <w:rtl w:val="0"/>
        </w:rPr>
        <w:t xml:space="preserve">Action:</w:t>
      </w:r>
      <w:r w:rsidDel="00000000" w:rsidR="00000000" w:rsidRPr="00000000">
        <w:rPr>
          <w:color w:val="1d1c1d"/>
          <w:sz w:val="23"/>
          <w:szCs w:val="23"/>
          <w:rtl w:val="0"/>
        </w:rPr>
        <w:t xml:space="preserve"> Facilitate a meeting between the VDS and Brand Central teams to create a unified roadmap for migrating all VDS guidance to a single, public-facing platform to eliminate adopter confusion.</w:t>
      </w:r>
    </w:p>
    <w:p w:rsidR="00000000" w:rsidDel="00000000" w:rsidP="00000000" w:rsidRDefault="00000000" w:rsidRPr="00000000" w14:paraId="00000023">
      <w:pPr>
        <w:rPr/>
      </w:pPr>
      <w:r w:rsidDel="00000000" w:rsidR="00000000" w:rsidRPr="00000000">
        <w:rPr>
          <w:rtl w:val="0"/>
        </w:rPr>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d1c1d"/>
        <w:sz w:val="23"/>
        <w:szCs w:val="23"/>
        <w:u w:val="none"/>
      </w:rPr>
    </w:lvl>
    <w:lvl w:ilvl="1">
      <w:start w:val="1"/>
      <w:numFmt w:val="bullet"/>
      <w:lvlText w:val=""/>
      <w:lvlJc w:val="left"/>
      <w:pPr>
        <w:ind w:left="1440" w:hanging="360"/>
      </w:pPr>
      <w:rPr>
        <w:rFonts w:ascii="Arial" w:cs="Arial" w:eastAsia="Arial" w:hAnsi="Arial"/>
        <w:color w:val="1d1c1d"/>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d1c1d"/>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d1c1d"/>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