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Federated Center of Excellence: A Strategic Operating Model for Scaling Specialized Disciplines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organizational structure described—comprising a central "core" team for standards and a distributed "sister" team of embedded specialists—is not only a recognized industry pattern but represents a highly effective and mature model for scaling specialized disciplines within a large organization. This structure successfully resolves the fundamental tension between the need for centralized efficiency and the demand for decentralized agility. An analysis of established organizational theory and modern operational practices reveals that this model is a sophisticated synthesis of three distinct but complementary frameworks.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model's foundational topology is best described as a </w:t>
      </w:r>
      <w:r w:rsidDel="00000000" w:rsidR="00000000" w:rsidRPr="00000000">
        <w:rPr>
          <w:rFonts w:ascii="Google Sans Text" w:cs="Google Sans Text" w:eastAsia="Google Sans Text" w:hAnsi="Google Sans Text"/>
          <w:b w:val="1"/>
          <w:bCs w:val="1"/>
          <w:color w:val="1b1c1d"/>
          <w:rtl w:val="0"/>
        </w:rPr>
        <w:t xml:space="preserve">Hub-and-Spoke</w:t>
      </w:r>
      <w:r w:rsidDel="00000000" w:rsidR="00000000" w:rsidRPr="00000000">
        <w:rPr>
          <w:rFonts w:ascii="Google Sans Text" w:cs="Google Sans Text" w:eastAsia="Google Sans Text" w:hAnsi="Google Sans Text"/>
          <w:color w:val="1b1c1d"/>
          <w:rtl w:val="0"/>
        </w:rPr>
        <w:t xml:space="preserve"> network.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core team acts as the central hub, coordinating standards and resources, while the embedded specialists function as the spokes, extending the hub's influence directly into product and design teams.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function of this central hub aligns perfectly with the mandate of a </w:t>
      </w:r>
      <w:r w:rsidDel="00000000" w:rsidR="00000000" w:rsidRPr="00000000">
        <w:rPr>
          <w:rFonts w:ascii="Google Sans Text" w:cs="Google Sans Text" w:eastAsia="Google Sans Text" w:hAnsi="Google Sans Text"/>
          <w:b w:val="1"/>
          <w:bCs w:val="1"/>
          <w:color w:val="1b1c1d"/>
          <w:rtl w:val="0"/>
        </w:rPr>
        <w:t xml:space="preserve">Center of Excellence (CoE)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It serves as a dedicated body of experts tasked with developing best practices, providing thought leadership, and disseminating knowledge to elevate the entire organization's capabilities within a specific domain.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model's dynamic and governing principle is that of a </w:t>
      </w:r>
      <w:r w:rsidDel="00000000" w:rsidR="00000000" w:rsidRPr="00000000">
        <w:rPr>
          <w:rFonts w:ascii="Google Sans Text" w:cs="Google Sans Text" w:eastAsia="Google Sans Text" w:hAnsi="Google Sans Text"/>
          <w:b w:val="1"/>
          <w:bCs w:val="1"/>
          <w:color w:val="1b1c1d"/>
          <w:rtl w:val="0"/>
        </w:rPr>
        <w:t xml:space="preserve">Federated Operating Model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hybrid approach balances centralized oversight with delegated autonomy, empowering distributed teams to apply standards with local context while maintaining alignment with global strategy.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purpose of formalization and advocacy, the most precise and powerful term for this structure is the </w:t>
      </w:r>
      <w:r w:rsidDel="00000000" w:rsidR="00000000" w:rsidRPr="00000000">
        <w:rPr>
          <w:rFonts w:ascii="Google Sans Text" w:cs="Google Sans Text" w:eastAsia="Google Sans Text" w:hAnsi="Google Sans Text"/>
          <w:b w:val="1"/>
          <w:bCs w:val="1"/>
          <w:color w:val="1b1c1d"/>
          <w:rtl w:val="0"/>
        </w:rPr>
        <w:t xml:space="preserve">Federated Center of Excellence</w:t>
      </w:r>
      <w:r w:rsidDel="00000000" w:rsidR="00000000" w:rsidRPr="00000000">
        <w:rPr>
          <w:rFonts w:ascii="Google Sans Text" w:cs="Google Sans Text" w:eastAsia="Google Sans Text" w:hAnsi="Google Sans Text"/>
          <w:color w:val="1b1c1d"/>
          <w:rtl w:val="0"/>
        </w:rPr>
        <w:t xml:space="preserve">. This designation captures the model's structural efficiency (Hub-and-Spoke), its strategic purpose (CoE), and its collaborative governance system (Federated). Its primary value proposition lies in its ability to deliver consistency, quality, and scale without creating the bottlenecks typical of purely centralized teams or the fragmentation characteristic of purely decentralized ones.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comprehensive analysis of this model, deconstructing its theoretical underpinnings and comparing it to modern analogues such as Platform Engineering and Design System teams. It culminates in a detailed, actionable playbook—the Federated Discipline Team Charter—designed to provide a formal template for standardizing and scaling this proven operating model across the organization.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Identifying Your Organizational Pattern: A Synthesis of Proven Frameworks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effectiveness of the described team structure stems from its intuitive combination of several powerful organizational concepts. By deconstructing the model and mapping its components to established frameworks, it is possible to develop a precise vocabulary and a robust theoretical foundation for its formalization. This structure is not merely one of these concepts but a synthesis of them, with each framework describing a different layer of its design: its physical shape, its core purpose, and its political dynamic.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Foundational Topology: The Hub-and-Spoke Model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physical architecture of the team structure is a classic Hub-and-Spoke model. This paradigm, which has its origins in transportation and logistics, is a form of network topology optimization designed to manage complex distribution systems efficiently.</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In industries like airlines or freight, goods or passengers are routed from outlying points (spokes) to a central terminal (the hub) for consolidation and redistribution, rather than creating a direct point-to-point connection between every origin and destination.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centralization dramatically reduces complexity, minimizes redundant routes, and streamlines operations.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an organizational context, this model maps directly onto the described team structure: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Hub:</w:t>
      </w:r>
      <w:r w:rsidDel="00000000" w:rsidR="00000000" w:rsidRPr="00000000">
        <w:rPr>
          <w:rFonts w:ascii="Google Sans Text" w:cs="Google Sans Text" w:eastAsia="Google Sans Text" w:hAnsi="Google Sans Text"/>
          <w:color w:val="1b1c1d"/>
          <w:rtl w:val="0"/>
        </w:rPr>
        <w:t xml:space="preserve"> The "core team" of data analysts, content strategists, or project managers functions as the central hub. It is the single coordinating entity where standards are developed, resources are consolidated, and strategic decisions are made.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hub serves as the authoritative source for the discipline's best practices and reusable artifacts.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Spokes:</w:t>
      </w:r>
      <w:r w:rsidDel="00000000" w:rsidR="00000000" w:rsidRPr="00000000">
        <w:rPr>
          <w:rFonts w:ascii="Google Sans Text" w:cs="Google Sans Text" w:eastAsia="Google Sans Text" w:hAnsi="Google Sans Text"/>
          <w:color w:val="1b1c1d"/>
          <w:rtl w:val="0"/>
        </w:rPr>
        <w:t xml:space="preserve"> The "sister team" of embedded specialists represents the spokes. Each specialist is a direct link between the central hub and a specific design team. They are the conduits through which the hub's standards, tools, and guidance are distributed and implemented at the project level.</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critical feature of this topology is its communication pattern. Information flows primarily between the hub and each spoke. While inter-spoke communication may occur, it is not the primary channel, which prevents the logistical overhead of maintaining a fully connected mesh network.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structure is inherently scalable; integrating a new design team into the ecosystem requires only the addition of a new spoke connected to the central hub, a far simpler task than reconfiguring a complex web of point-to-point relationships.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Hub's Function: The Center of Excellence (CoE)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While "Hub-and-Spoke" describes the model's shape, the term </w:t>
      </w:r>
      <w:r w:rsidDel="00000000" w:rsidR="00000000" w:rsidRPr="00000000">
        <w:rPr>
          <w:rFonts w:ascii="Google Sans Text" w:cs="Google Sans Text" w:eastAsia="Google Sans Text" w:hAnsi="Google Sans Text"/>
          <w:b w:val="1"/>
          <w:bCs w:val="1"/>
          <w:color w:val="1b1c1d"/>
          <w:rtl w:val="0"/>
        </w:rPr>
        <w:t xml:space="preserve">Center of Excellence (CoE)</w:t>
      </w:r>
      <w:r w:rsidDel="00000000" w:rsidR="00000000" w:rsidRPr="00000000">
        <w:rPr>
          <w:rFonts w:ascii="Google Sans Text" w:cs="Google Sans Text" w:eastAsia="Google Sans Text" w:hAnsi="Google Sans Text"/>
          <w:color w:val="1b1c1d"/>
          <w:rtl w:val="0"/>
        </w:rPr>
        <w:t xml:space="preserve"> defines the hub's strategic purpose and function. A CoE is a dedicated, often cross-functional team that possesses leading-edge knowledge and competency in a specific domain.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Its primary mandate is not direct project delivery but rather to provide leadership, establish best practices, conduct research, and offer support and training to the rest of the organization.</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responsibilities of the "core team" align perfectly with the mission of a CoE:</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Standardization and Governance:</w:t>
      </w:r>
      <w:r w:rsidDel="00000000" w:rsidR="00000000" w:rsidRPr="00000000">
        <w:rPr>
          <w:rFonts w:ascii="Google Sans Text" w:cs="Google Sans Text" w:eastAsia="Google Sans Text" w:hAnsi="Google Sans Text"/>
          <w:color w:val="1b1c1d"/>
          <w:rtl w:val="0"/>
        </w:rPr>
        <w:t xml:space="preserve"> The team develops and formalizes data standards, content guidelines, or project management methodologies. This act of creating and documenting templates, blueprints, and repeatable processes is the central purpose of a CoE.</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Knowledge Management and Dissemination:</w:t>
      </w:r>
      <w:r w:rsidDel="00000000" w:rsidR="00000000" w:rsidRPr="00000000">
        <w:rPr>
          <w:rFonts w:ascii="Google Sans Text" w:cs="Google Sans Text" w:eastAsia="Google Sans Text" w:hAnsi="Google Sans Text"/>
          <w:color w:val="1b1c1d"/>
          <w:rtl w:val="0"/>
        </w:rPr>
        <w:t xml:space="preserve"> By consolidating standards into a common, accessible area for self-service, the team is performing a key CoE function: curating and transferring expertise to elevate the organization's overall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Thought Leadership and Innovation:</w:t>
      </w:r>
      <w:r w:rsidDel="00000000" w:rsidR="00000000" w:rsidRPr="00000000">
        <w:rPr>
          <w:rFonts w:ascii="Google Sans Text" w:cs="Google Sans Text" w:eastAsia="Google Sans Text" w:hAnsi="Google Sans Text"/>
          <w:color w:val="1b1c1d"/>
          <w:rtl w:val="0"/>
        </w:rPr>
        <w:t xml:space="preserve"> A CoE is expected to stay attuned to industry trends, explore new tools and techniques, and provide strategic recommendations.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positions the core team as an engine for continuous improvement and innovation within its discipline, rather than a purely administrative body.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Framing the hub as a CoE elevates its strategic importance. It justifies the investment in a centralized group by defining its value in terms of enterprise-wide benefits: improving ROI through reusable assets, reducing delivery times and costs, eliminating duplicated effort, and mitigating risks through consistent governance.</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Governing Principle: The Federated Operating Model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final and most nuanced layer of the model is its governing principle, which is best described as </w:t>
      </w:r>
      <w:r w:rsidDel="00000000" w:rsidR="00000000" w:rsidRPr="00000000">
        <w:rPr>
          <w:rFonts w:ascii="Google Sans Text" w:cs="Google Sans Text" w:eastAsia="Google Sans Text" w:hAnsi="Google Sans Text"/>
          <w:b w:val="1"/>
          <w:bCs w:val="1"/>
          <w:color w:val="1b1c1d"/>
          <w:rtl w:val="0"/>
        </w:rPr>
        <w:t xml:space="preserve">federated</w:t>
      </w:r>
      <w:r w:rsidDel="00000000" w:rsidR="00000000" w:rsidRPr="00000000">
        <w:rPr>
          <w:rFonts w:ascii="Google Sans Text" w:cs="Google Sans Text" w:eastAsia="Google Sans Text" w:hAnsi="Google Sans Text"/>
          <w:color w:val="1b1c1d"/>
          <w:rtl w:val="0"/>
        </w:rPr>
        <w:t xml:space="preserve">. An operating model defines how an organization's components—its people, processes, and technology—work together to deliver value.</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Organizational models exist on a spectrum from fully centralized to fully decentralized.</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centralized</w:t>
      </w:r>
      <w:r w:rsidDel="00000000" w:rsidR="00000000" w:rsidRPr="00000000">
        <w:rPr>
          <w:rFonts w:ascii="Google Sans Text" w:cs="Google Sans Text" w:eastAsia="Google Sans Text" w:hAnsi="Google Sans Text"/>
          <w:color w:val="1b1c1d"/>
          <w:rtl w:val="0"/>
        </w:rPr>
        <w:t xml:space="preserve"> model concentrates decision-making authority in a single body, ensuring consistency and control but often at the cost of agility and local relevance.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decentralized</w:t>
      </w:r>
      <w:r w:rsidDel="00000000" w:rsidR="00000000" w:rsidRPr="00000000">
        <w:rPr>
          <w:rFonts w:ascii="Google Sans Text" w:cs="Google Sans Text" w:eastAsia="Google Sans Text" w:hAnsi="Google Sans Text"/>
          <w:color w:val="1b1c1d"/>
          <w:rtl w:val="0"/>
        </w:rPr>
        <w:t xml:space="preserve"> model distributes authority to autonomous business units, promoting flexibility and speed but risking fragmentation, inconsistency, and a lack of strategic alignment.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federated model</w:t>
      </w:r>
      <w:r w:rsidDel="00000000" w:rsidR="00000000" w:rsidRPr="00000000">
        <w:rPr>
          <w:rFonts w:ascii="Google Sans Text" w:cs="Google Sans Text" w:eastAsia="Google Sans Text" w:hAnsi="Google Sans Text"/>
          <w:color w:val="1b1c1d"/>
          <w:rtl w:val="0"/>
        </w:rPr>
        <w:t xml:space="preserve"> is a sophisticated hybrid that seeks to capture the benefits of both extremes.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It establishes a central governing body responsible for overarching standards, policies, and principles. However, it delegates the authority for implementation, execution, and domain-specific adaptation to distributed teams within business units.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the most accurate description of the dynamic between the core and sister teams. The CoE (Hub) provides the centralized governance, defining the "what" and "why" of the discipline's standards. The embedded specialists (Spokes) represent the distributed authority, responsible for the "how"—applying those standards within the unique context of their assigned design teams and providing critical feedback to the central body.</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federated approach is a hallmark of a mature, scaling organization. Many companies begin with a centralized model to establish foundational infrastructure and governance. As they grow, this centralization becomes a bottleneck, hindering innovation.</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A subsequent shift to full decentralization can lead to chaos. The federated model represents the resolution of this tension, providing a stable yet adaptable structure that can support scale without sacrificing either coherence or agility. The adoption of this model is therefore not just a structural choice but an indicator of organizational evolution and a strategic asset for future growth.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Core Dynamic: Balancing Centralized Efficiency with Embedded Agility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power of the Federated Center of Excellence model lies in the symbiotic relationship between its two core components. The central hub provides leverage and consistency, while the embedded spokes deliver context and accelerate adoption. This dynamic creates a virtuous cycle that drives both efficiency and effectiveness, but it also introduces inherent tensions that must be actively managed through clear governance.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Value of the Central Hub (The CoE)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CoE is the engine of scale and standardization. Its primary contributions are creating leverage that benefits the entire organization, ensuring quality and alignment, and building long-term institutional knowledge.</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Establishing a Single Source of Truth:</w:t>
      </w:r>
      <w:r w:rsidDel="00000000" w:rsidR="00000000" w:rsidRPr="00000000">
        <w:rPr>
          <w:rFonts w:ascii="Google Sans Text" w:cs="Google Sans Text" w:eastAsia="Google Sans Text" w:hAnsi="Google Sans Text"/>
          <w:color w:val="1b1c1d"/>
          <w:rtl w:val="0"/>
        </w:rPr>
        <w:t xml:space="preserve"> By developing and maintaining a canonical set of standards, reusable components, and documented best practices, the hub eliminates redundant work across dozens of projects.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 single, well-defined data model, a library of approved content templates, or a standardized project initiation checklist prevents each team from reinventing the wheel. This directly translates to reduced delivery times, lower development and maintenance costs, and improved ROI through the systematic leveraging of proven assets.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Driving Strategic Governance and Quality:</w:t>
      </w:r>
      <w:r w:rsidDel="00000000" w:rsidR="00000000" w:rsidRPr="00000000">
        <w:rPr>
          <w:rFonts w:ascii="Google Sans Text" w:cs="Google Sans Text" w:eastAsia="Google Sans Text" w:hAnsi="Google Sans Text"/>
          <w:color w:val="1b1c1d"/>
          <w:rtl w:val="0"/>
        </w:rPr>
        <w:t xml:space="preserve"> The hub acts as the steward of quality and consistency for its discipline. It ensures that all work adheres to enterprise-wide policies, meets regulatory requirements, and aligns with broader business objectives.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centralized oversight is critical for managing risk, ensuring data security, maintaining brand integrity, and codifying a consistent level of quality that users can rely on.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3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Fostering Long-Term Capability:</w:t>
      </w:r>
      <w:r w:rsidDel="00000000" w:rsidR="00000000" w:rsidRPr="00000000">
        <w:rPr>
          <w:rFonts w:ascii="Google Sans Text" w:cs="Google Sans Text" w:eastAsia="Google Sans Text" w:hAnsi="Google Sans Text"/>
          <w:color w:val="1b1c1d"/>
          <w:rtl w:val="0"/>
        </w:rPr>
        <w:t xml:space="preserve"> The CoE is a forward-looking entity. It is responsible for researching and vetting new technologies, methodologies, and industry trends, ensuring the organization does not fall behind the curve.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Furthermore, it serves as a central training and development resource, creating onboarding materials, hosting workshops, and providing mentorship to upskill the entire organization in its domain.</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This function builds a sustainable, internal talent pipeline and establishes a clear career path for deep subject matter experts who might otherwise lack growth opportunities in a purely project-focused structure.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Power of the Embedded Spokes (The Discipline Partners)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the hub provides leverage, the spokes provide the crucial "last-mile" delivery, ensuring that centralized assets are not just available but effectively utilized. Their value lies in their proximity to the work, which allows them to provide context, build relationships, and create vital feedback loops.</w:t>
      </w:r>
    </w:p>
    <w:p w:rsidR="00000000" w:rsidDel="00000000" w:rsidP="00000000" w:rsidRDefault="00000000" w:rsidRPr="00000000" w14:paraId="0000003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Deep Context and Tailored Guidance:</w:t>
      </w:r>
      <w:r w:rsidDel="00000000" w:rsidR="00000000" w:rsidRPr="00000000">
        <w:rPr>
          <w:rFonts w:ascii="Google Sans Text" w:cs="Google Sans Text" w:eastAsia="Google Sans Text" w:hAnsi="Google Sans Text"/>
          <w:color w:val="1b1c1d"/>
          <w:rtl w:val="0"/>
        </w:rPr>
        <w:t xml:space="preserve"> An embedded specialist gains an intimate understanding of a product team's specific goals, constraints, and user needs—a level of domain expertise the central hub can never achieve.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allows them to act as translators, adapting and applying the global standards in a way that is practical and value-additive for the local context. They can provide nuanced guidance that prevents the dogmatic application of rules, ensuring the standards serve the project rather than hindering it.</w:t>
      </w:r>
    </w:p>
    <w:p w:rsidR="00000000" w:rsidDel="00000000" w:rsidP="00000000" w:rsidRDefault="00000000" w:rsidRPr="00000000" w14:paraId="0000003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Accelerating Adoption and Feedback:</w:t>
      </w:r>
      <w:r w:rsidDel="00000000" w:rsidR="00000000" w:rsidRPr="00000000">
        <w:rPr>
          <w:rFonts w:ascii="Google Sans Text" w:cs="Google Sans Text" w:eastAsia="Google Sans Text" w:hAnsi="Google Sans Text"/>
          <w:color w:val="1b1c1d"/>
          <w:rtl w:val="0"/>
        </w:rPr>
        <w:t xml:space="preserve"> The presence of an embedded partner dramatically lowers the barrier to adoption for central standards. They act as on-demand consultants, evangelists, and first-line support, answering questions and resolving issues in real-time.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hands-on support is far more effective than simply publishing documentation. Critically, they create a high-fidelity feedback loop, channeling real-world challenges, edge cases, and innovative ideas from the project teams back to the hub. This ensures the central standards evolve based on practical needs and do not become obsolete or irrelevant.</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3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Building Trust and Collaboration:</w:t>
      </w:r>
      <w:r w:rsidDel="00000000" w:rsidR="00000000" w:rsidRPr="00000000">
        <w:rPr>
          <w:rFonts w:ascii="Google Sans Text" w:cs="Google Sans Text" w:eastAsia="Google Sans Text" w:hAnsi="Google Sans Text"/>
          <w:color w:val="1b1c1d"/>
          <w:rtl w:val="0"/>
        </w:rPr>
        <w:t xml:space="preserve"> The embedded model breaks down the organizational silos that often create an "us vs. them" mentality between central governance teams and delivery teams.</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By being a dedicated member of a cross-functional team, the specialist builds strong interpersonal relationships and is seen as a partner in success, not an external auditor. This foundation of trust improves communication, reduces friction, and increases overall project velocity.</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Synergies and Managing Inherent Tensions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true strength of the model emerges from the interplay between the hub and spokes, which creates a flywheel effect. The hub produces standardized assets that give the spokes leverage. The spokes apply these assets in the real world, generating feedback and new requirements that flow back to the hub, enabling it to improve the assets. This continuous cycle refines and strengthens the organization's capabilities over time.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this dynamic structure is not without its challenges. Successfully operating a Federated CoE requires explicitly acknowledging and managing its inherent tensions:</w:t>
      </w:r>
    </w:p>
    <w:p w:rsidR="00000000" w:rsidDel="00000000" w:rsidP="00000000" w:rsidRDefault="00000000" w:rsidRPr="00000000" w14:paraId="0000004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Complexity and Overhead:</w:t>
      </w:r>
      <w:r w:rsidDel="00000000" w:rsidR="00000000" w:rsidRPr="00000000">
        <w:rPr>
          <w:rFonts w:ascii="Google Sans Text" w:cs="Google Sans Text" w:eastAsia="Google Sans Text" w:hAnsi="Google Sans Text"/>
          <w:color w:val="1b1c1d"/>
          <w:rtl w:val="0"/>
        </w:rPr>
        <w:t xml:space="preserve"> A federated system is more complex to manage than a simple centralized hierarchy. It requires deliberate effort to maintain alignment, necessitating clear communication protocols, well-defined roles, and strong leadership to prevent fragmentation.</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4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Priority Conflicts:</w:t>
      </w:r>
      <w:r w:rsidDel="00000000" w:rsidR="00000000" w:rsidRPr="00000000">
        <w:rPr>
          <w:rFonts w:ascii="Google Sans Text" w:cs="Google Sans Text" w:eastAsia="Google Sans Text" w:hAnsi="Google Sans Text"/>
          <w:color w:val="1b1c1d"/>
          <w:rtl w:val="0"/>
        </w:rPr>
        <w:t xml:space="preserve"> The embedded specialist serves two primary stakeholders: the project team, which has urgent, short-term delivery goals, and the central hub, which has strategic, long-term capability goals. These priorities can conflict. A robust governance framework is essential to provide a mechanism for transparently negotiating and resolving these conflicts.</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Risk of Inconsistency:</w:t>
      </w:r>
      <w:r w:rsidDel="00000000" w:rsidR="00000000" w:rsidRPr="00000000">
        <w:rPr>
          <w:rFonts w:ascii="Google Sans Text" w:cs="Google Sans Text" w:eastAsia="Google Sans Text" w:hAnsi="Google Sans Text"/>
          <w:color w:val="1b1c1d"/>
          <w:rtl w:val="0"/>
        </w:rPr>
        <w:t xml:space="preserve"> Without active and continuous engagement from the hub, the spokes can "go native," diverging from central standards to meet local demands. The hub must invest in processes—such as regular syncs, knowledge sharing sessions, and a clear contribution model—to keep the spokes aligned and maintain the integrity of the federated network.</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Comparative Analysis: Modern Analogues in Technology and Design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principles underlying the Federated Center of Excellence are not isolated to a single domain. This organizational pattern has been independently discovered and implemented in various forms across modern technology and design organizations facing similar challenges of scaling expertise. Examining these analogues provides further validation for the model and offers a rich vocabulary for describing its value.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Platform Team Analogy: Your Discipline as a Product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contemporary technology organizations, the concept of a "Platform Team" has emerged as a best practice for managing shared infrastructure and services.</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A platform team's mission is to build and maintain an Internal Developer Platform (IDP)—a curated set of tools, APIs, and standardized workflows that application developers can consume as a self-service product.</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primary goal is to reduce the cognitive load on developers, allowing them to focus on business logic rather than underlying complexity, thereby increasing their velocity and efficiency.</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paradigm offers a powerful lens through which to view the Federated CoE:</w:t>
      </w:r>
    </w:p>
    <w:p w:rsidR="00000000" w:rsidDel="00000000" w:rsidP="00000000" w:rsidRDefault="00000000" w:rsidRPr="00000000" w14:paraId="0000004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Hub as the Platform Engineering Team:</w:t>
      </w:r>
      <w:r w:rsidDel="00000000" w:rsidR="00000000" w:rsidRPr="00000000">
        <w:rPr>
          <w:rFonts w:ascii="Google Sans Text" w:cs="Google Sans Text" w:eastAsia="Google Sans Text" w:hAnsi="Google Sans Text"/>
          <w:color w:val="1b1c1d"/>
          <w:rtl w:val="0"/>
        </w:rPr>
        <w:t xml:space="preserve"> The central CoE is, in effect, the core platform team. It is responsible for designing, building, and maintaining the "product" for its internal customers. For a Data Insights team, this product consists of self-service dashboards, standardized data models, and data access APIs. For a Content Strategy team, it is the headless CMS, the content modeling framework, and the library of reusable content components.</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Spokes as Developer Experience (DevEx) Engineers:</w:t>
      </w:r>
      <w:r w:rsidDel="00000000" w:rsidR="00000000" w:rsidRPr="00000000">
        <w:rPr>
          <w:rFonts w:ascii="Google Sans Text" w:cs="Google Sans Text" w:eastAsia="Google Sans Text" w:hAnsi="Google Sans Text"/>
          <w:color w:val="1b1c1d"/>
          <w:rtl w:val="0"/>
        </w:rPr>
        <w:t xml:space="preserve"> The embedded specialists fulfill the role of the DevEx or customer-facing arm of the platform team. They are deeply embedded with the "customers" (the design teams), understanding their pain points, helping them effectively use the platform's features, and gathering feedback to inform the product roadmap.</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Adopting a "platform as a product" mindset is a crucial conceptual shift that operationalizes the Federated CoE. It moves the team's identity away from being a "governance committee," which can be perceived as a bureaucratic hurdle, and toward being an "enablement platform," which is seen as an accelerator. This mindset necessitates practices common in product development: conducting user research with internal teams, maintaining a prioritized backlog and roadmap, measuring success through adoption rates and customer satisfaction scores, and continuously iterating on the "product" based on user feedback.</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Evolution in Design System Team Structures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field of Design Systems provides a direct and highly relevant parallel. Design System teams grapple with the exact same challenge: how to enforce design consistency and quality across a multitude of products and teams without stifling innovation or becoming a bottleneck. Their organizational structures have evolved along a similar trajectory:</w:t>
      </w:r>
    </w:p>
    <w:p w:rsidR="00000000" w:rsidDel="00000000" w:rsidP="00000000" w:rsidRDefault="00000000" w:rsidRPr="00000000" w14:paraId="0000005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Centralized Model:</w:t>
      </w:r>
      <w:r w:rsidDel="00000000" w:rsidR="00000000" w:rsidRPr="00000000">
        <w:rPr>
          <w:rFonts w:ascii="Google Sans Text" w:cs="Google Sans Text" w:eastAsia="Google Sans Text" w:hAnsi="Google Sans Text"/>
          <w:color w:val="1b1c1d"/>
          <w:rtl w:val="0"/>
        </w:rPr>
        <w:t xml:space="preserve"> An initial common approach where a single, dedicated team owns and builds the entire design system. While effective for establishing a foundation, this model often struggles to keep pace with the needs of a growing number of product teams, leading to delays and frustration.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5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Decentralized/Embedded Model:</w:t>
      </w:r>
      <w:r w:rsidDel="00000000" w:rsidR="00000000" w:rsidRPr="00000000">
        <w:rPr>
          <w:rFonts w:ascii="Google Sans Text" w:cs="Google Sans Text" w:eastAsia="Google Sans Text" w:hAnsi="Google Sans Text"/>
          <w:color w:val="1b1c1d"/>
          <w:rtl w:val="0"/>
        </w:rPr>
        <w:t xml:space="preserve"> In this model, designers are fully embedded within product teams and contribute to a shared system. This increases speed and local relevance but can lead to fragmentation, inconsistent quality, and a lack of cohesive vision without strong oversight.</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Hybrid/Flexible Model:</w:t>
      </w:r>
      <w:r w:rsidDel="00000000" w:rsidR="00000000" w:rsidRPr="00000000">
        <w:rPr>
          <w:rFonts w:ascii="Google Sans Text" w:cs="Google Sans Text" w:eastAsia="Google Sans Text" w:hAnsi="Google Sans Text"/>
          <w:color w:val="1b1c1d"/>
          <w:rtl w:val="0"/>
        </w:rPr>
        <w:t xml:space="preserve"> The most mature and scalable model, often called a "flexible" or "elevator" team structure, is a direct analogue to the Federated CoE.</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It features a central team that maintains the core, foundational layer of the system (e.g., brand principles, primitive components, design tokens). This team also provides embedded "delegates" who work within product teams. These delegates act as facilitators, expert consultants, and connectors, ensuring the core system evolves with real-world needs and helping teams build product-specific patterns on top of the shared foundation.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layered approach, sometimes referred to as a "system of systems," is recognized as a necessary evolution for scaling design in large organizations.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Case Study: The Spotify "Model"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often misunderstood as a rigid framework to be copied, the organizational principles popularized by Spotify offer another valuable comparison.</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model is built on a matrix of product-focused and function-focused teams to balance autonomy with alignment.</w:t>
      </w:r>
    </w:p>
    <w:p w:rsidR="00000000" w:rsidDel="00000000" w:rsidP="00000000" w:rsidRDefault="00000000" w:rsidRPr="00000000" w14:paraId="0000005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Squads:</w:t>
      </w:r>
      <w:r w:rsidDel="00000000" w:rsidR="00000000" w:rsidRPr="00000000">
        <w:rPr>
          <w:rFonts w:ascii="Google Sans Text" w:cs="Google Sans Text" w:eastAsia="Google Sans Text" w:hAnsi="Google Sans Text"/>
          <w:color w:val="1b1c1d"/>
          <w:rtl w:val="0"/>
        </w:rPr>
        <w:t xml:space="preserve"> These are small, autonomous, cross-functional teams with a long-term mission focused on a specific product area.</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They are analogous to the design teams being supported in the user's organization.</w:t>
      </w:r>
    </w:p>
    <w:p w:rsidR="00000000" w:rsidDel="00000000" w:rsidP="00000000" w:rsidRDefault="00000000" w:rsidRPr="00000000" w14:paraId="0000005D">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Chapters:</w:t>
      </w:r>
      <w:r w:rsidDel="00000000" w:rsidR="00000000" w:rsidRPr="00000000">
        <w:rPr>
          <w:rFonts w:ascii="Google Sans Text" w:cs="Google Sans Text" w:eastAsia="Google Sans Text" w:hAnsi="Google Sans Text"/>
          <w:color w:val="1b1c1d"/>
          <w:rtl w:val="0"/>
        </w:rPr>
        <w:t xml:space="preserve"> A chapter is the "home" for all specialists of a similar competency area (e.g., all QA engineers, all backend developers) across different squads.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Chapter Lead is responsible for maintaining engineering standards, sharing best practices, and advancing the craft for that discipline.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structure maps cleanly onto the Federated CoE:</w:t>
      </w:r>
    </w:p>
    <w:p w:rsidR="00000000" w:rsidDel="00000000" w:rsidP="00000000" w:rsidRDefault="00000000" w:rsidRPr="00000000" w14:paraId="0000005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Hub/CoE</w:t>
      </w:r>
      <w:r w:rsidDel="00000000" w:rsidR="00000000" w:rsidRPr="00000000">
        <w:rPr>
          <w:rFonts w:ascii="Google Sans Text" w:cs="Google Sans Text" w:eastAsia="Google Sans Text" w:hAnsi="Google Sans Text"/>
          <w:color w:val="1b1c1d"/>
          <w:rtl w:val="0"/>
        </w:rPr>
        <w:t xml:space="preserve"> is functionally equivalent to a </w:t>
      </w:r>
      <w:r w:rsidDel="00000000" w:rsidR="00000000" w:rsidRPr="00000000">
        <w:rPr>
          <w:rFonts w:ascii="Google Sans Text" w:cs="Google Sans Text" w:eastAsia="Google Sans Text" w:hAnsi="Google Sans Text"/>
          <w:b w:val="1"/>
          <w:bCs w:val="1"/>
          <w:color w:val="1b1c1d"/>
          <w:rtl w:val="0"/>
        </w:rPr>
        <w:t xml:space="preserve">Chapter</w:t>
      </w:r>
      <w:r w:rsidDel="00000000" w:rsidR="00000000" w:rsidRPr="00000000">
        <w:rPr>
          <w:rFonts w:ascii="Google Sans Text" w:cs="Google Sans Text" w:eastAsia="Google Sans Text" w:hAnsi="Google Sans Text"/>
          <w:color w:val="1b1c1d"/>
          <w:rtl w:val="0"/>
        </w:rPr>
        <w:t xml:space="preserve">. It is the organizational home for all data analysts or content strategists, responsible for the health and standards of that discipline across the entire company.</w:t>
      </w:r>
    </w:p>
    <w:p w:rsidR="00000000" w:rsidDel="00000000" w:rsidP="00000000" w:rsidRDefault="00000000" w:rsidRPr="00000000" w14:paraId="0000006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Spokes/Embedded Partners</w:t>
      </w:r>
      <w:r w:rsidDel="00000000" w:rsidR="00000000" w:rsidRPr="00000000">
        <w:rPr>
          <w:rFonts w:ascii="Google Sans Text" w:cs="Google Sans Text" w:eastAsia="Google Sans Text" w:hAnsi="Google Sans Text"/>
          <w:color w:val="1b1c1d"/>
          <w:rtl w:val="0"/>
        </w:rPr>
        <w:t xml:space="preserve"> are Chapter members who are assigned to work within specific </w:t>
      </w:r>
      <w:r w:rsidDel="00000000" w:rsidR="00000000" w:rsidRPr="00000000">
        <w:rPr>
          <w:rFonts w:ascii="Google Sans Text" w:cs="Google Sans Text" w:eastAsia="Google Sans Text" w:hAnsi="Google Sans Text"/>
          <w:b w:val="1"/>
          <w:bCs w:val="1"/>
          <w:color w:val="1b1c1d"/>
          <w:rtl w:val="0"/>
        </w:rPr>
        <w:t xml:space="preserve">Squads</w:t>
      </w:r>
      <w:r w:rsidDel="00000000" w:rsidR="00000000" w:rsidRPr="00000000">
        <w:rPr>
          <w:rFonts w:ascii="Google Sans Text" w:cs="Google Sans Text" w:eastAsia="Google Sans Text" w:hAnsi="Google Sans Text"/>
          <w:color w:val="1b1c1d"/>
          <w:rtl w:val="0"/>
        </w:rPr>
        <w:t xml:space="preserve">. They bring their deep functional expertise from the Chapter to the cross-functional product team, while also bringing the Squad's needs and learnings back to the Chapter. This matrix structure explicitly creates the same balance of centralized expertise and decentralized application that defines the Federated CoE.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comparative summary of these organizational models, highlighting their core principles and trade-offs.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Best Suited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Centralized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single, authoritative team controls the discipline, providing services to business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consistency and control; clear accountability; efficient resource allocation for core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become a bottleneck; slow to respond to local needs; may lack business context; risk of "ivory tower" syndrome.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Small-to-medium organizations or those in early stages of establishing a new discipline.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Decentralized (Embedded)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Specialists are fully embedded within and report to business units, operating with high 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agility and responsiveness; deep domain expertise; strong alignment with business unit priorities.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Risk of fragmentation and inconsistency; duplicated effort; difficulty sharing best practices; weak strategic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Highly diversified conglomerates where business units have minimal overlap.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Federated / Hub-and-Spoke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central team (Hub/CoE) sets global standards and provides core services, while embedded specialists (Spokes) adapt and implement them within business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Balances consistency with agility; enables both deep expertise and broad impact; fosters collaboration; highly scalable.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strong leadership to manage complexity; potential for priority conflicts between hub and spokes; needs robust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Large, complex organizations requiring both strategic coherence and operational flexibility.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Platform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central team builds and manages an internal platform (tools, workflows) as a self-service "product" for internal "customers" (developers/users).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Reduces cognitive load on users; accelerates delivery; drives standardization through adoption rather than mandate; customer-centric mindset.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Requires significant investment in tooling and automation; success depends on treating the platform as a true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Technology-driven organizations focused on developer productivity and operational excellence.</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Playbook for Standardization: The Federated Discipline Team Charter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formally define, standardize, and replicate this successful operating model, a comprehensive team charter is essential. This charter serves as the foundational document that outlines the team's purpose, structure, and processes. It is a living document that provides clarity for team members, stakeholders, and leadership, and acts as the "North Star" for the discipline. The following template is structured in three parts: the foundational charter, the organizational design, and the operational governance.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Team Charter - Defining Your North Star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section establishes the strategic context for the team's existence. It answers the fundamental questions of "why," "what," and "how we measure success.".</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rtl w:val="0"/>
        </w:rPr>
        <w:t xml:space="preserve">Federated Team Charter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Mission Statement: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concise, present-focused statement of the team's core purpose and primary function.</w:t>
      </w:r>
    </w:p>
    <w:p w:rsidR="00000000" w:rsidDel="00000000" w:rsidP="00000000" w:rsidRDefault="00000000" w:rsidRPr="00000000" w14:paraId="0000008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Example (Data Insights):</w:t>
      </w:r>
      <w:r w:rsidDel="00000000" w:rsidR="00000000" w:rsidRPr="00000000">
        <w:rPr>
          <w:rFonts w:ascii="Google Sans Text" w:cs="Google Sans Text" w:eastAsia="Google Sans Text" w:hAnsi="Google Sans Text"/>
          <w:color w:val="1b1c1d"/>
          <w:rtl w:val="0"/>
        </w:rPr>
        <w:t xml:space="preserve"> "To empower design and product teams with accurate, accessible, and actionable data insights that drive user-centered decisions and measurable business outcomes."</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Example (Content Strategy):</w:t>
      </w:r>
      <w:r w:rsidDel="00000000" w:rsidR="00000000" w:rsidRPr="00000000">
        <w:rPr>
          <w:rFonts w:ascii="Google Sans Text" w:cs="Google Sans Text" w:eastAsia="Google Sans Text" w:hAnsi="Google Sans Text"/>
          <w:color w:val="1b1c1d"/>
          <w:rtl w:val="0"/>
        </w:rPr>
        <w:t xml:space="preserve"> "To create a unified content ecosystem that enables teams to deliver clear, consistent, and compelling messaging to our users at every touchpoint."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Vision Statement: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long-term, aspirational description of the future state the team aims to create.</w:t>
      </w:r>
    </w:p>
    <w:p w:rsidR="00000000" w:rsidDel="00000000" w:rsidP="00000000" w:rsidRDefault="00000000" w:rsidRPr="00000000" w14:paraId="0000008A">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Example (Data Insights):</w:t>
      </w:r>
      <w:r w:rsidDel="00000000" w:rsidR="00000000" w:rsidRPr="00000000">
        <w:rPr>
          <w:rFonts w:ascii="Google Sans Text" w:cs="Google Sans Text" w:eastAsia="Google Sans Text" w:hAnsi="Google Sans Text"/>
          <w:color w:val="1b1c1d"/>
          <w:rtl w:val="0"/>
        </w:rPr>
        <w:t xml:space="preserve"> "To cultivate a culture where data-informed decision-making is seamlessly and proactively integrated into every stage of the design and development lifecycle."</w:t>
      </w:r>
    </w:p>
    <w:p w:rsidR="00000000" w:rsidDel="00000000" w:rsidP="00000000" w:rsidRDefault="00000000" w:rsidRPr="00000000" w14:paraId="0000008B">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Example (Content Strategy):</w:t>
      </w:r>
      <w:r w:rsidDel="00000000" w:rsidR="00000000" w:rsidRPr="00000000">
        <w:rPr>
          <w:rFonts w:ascii="Google Sans Text" w:cs="Google Sans Text" w:eastAsia="Google Sans Text" w:hAnsi="Google Sans Text"/>
          <w:color w:val="1b1c1d"/>
          <w:rtl w:val="0"/>
        </w:rPr>
        <w:t xml:space="preserve"> "To establish our content as a core strategic asset that enhances user experience, builds brand trust, and drives business growth."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Scope of Responsibilities: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clear definition of the team's mandate, outlining what is in-scope and out-of-scope to manage stakeholder expectations.42</w:t>
      </w:r>
    </w:p>
    <w:p w:rsidR="00000000" w:rsidDel="00000000" w:rsidP="00000000" w:rsidRDefault="00000000" w:rsidRPr="00000000" w14:paraId="0000008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In-Scope (Hub/CoE):</w:t>
      </w:r>
    </w:p>
    <w:p w:rsidR="00000000" w:rsidDel="00000000" w:rsidP="00000000" w:rsidRDefault="00000000" w:rsidRPr="00000000" w14:paraId="0000008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Defining and maintaining global standards, best practices, and governance policies for the discipline.</w:t>
      </w:r>
    </w:p>
    <w:p w:rsidR="00000000" w:rsidDel="00000000" w:rsidP="00000000" w:rsidRDefault="00000000" w:rsidRPr="00000000" w14:paraId="00000090">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Developing and managing a centralized library of reusable assets (e.g., data models, dashboards, content components, PM templates).</w:t>
      </w:r>
    </w:p>
    <w:p w:rsidR="00000000" w:rsidDel="00000000" w:rsidP="00000000" w:rsidRDefault="00000000" w:rsidRPr="00000000" w14:paraId="00000091">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Owning and administering the technology stack for the discipline.</w:t>
      </w:r>
    </w:p>
    <w:p w:rsidR="00000000" w:rsidDel="00000000" w:rsidP="00000000" w:rsidRDefault="00000000" w:rsidRPr="00000000" w14:paraId="00000092">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Providing training, documentation, and thought leadership to the organization.</w:t>
      </w:r>
    </w:p>
    <w:p w:rsidR="00000000" w:rsidDel="00000000" w:rsidP="00000000" w:rsidRDefault="00000000" w:rsidRPr="00000000" w14:paraId="0000009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In-Scope (Spokes/Embedded Partners):</w:t>
      </w:r>
    </w:p>
    <w:p w:rsidR="00000000" w:rsidDel="00000000" w:rsidP="00000000" w:rsidRDefault="00000000" w:rsidRPr="00000000" w14:paraId="00000094">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Providing direct, project-level consultation and support to assigned business units.</w:t>
      </w:r>
    </w:p>
    <w:p w:rsidR="00000000" w:rsidDel="00000000" w:rsidP="00000000" w:rsidRDefault="00000000" w:rsidRPr="00000000" w14:paraId="00000095">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Translating global standards into context-specific project solutions.</w:t>
      </w:r>
    </w:p>
    <w:p w:rsidR="00000000" w:rsidDel="00000000" w:rsidP="00000000" w:rsidRDefault="00000000" w:rsidRPr="00000000" w14:paraId="00000096">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Facilitating the adoption of CoE tools and practices within teams.</w:t>
      </w:r>
    </w:p>
    <w:p w:rsidR="00000000" w:rsidDel="00000000" w:rsidP="00000000" w:rsidRDefault="00000000" w:rsidRPr="00000000" w14:paraId="0000009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Gathering and channeling feedback and contribution proposals from business units back to the CoE.</w:t>
      </w:r>
    </w:p>
    <w:p w:rsidR="00000000" w:rsidDel="00000000" w:rsidP="00000000" w:rsidRDefault="00000000" w:rsidRPr="00000000" w14:paraId="0000009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Out-of-Scope:</w:t>
      </w:r>
    </w:p>
    <w:p w:rsidR="00000000" w:rsidDel="00000000" w:rsidP="00000000" w:rsidRDefault="00000000" w:rsidRPr="00000000" w14:paraId="00000099">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Clearly define boundaries. For example: "The Data Insights CoE does not own product roadmaps but informs them." or "The Content Strategy CoE does not write all marketing copy but provides the guidelines for 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Strategic Objectives &amp; Key Results (OKRs):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Measurable, time-bound goals that connect the team's work to broader organizational strategy.42</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 1:</w:t>
      </w:r>
      <w:r w:rsidDel="00000000" w:rsidR="00000000" w:rsidRPr="00000000">
        <w:rPr>
          <w:rFonts w:ascii="Google Sans Text" w:cs="Google Sans Text" w:eastAsia="Google Sans Text" w:hAnsi="Google Sans Text"/>
          <w:color w:val="1b1c1d"/>
          <w:rtl w:val="0"/>
        </w:rPr>
        <w:t xml:space="preserve"> Increase the adoption and impact of standardized discipline practices.</w:t>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KR1:</w:t>
      </w:r>
      <w:r w:rsidDel="00000000" w:rsidR="00000000" w:rsidRPr="00000000">
        <w:rPr>
          <w:rFonts w:ascii="Google Sans Text" w:cs="Google Sans Text" w:eastAsia="Google Sans Text" w:hAnsi="Google Sans Text"/>
          <w:color w:val="1b1c1d"/>
          <w:rtl w:val="0"/>
        </w:rPr>
        <w:t xml:space="preserve"> Increase usage of self-service dashboards/tools by 30% in Q3.</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KR2:</w:t>
      </w:r>
      <w:r w:rsidDel="00000000" w:rsidR="00000000" w:rsidRPr="00000000">
        <w:rPr>
          <w:rFonts w:ascii="Google Sans Text" w:cs="Google Sans Text" w:eastAsia="Google Sans Text" w:hAnsi="Google Sans Text"/>
          <w:color w:val="1b1c1d"/>
          <w:rtl w:val="0"/>
        </w:rPr>
        <w:t xml:space="preserve"> Achieve a 90% satisfaction score (or internal NPS) from supported design teams.</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KR3:</w:t>
      </w:r>
      <w:r w:rsidDel="00000000" w:rsidR="00000000" w:rsidRPr="00000000">
        <w:rPr>
          <w:rFonts w:ascii="Google Sans Text" w:cs="Google Sans Text" w:eastAsia="Google Sans Text" w:hAnsi="Google Sans Text"/>
          <w:color w:val="1b1c1d"/>
          <w:rtl w:val="0"/>
        </w:rPr>
        <w:t xml:space="preserve"> Ensure 95% of new projects adopt the official project management framework by end-of-year.</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 2:</w:t>
      </w:r>
      <w:r w:rsidDel="00000000" w:rsidR="00000000" w:rsidRPr="00000000">
        <w:rPr>
          <w:rFonts w:ascii="Google Sans Text" w:cs="Google Sans Text" w:eastAsia="Google Sans Text" w:hAnsi="Google Sans Text"/>
          <w:color w:val="1b1c1d"/>
          <w:rtl w:val="0"/>
        </w:rPr>
        <w:t xml:space="preserve"> Improve the operational efficiency of design and product teams.</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KR1:</w:t>
      </w:r>
      <w:r w:rsidDel="00000000" w:rsidR="00000000" w:rsidRPr="00000000">
        <w:rPr>
          <w:rFonts w:ascii="Google Sans Text" w:cs="Google Sans Text" w:eastAsia="Google Sans Text" w:hAnsi="Google Sans Text"/>
          <w:color w:val="1b1c1d"/>
          <w:rtl w:val="0"/>
        </w:rPr>
        <w:t xml:space="preserve"> Reduce time-to-insight for common design research questions by 50%.</w:t>
      </w:r>
    </w:p>
    <w:p w:rsidR="00000000" w:rsidDel="00000000" w:rsidP="00000000" w:rsidRDefault="00000000" w:rsidRPr="00000000" w14:paraId="000000A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KR2:</w:t>
      </w:r>
      <w:r w:rsidDel="00000000" w:rsidR="00000000" w:rsidRPr="00000000">
        <w:rPr>
          <w:rFonts w:ascii="Google Sans Text" w:cs="Google Sans Text" w:eastAsia="Google Sans Text" w:hAnsi="Google Sans Text"/>
          <w:color w:val="1b1c1d"/>
          <w:rtl w:val="0"/>
        </w:rPr>
        <w:t xml:space="preserve"> Decrease the number of content-related inconsistencies in production by 40%.</w:t>
      </w:r>
    </w:p>
    <w:p w:rsidR="00000000" w:rsidDel="00000000" w:rsidP="00000000" w:rsidRDefault="00000000" w:rsidRPr="00000000" w14:paraId="000000A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KR3:</w:t>
      </w:r>
      <w:r w:rsidDel="00000000" w:rsidR="00000000" w:rsidRPr="00000000">
        <w:rPr>
          <w:rFonts w:ascii="Google Sans Text" w:cs="Google Sans Text" w:eastAsia="Google Sans Text" w:hAnsi="Google Sans Text"/>
          <w:color w:val="1b1c1d"/>
          <w:rtl w:val="0"/>
        </w:rPr>
        <w:t xml:space="preserve"> Reduce project setup time by 25% through the use of standardized templates.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Defining Roles and Responsibilities - The People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details the distinct but complementary roles within the federated structure, ensuring clarity on accountability and career progression.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Hub Team (Center of Excellence) Roles:</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Discipline Lead / CoE Lead:</w:t>
      </w:r>
      <w:r w:rsidDel="00000000" w:rsidR="00000000" w:rsidRPr="00000000">
        <w:rPr>
          <w:rFonts w:ascii="Google Sans Text" w:cs="Google Sans Text" w:eastAsia="Google Sans Text" w:hAnsi="Google Sans Text"/>
          <w:color w:val="1b1c1d"/>
          <w:rtl w:val="0"/>
        </w:rPr>
        <w:t xml:space="preserve"> The single-threaded owner of the discipline. Responsible for the overall strategy, vision, budget, and senior stakeholder management. Accountable for the success of the federated model and the performance of the entire discipline team (Hub and Spokes).</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Standards Architect / Principal Specialist:</w:t>
      </w:r>
      <w:r w:rsidDel="00000000" w:rsidR="00000000" w:rsidRPr="00000000">
        <w:rPr>
          <w:rFonts w:ascii="Google Sans Text" w:cs="Google Sans Text" w:eastAsia="Google Sans Text" w:hAnsi="Google Sans Text"/>
          <w:color w:val="1b1c1d"/>
          <w:rtl w:val="0"/>
        </w:rPr>
        <w:t xml:space="preserve"> The senior-most subject matter expert. Responsible for defining the core methodologies, architectural standards, and quality benchmarks for the discipline. Owns the "single source of truth" artifacts and leads R&amp;D efforts.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 &amp; Systems Manager:</w:t>
      </w:r>
      <w:r w:rsidDel="00000000" w:rsidR="00000000" w:rsidRPr="00000000">
        <w:rPr>
          <w:rFonts w:ascii="Google Sans Text" w:cs="Google Sans Text" w:eastAsia="Google Sans Text" w:hAnsi="Google Sans Text"/>
          <w:color w:val="1b1c1d"/>
          <w:rtl w:val="0"/>
        </w:rPr>
        <w:t xml:space="preserve"> Owns the technology platform that supports the discipline (e.g., analytics platforms, content management systems, project management software). Focuses on optimizing, automating, and ensuring the reliability and accessibility of these systems for self-service use.</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Enablement Lead (Trainer / Evangelist):</w:t>
      </w:r>
      <w:r w:rsidDel="00000000" w:rsidR="00000000" w:rsidRPr="00000000">
        <w:rPr>
          <w:rFonts w:ascii="Google Sans Text" w:cs="Google Sans Text" w:eastAsia="Google Sans Text" w:hAnsi="Google Sans Text"/>
          <w:color w:val="1b1c1d"/>
          <w:rtl w:val="0"/>
        </w:rPr>
        <w:t xml:space="preserve"> Responsible for driving adoption and proficiency across the organization. Develops and delivers training programs, creates documentation and tutorials, manages knowledge-sharing forums (e.g., office hours, newsletters), and champions the CoE's work internally.</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Spoke Team (Embedded Discipline Partners) Roles:</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Embedded Partner / Discipline Consultant:</w:t>
      </w:r>
      <w:r w:rsidDel="00000000" w:rsidR="00000000" w:rsidRPr="00000000">
        <w:rPr>
          <w:rFonts w:ascii="Google Sans Text" w:cs="Google Sans Text" w:eastAsia="Google Sans Text" w:hAnsi="Google Sans Text"/>
          <w:color w:val="1b1c1d"/>
          <w:rtl w:val="0"/>
        </w:rPr>
        <w:t xml:space="preserve"> The primary point of contact for one or more assigned design/product teams. Attends team rituals (stand-ups, planning), translates project needs into discipline-specific work, provides hands-on expertise, and ensures the correct application of central standards in a local context.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Adoption &amp; Feedback Specialist:</w:t>
      </w:r>
      <w:r w:rsidDel="00000000" w:rsidR="00000000" w:rsidRPr="00000000">
        <w:rPr>
          <w:rFonts w:ascii="Google Sans Text" w:cs="Google Sans Text" w:eastAsia="Google Sans Text" w:hAnsi="Google Sans Text"/>
          <w:color w:val="1b1c1d"/>
          <w:rtl w:val="0"/>
        </w:rPr>
        <w:t xml:space="preserve"> A crucial dual role of the Embedded Partner. Proactively monitors how CoE standards and tools are being used, identifies friction points or gaps, and formalizes this feedback. They act as the primary channel for proposing contributions—new components, patterns, or process improvements—from the product teams back to the Hub.</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Governance and Operating Rhythm - The Processes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defines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the federated team collaborates, makes decisions, and communicates. It is the most critical part of the charter for managing the inherent tension between centralization and decentralization.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Decision-Making Framework (RACI Matrix):</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matrix that clarifies roles for key decisions to ensure velocity and accountability.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Responsible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Accountable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Consulted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Informed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Adopt a new core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Tools &amp; Systems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Discipline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Standards Architect, Embedded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Design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Modify a global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Standards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Discipline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Embedded Partners, Key Product Leads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Discipline Team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Approve project-specific exception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Embedded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Embedded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Standards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Discipline Lead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Prioritize CoE roadmap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Discipline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Discipline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Embedded Partners, Senior Leadership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Stakeholders</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Contribution &amp; Change Management Model:</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transparent process for how the Spokes and the teams they support can propose changes to central standards. This fosters a sense of shared ownership.23</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Proposal:</w:t>
      </w:r>
      <w:r w:rsidDel="00000000" w:rsidR="00000000" w:rsidRPr="00000000">
        <w:rPr>
          <w:rFonts w:ascii="Google Sans Text" w:cs="Google Sans Text" w:eastAsia="Google Sans Text" w:hAnsi="Google Sans Text"/>
          <w:color w:val="1b1c1d"/>
          <w:rtl w:val="0"/>
        </w:rPr>
        <w:t xml:space="preserve"> A need for a new component, pattern, or standard is identified by an Embedded Partner or their design team. The Partner documents the use case, proposed solution, and rationale in a standardized template.</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Hub Triage:</w:t>
      </w:r>
      <w:r w:rsidDel="00000000" w:rsidR="00000000" w:rsidRPr="00000000">
        <w:rPr>
          <w:rFonts w:ascii="Google Sans Text" w:cs="Google Sans Text" w:eastAsia="Google Sans Text" w:hAnsi="Google Sans Text"/>
          <w:color w:val="1b1c1d"/>
          <w:rtl w:val="0"/>
        </w:rPr>
        <w:t xml:space="preserve"> The proposal is submitted to a central backlog, reviewed weekly by the CoE Hub team.</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Review &amp; Refinement:</w:t>
      </w:r>
      <w:r w:rsidDel="00000000" w:rsidR="00000000" w:rsidRPr="00000000">
        <w:rPr>
          <w:rFonts w:ascii="Google Sans Text" w:cs="Google Sans Text" w:eastAsia="Google Sans Text" w:hAnsi="Google Sans Text"/>
          <w:color w:val="1b1c1d"/>
          <w:rtl w:val="0"/>
        </w:rPr>
        <w:t xml:space="preserve"> The Standards Architect and relevant Hub members assess the proposal for strategic fit, technical feasibility, and alignment with existing standards. They work with the proposing Partner to refine the solution.</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Decision &amp; Communication:</w:t>
      </w:r>
      <w:r w:rsidDel="00000000" w:rsidR="00000000" w:rsidRPr="00000000">
        <w:rPr>
          <w:rFonts w:ascii="Google Sans Text" w:cs="Google Sans Text" w:eastAsia="Google Sans Text" w:hAnsi="Google Sans Text"/>
          <w:color w:val="1b1c1d"/>
          <w:rtl w:val="0"/>
        </w:rPr>
        <w:t xml:space="preserve"> The Discipline Lead makes a final decision (Approve, Reject, Defer). The decision and its rationale are communicated transparently to all stakeholders.</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Implementation &amp; Rollout:</w:t>
      </w:r>
      <w:r w:rsidDel="00000000" w:rsidR="00000000" w:rsidRPr="00000000">
        <w:rPr>
          <w:rFonts w:ascii="Google Sans Text" w:cs="Google Sans Text" w:eastAsia="Google Sans Text" w:hAnsi="Google Sans Text"/>
          <w:color w:val="1b1c1d"/>
          <w:rtl w:val="0"/>
        </w:rPr>
        <w:t xml:space="preserve"> If approved, the Hub team prioritizes and implements the change, including documentation and training, before rolling it out to the entire organization.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Communication Plan: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lifeblood of the federated model, ensuring alignment and a consistent flow of information.47</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Hub &lt;&gt; Spokes Cadence:</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Weekly Tactical Sync:</w:t>
      </w:r>
      <w:r w:rsidDel="00000000" w:rsidR="00000000" w:rsidRPr="00000000">
        <w:rPr>
          <w:rFonts w:ascii="Google Sans Text" w:cs="Google Sans Text" w:eastAsia="Google Sans Text" w:hAnsi="Google Sans Text"/>
          <w:color w:val="1b1c1d"/>
          <w:rtl w:val="0"/>
        </w:rPr>
        <w:t xml:space="preserve"> 30-minute meeting for all Embedded Partners and the Hub team to discuss project blockers, share immediate learnings, and coordinate support.</w:t>
      </w:r>
    </w:p>
    <w:p w:rsidR="00000000" w:rsidDel="00000000" w:rsidP="00000000" w:rsidRDefault="00000000" w:rsidRPr="00000000" w14:paraId="000000D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Bi-weekly Standards Review:</w:t>
      </w:r>
      <w:r w:rsidDel="00000000" w:rsidR="00000000" w:rsidRPr="00000000">
        <w:rPr>
          <w:rFonts w:ascii="Google Sans Text" w:cs="Google Sans Text" w:eastAsia="Google Sans Text" w:hAnsi="Google Sans Text"/>
          <w:color w:val="1b1c1d"/>
          <w:rtl w:val="0"/>
        </w:rPr>
        <w:t xml:space="preserve"> 60-minute deep-dive session led by the Standards Architect to discuss proposed contributions, review new patterns, and ensure consistent interpretation of guidelines.</w:t>
      </w:r>
    </w:p>
    <w:p w:rsidR="00000000" w:rsidDel="00000000" w:rsidP="00000000" w:rsidRDefault="00000000" w:rsidRPr="00000000" w14:paraId="000000D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Quarterly Strategic Offsite:</w:t>
      </w:r>
      <w:r w:rsidDel="00000000" w:rsidR="00000000" w:rsidRPr="00000000">
        <w:rPr>
          <w:rFonts w:ascii="Google Sans Text" w:cs="Google Sans Text" w:eastAsia="Google Sans Text" w:hAnsi="Google Sans Text"/>
          <w:color w:val="1b1c1d"/>
          <w:rtl w:val="0"/>
        </w:rPr>
        <w:t xml:space="preserve"> Half-day session to review OKRs, plan the next quarter's roadmap, and discuss the overall health of the federated model.</w:t>
      </w:r>
    </w:p>
    <w:p w:rsidR="00000000" w:rsidDel="00000000" w:rsidP="00000000" w:rsidRDefault="00000000" w:rsidRPr="00000000" w14:paraId="000000D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Shared Channel (Slack/Teams):</w:t>
      </w:r>
      <w:r w:rsidDel="00000000" w:rsidR="00000000" w:rsidRPr="00000000">
        <w:rPr>
          <w:rFonts w:ascii="Google Sans Text" w:cs="Google Sans Text" w:eastAsia="Google Sans Text" w:hAnsi="Google Sans Text"/>
          <w:color w:val="1b1c1d"/>
          <w:rtl w:val="0"/>
        </w:rPr>
        <w:t xml:space="preserve"> For real-time, asynchronous support and knowledge sharing.</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Spokes &lt;&gt; Design Teams Cadence:</w:t>
      </w:r>
    </w:p>
    <w:p w:rsidR="00000000" w:rsidDel="00000000" w:rsidP="00000000" w:rsidRDefault="00000000" w:rsidRPr="00000000" w14:paraId="000000D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Daily Presence:</w:t>
      </w:r>
      <w:r w:rsidDel="00000000" w:rsidR="00000000" w:rsidRPr="00000000">
        <w:rPr>
          <w:rFonts w:ascii="Google Sans Text" w:cs="Google Sans Text" w:eastAsia="Google Sans Text" w:hAnsi="Google Sans Text"/>
          <w:color w:val="1b1c1d"/>
          <w:rtl w:val="0"/>
        </w:rPr>
        <w:t xml:space="preserve"> Attendance at daily stand-ups of assigned design teams.</w:t>
      </w:r>
    </w:p>
    <w:p w:rsidR="00000000" w:rsidDel="00000000" w:rsidP="00000000" w:rsidRDefault="00000000" w:rsidRPr="00000000" w14:paraId="000000D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Weekly Planning &amp; Retro:</w:t>
      </w:r>
      <w:r w:rsidDel="00000000" w:rsidR="00000000" w:rsidRPr="00000000">
        <w:rPr>
          <w:rFonts w:ascii="Google Sans Text" w:cs="Google Sans Text" w:eastAsia="Google Sans Text" w:hAnsi="Google Sans Text"/>
          <w:color w:val="1b1c1d"/>
          <w:rtl w:val="0"/>
        </w:rPr>
        <w:t xml:space="preserve"> Active participation in sprint planning, backlog grooming, and retrospectives to ensure discipline-specific work is integrated.</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Hub &lt;&gt; Leadership Cadence:</w:t>
      </w:r>
    </w:p>
    <w:p w:rsidR="00000000" w:rsidDel="00000000" w:rsidP="00000000" w:rsidRDefault="00000000" w:rsidRPr="00000000" w14:paraId="000000E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Monthly Business Review:</w:t>
      </w:r>
      <w:r w:rsidDel="00000000" w:rsidR="00000000" w:rsidRPr="00000000">
        <w:rPr>
          <w:rFonts w:ascii="Google Sans Text" w:cs="Google Sans Text" w:eastAsia="Google Sans Text" w:hAnsi="Google Sans Text"/>
          <w:color w:val="1b1c1d"/>
          <w:rtl w:val="0"/>
        </w:rPr>
        <w:t xml:space="preserve"> Report on OKR progress, highlight key wins and challenges, and demonstrate the business impact of the discipline to senior leadership.</w:t>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Hub &lt;&gt; All Users (Self-Service &amp; Community):</w:t>
      </w:r>
    </w:p>
    <w:p w:rsidR="00000000" w:rsidDel="00000000" w:rsidP="00000000" w:rsidRDefault="00000000" w:rsidRPr="00000000" w14:paraId="000000E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Monthly Newsletter:</w:t>
      </w:r>
      <w:r w:rsidDel="00000000" w:rsidR="00000000" w:rsidRPr="00000000">
        <w:rPr>
          <w:rFonts w:ascii="Google Sans Text" w:cs="Google Sans Text" w:eastAsia="Google Sans Text" w:hAnsi="Google Sans Text"/>
          <w:color w:val="1b1c1d"/>
          <w:rtl w:val="0"/>
        </w:rPr>
        <w:t xml:space="preserve"> Announcing new standards, tool updates, success stories, and training opportunities.</w:t>
      </w:r>
    </w:p>
    <w:p w:rsidR="00000000" w:rsidDel="00000000" w:rsidP="00000000" w:rsidRDefault="00000000" w:rsidRPr="00000000" w14:paraId="000000E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Documentation Portal:</w:t>
      </w:r>
      <w:r w:rsidDel="00000000" w:rsidR="00000000" w:rsidRPr="00000000">
        <w:rPr>
          <w:rFonts w:ascii="Google Sans Text" w:cs="Google Sans Text" w:eastAsia="Google Sans Text" w:hAnsi="Google Sans Text"/>
          <w:color w:val="1b1c1d"/>
          <w:rtl w:val="0"/>
        </w:rPr>
        <w:t xml:space="preserve"> A single, well-maintained source of truth for all standards, guidelines, and templates.</w:t>
      </w:r>
    </w:p>
    <w:p w:rsidR="00000000" w:rsidDel="00000000" w:rsidP="00000000" w:rsidRDefault="00000000" w:rsidRPr="00000000" w14:paraId="000000E5">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Monthly Office Hours:</w:t>
      </w:r>
      <w:r w:rsidDel="00000000" w:rsidR="00000000" w:rsidRPr="00000000">
        <w:rPr>
          <w:rFonts w:ascii="Google Sans Text" w:cs="Google Sans Text" w:eastAsia="Google Sans Text" w:hAnsi="Google Sans Text"/>
          <w:color w:val="1b1c1d"/>
          <w:rtl w:val="0"/>
        </w:rPr>
        <w:t xml:space="preserve"> An open forum for anyone in the organization to ask questions of the CoE experts.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Recommendations and Future Outlook</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Formalizing the Federated Center of Excellence model with a comprehensive charter is the critical first step. To ensure its long-term success and evolution, it is essential to focus on three key areas: systematically measuring its impact, planning for its future growth, and actively cultivating a culture of collaborative ownership.</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Measuring the Model's Impact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justify the model's existence and guide its continuous improvement, its success must be demonstrated with quantitative and qualitative data. Anecdotal evidence of success should be supplemented with a balanced scorecard of metrics that speak to efficiency, quality, and business value.</w:t>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Efficiency Metrics:</w:t>
      </w:r>
      <w:r w:rsidDel="00000000" w:rsidR="00000000" w:rsidRPr="00000000">
        <w:rPr>
          <w:rFonts w:ascii="Google Sans Text" w:cs="Google Sans Text" w:eastAsia="Google Sans Text" w:hAnsi="Google Sans Text"/>
          <w:color w:val="1b1c1d"/>
          <w:rtl w:val="0"/>
        </w:rPr>
        <w:t xml:space="preserve"> Track metrics that demonstrate a reduction in friction for design and product teams. This can include measuring the time saved on common tasks due to reusable components, a reduction in the number of project requests for the discipline, or an increase in the velocity of supported teams.</w:t>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Adoption Metrics:</w:t>
      </w:r>
      <w:r w:rsidDel="00000000" w:rsidR="00000000" w:rsidRPr="00000000">
        <w:rPr>
          <w:rFonts w:ascii="Google Sans Text" w:cs="Google Sans Text" w:eastAsia="Google Sans Text" w:hAnsi="Google Sans Text"/>
          <w:color w:val="1b1c1d"/>
          <w:rtl w:val="0"/>
        </w:rPr>
        <w:t xml:space="preserve"> Monitor the uptake of the CoE's "products." This includes tracking the usage of self-service tools and dashboards, the percentage of new projects that correctly implement core standards, and engagement with training materials and documentation.</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Quality &amp; Satisfaction Metrics:</w:t>
      </w:r>
      <w:r w:rsidDel="00000000" w:rsidR="00000000" w:rsidRPr="00000000">
        <w:rPr>
          <w:rFonts w:ascii="Google Sans Text" w:cs="Google Sans Text" w:eastAsia="Google Sans Text" w:hAnsi="Google Sans Text"/>
          <w:color w:val="1b1c1d"/>
          <w:rtl w:val="0"/>
        </w:rPr>
        <w:t xml:space="preserve"> Regularly assess the quality of the output and the satisfaction of the internal customers. This can be achieved through periodic design audits to measure consistency, as well as through regular satisfaction surveys or an internal Net Promoter Score (NPS) collected from the design teams supported by the embedded partners.</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Business Impact Metrics:</w:t>
      </w:r>
      <w:r w:rsidDel="00000000" w:rsidR="00000000" w:rsidRPr="00000000">
        <w:rPr>
          <w:rFonts w:ascii="Google Sans Text" w:cs="Google Sans Text" w:eastAsia="Google Sans Text" w:hAnsi="Google Sans Text"/>
          <w:color w:val="1b1c1d"/>
          <w:rtl w:val="0"/>
        </w:rPr>
        <w:t xml:space="preserve"> The ultimate measure of success is the model's contribution to business goals. Whenever possible, create a clear line of sight from the discipline's work to key performance indicators. For example, correlate the implementation of data-driven design changes with improvements in user conversion rates, or link the application of a new content strategy to increased user engagement.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Scaling and Evolution of the Model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Federated CoE is not a static endpoint but a dynamic structure that should evolve with the organization. As the company grows in size and complexity, the model can be adapted to meet new challenges.</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Multi-Hub Structures:</w:t>
      </w:r>
      <w:r w:rsidDel="00000000" w:rsidR="00000000" w:rsidRPr="00000000">
        <w:rPr>
          <w:rFonts w:ascii="Google Sans Text" w:cs="Google Sans Text" w:eastAsia="Google Sans Text" w:hAnsi="Google Sans Text"/>
          <w:color w:val="1b1c1d"/>
          <w:rtl w:val="0"/>
        </w:rPr>
        <w:t xml:space="preserve"> For very large, global, or highly diversified organizations, a single central hub may become a bottleneck. The model can evolve to include multiple hubs, each coordinating a subset of spoke organizations, perhaps aligned to a major business unit or geographical region. These regional hubs would, in turn, coordinate with a smaller, global "super-hub" responsible for only the most fundamental enterprise-wide standards.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Specialization of Spokes:</w:t>
      </w:r>
      <w:r w:rsidDel="00000000" w:rsidR="00000000" w:rsidRPr="00000000">
        <w:rPr>
          <w:rFonts w:ascii="Google Sans Text" w:cs="Google Sans Text" w:eastAsia="Google Sans Text" w:hAnsi="Google Sans Text"/>
          <w:color w:val="1b1c1d"/>
          <w:rtl w:val="0"/>
        </w:rPr>
        <w:t xml:space="preserve"> As the needs of product teams become more specialized, the embedded partners may evolve from generalists into specialists. For example, a Data Insights team might deploy one partner who specializes in mobile analytics and another who focuses on e-commerce funnels, allowing for even deeper contextual expertise.</w:t>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Ultimate Goal of a CoE:</w:t>
      </w:r>
      <w:r w:rsidDel="00000000" w:rsidR="00000000" w:rsidRPr="00000000">
        <w:rPr>
          <w:rFonts w:ascii="Google Sans Text" w:cs="Google Sans Text" w:eastAsia="Google Sans Text" w:hAnsi="Google Sans Text"/>
          <w:color w:val="1b1c1d"/>
          <w:rtl w:val="0"/>
        </w:rPr>
        <w:t xml:space="preserve"> A truly successful CoE should, in some sense, aim to make its most intensive support functions obsolete. The end goal is to elevate the entire organization's proficiency in the discipline to a point where the embedded partners can transition from constant hands-on coaching to more of a light-touch advisory and innovation role. The CoE's focus would then shift primarily to governance, R&amp;D, and tackling the next frontier of challenges for the discipline.</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Fostering a Culture of Collaborative Ownership</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Ultimately, an organizational chart enables work, but the underlying culture determines its success. The Federated CoE model is fundamentally a collaborative, high-trust system. It cannot thrive in a command-and-control environment. The principles of autonomy, trust, and transparent communication, as exemplified by influential organizational cultures at companies like Spotify and Google, are prerequisites for this model to function effectively.</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leader's most critical, ongoing responsibility is to be the chief architect and defender of this culture. This involves:</w:t>
      </w:r>
    </w:p>
    <w:p w:rsidR="00000000" w:rsidDel="00000000" w:rsidP="00000000" w:rsidRDefault="00000000" w:rsidRPr="00000000" w14:paraId="000000F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Championing Shared Ownership:</w:t>
      </w:r>
      <w:r w:rsidDel="00000000" w:rsidR="00000000" w:rsidRPr="00000000">
        <w:rPr>
          <w:rFonts w:ascii="Google Sans Text" w:cs="Google Sans Text" w:eastAsia="Google Sans Text" w:hAnsi="Google Sans Text"/>
          <w:color w:val="1b1c1d"/>
          <w:rtl w:val="0"/>
        </w:rPr>
        <w:t xml:space="preserve"> Actively celebrating contributions that originate from the spokes and the teams they support. This reinforces the idea that the central standards belong to everyone and are improved through collective effort.</w:t>
      </w:r>
    </w:p>
    <w:p w:rsidR="00000000" w:rsidDel="00000000" w:rsidP="00000000" w:rsidRDefault="00000000" w:rsidRPr="00000000" w14:paraId="000000F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Ensuring Psychological Safety:</w:t>
      </w:r>
      <w:r w:rsidDel="00000000" w:rsidR="00000000" w:rsidRPr="00000000">
        <w:rPr>
          <w:rFonts w:ascii="Google Sans Text" w:cs="Google Sans Text" w:eastAsia="Google Sans Text" w:hAnsi="Google Sans Text"/>
          <w:color w:val="1b1c1d"/>
          <w:rtl w:val="0"/>
        </w:rPr>
        <w:t xml:space="preserve"> Creating an environment where embedded partners feel safe to bring back critical feedback to the hub, and where design teams feel comfortable challenging a standard that doesn't meet their needs.</w:t>
      </w:r>
    </w:p>
    <w:p w:rsidR="00000000" w:rsidDel="00000000" w:rsidP="00000000" w:rsidRDefault="00000000" w:rsidRPr="00000000" w14:paraId="0000010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Protecting the Model:</w:t>
      </w:r>
      <w:r w:rsidDel="00000000" w:rsidR="00000000" w:rsidRPr="00000000">
        <w:rPr>
          <w:rFonts w:ascii="Google Sans Text" w:cs="Google Sans Text" w:eastAsia="Google Sans Text" w:hAnsi="Google Sans Text"/>
          <w:color w:val="1b1c1d"/>
          <w:rtl w:val="0"/>
        </w:rPr>
        <w:t xml:space="preserve"> The federated structure, with its nuanced balance of power, can be vulnerable to organizational pressures that seek simpler, more hierarchical control. The leader must continuously advocate for the model's strategic value, using the metrics of impact to defend its structure and protect the autonomy and collaborative spirit that make it effective.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implementing a formal charter, measuring impact, planning for evolution, and championing a collaborative culture, the Federated Center of Excellence can be institutionalized as a durable and powerful competitive advantage, enabling the organization to scale expertise efficiently and effectively for years to come.</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Hub-and-Spoke Network: 9 Tips, Benefits &amp; Limitations ..., accessed August 27, 2025, </w:t>
      </w:r>
      <w:hyperlink r:id="rId6">
        <w:r w:rsidDel="00000000" w:rsidR="00000000" w:rsidRPr="00000000">
          <w:rPr>
            <w:rFonts w:ascii="Google Sans" w:cs="Google Sans" w:eastAsia="Google Sans" w:hAnsi="Google Sans"/>
            <w:color w:val="0000ee"/>
            <w:sz w:val="24"/>
            <w:szCs w:val="24"/>
            <w:u w:val="single"/>
            <w:rtl w:val="0"/>
          </w:rPr>
          <w:t xml:space="preserve">https://visiblenetworklabs.com/2023/06/05/what-is-a-hub-and-spoke-network/</w:t>
        </w:r>
      </w:hyperlink>
      <w:r w:rsidDel="00000000" w:rsidR="00000000" w:rsidRPr="00000000">
        <w:rPr>
          <w:rtl w:val="0"/>
        </w:rPr>
      </w:r>
    </w:p>
    <w:p w:rsidR="00000000" w:rsidDel="00000000" w:rsidP="00000000" w:rsidRDefault="00000000" w:rsidRPr="00000000" w14:paraId="0000010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Hub-and-Spoke Model To Scale Your Services (Free Template), accessed August 27, 2025, </w:t>
      </w:r>
      <w:hyperlink r:id="rId7">
        <w:r w:rsidDel="00000000" w:rsidR="00000000" w:rsidRPr="00000000">
          <w:rPr>
            <w:rFonts w:ascii="Google Sans" w:cs="Google Sans" w:eastAsia="Google Sans" w:hAnsi="Google Sans"/>
            <w:color w:val="0000ee"/>
            <w:sz w:val="24"/>
            <w:szCs w:val="24"/>
            <w:u w:val="single"/>
            <w:rtl w:val="0"/>
          </w:rPr>
          <w:t xml:space="preserve">https://agencyanalytics.com/blog/hub-and-spoke-model</w:t>
        </w:r>
      </w:hyperlink>
      <w:r w:rsidDel="00000000" w:rsidR="00000000" w:rsidRPr="00000000">
        <w:rPr>
          <w:rtl w:val="0"/>
        </w:rPr>
      </w:r>
    </w:p>
    <w:p w:rsidR="00000000" w:rsidDel="00000000" w:rsidP="00000000" w:rsidRDefault="00000000" w:rsidRPr="00000000" w14:paraId="0000010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Center of Excellence (CoE) | Zinnov, accessed August 27, 2025, </w:t>
      </w:r>
      <w:hyperlink r:id="rId8">
        <w:r w:rsidDel="00000000" w:rsidR="00000000" w:rsidRPr="00000000">
          <w:rPr>
            <w:rFonts w:ascii="Google Sans" w:cs="Google Sans" w:eastAsia="Google Sans" w:hAnsi="Google Sans"/>
            <w:color w:val="0000ee"/>
            <w:sz w:val="24"/>
            <w:szCs w:val="24"/>
            <w:u w:val="single"/>
            <w:rtl w:val="0"/>
          </w:rPr>
          <w:t xml:space="preserve">https://zinnov.com/centers-of-excellence/what-is-center-of-excellence-coe-and-why-should-organizations-set-it-up-blog/</w:t>
        </w:r>
      </w:hyperlink>
      <w:r w:rsidDel="00000000" w:rsidR="00000000" w:rsidRPr="00000000">
        <w:rPr>
          <w:rtl w:val="0"/>
        </w:rPr>
      </w:r>
    </w:p>
    <w:p w:rsidR="00000000" w:rsidDel="00000000" w:rsidP="00000000" w:rsidRDefault="00000000" w:rsidRPr="00000000" w14:paraId="0000010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Centers of Excellence: A Comprehensive Guide on CoEs - UserTesting, accessed August 27, 2025, </w:t>
      </w:r>
      <w:hyperlink r:id="rId9">
        <w:r w:rsidDel="00000000" w:rsidR="00000000" w:rsidRPr="00000000">
          <w:rPr>
            <w:rFonts w:ascii="Google Sans" w:cs="Google Sans" w:eastAsia="Google Sans" w:hAnsi="Google Sans"/>
            <w:color w:val="0000ee"/>
            <w:sz w:val="24"/>
            <w:szCs w:val="24"/>
            <w:u w:val="single"/>
            <w:rtl w:val="0"/>
          </w:rPr>
          <w:t xml:space="preserve">https://www.usertesting.com/blog/coe-center-of-excellence</w:t>
        </w:r>
      </w:hyperlink>
      <w:r w:rsidDel="00000000" w:rsidR="00000000" w:rsidRPr="00000000">
        <w:rPr>
          <w:rtl w:val="0"/>
        </w:rPr>
      </w:r>
    </w:p>
    <w:p w:rsidR="00000000" w:rsidDel="00000000" w:rsidP="00000000" w:rsidRDefault="00000000" w:rsidRPr="00000000" w14:paraId="0000010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Centralized, and Federated Data Governance - TDAN.com, accessed August 27, 2025, </w:t>
      </w:r>
      <w:hyperlink r:id="rId10">
        <w:r w:rsidDel="00000000" w:rsidR="00000000" w:rsidRPr="00000000">
          <w:rPr>
            <w:rFonts w:ascii="Google Sans" w:cs="Google Sans" w:eastAsia="Google Sans" w:hAnsi="Google Sans"/>
            <w:color w:val="0000ee"/>
            <w:sz w:val="24"/>
            <w:szCs w:val="24"/>
            <w:u w:val="single"/>
            <w:rtl w:val="0"/>
          </w:rPr>
          <w:t xml:space="preserve">https://tdan.com/decentralized-centralized-federated-data-governance/30687</w:t>
        </w:r>
      </w:hyperlink>
      <w:r w:rsidDel="00000000" w:rsidR="00000000" w:rsidRPr="00000000">
        <w:rPr>
          <w:rtl w:val="0"/>
        </w:rPr>
      </w:r>
    </w:p>
    <w:p w:rsidR="00000000" w:rsidDel="00000000" w:rsidP="00000000" w:rsidRDefault="00000000" w:rsidRPr="00000000" w14:paraId="0000010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Data Governance Models: Centralized, Decentralized ..., accessed August 27, 2025, </w:t>
      </w:r>
      <w:hyperlink r:id="rId11">
        <w:r w:rsidDel="00000000" w:rsidR="00000000" w:rsidRPr="00000000">
          <w:rPr>
            <w:rFonts w:ascii="Google Sans" w:cs="Google Sans" w:eastAsia="Google Sans" w:hAnsi="Google Sans"/>
            <w:color w:val="0000ee"/>
            <w:sz w:val="24"/>
            <w:szCs w:val="24"/>
            <w:u w:val="single"/>
            <w:rtl w:val="0"/>
          </w:rPr>
          <w:t xml:space="preserve">https://www.alation.com/blog/understand-data-governance-models-centralized-decentralized-federated/</w:t>
        </w:r>
      </w:hyperlink>
      <w:r w:rsidDel="00000000" w:rsidR="00000000" w:rsidRPr="00000000">
        <w:rPr>
          <w:rtl w:val="0"/>
        </w:rPr>
      </w:r>
    </w:p>
    <w:p w:rsidR="00000000" w:rsidDel="00000000" w:rsidP="00000000" w:rsidRDefault="00000000" w:rsidRPr="00000000" w14:paraId="0000010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Spoke–hub distribution paradigm - Wikipedia, accessed August 27, 2025, </w:t>
      </w:r>
      <w:hyperlink r:id="rId12">
        <w:r w:rsidDel="00000000" w:rsidR="00000000" w:rsidRPr="00000000">
          <w:rPr>
            <w:rFonts w:ascii="Google Sans" w:cs="Google Sans" w:eastAsia="Google Sans" w:hAnsi="Google Sans"/>
            <w:color w:val="0000ee"/>
            <w:sz w:val="24"/>
            <w:szCs w:val="24"/>
            <w:u w:val="single"/>
            <w:rtl w:val="0"/>
          </w:rPr>
          <w:t xml:space="preserve">https://en.wikipedia.org/wiki/Spoke%E2%80%93hub_distribution_paradigm</w:t>
        </w:r>
      </w:hyperlink>
      <w:r w:rsidDel="00000000" w:rsidR="00000000" w:rsidRPr="00000000">
        <w:rPr>
          <w:rtl w:val="0"/>
        </w:rPr>
      </w:r>
    </w:p>
    <w:p w:rsidR="00000000" w:rsidDel="00000000" w:rsidP="00000000" w:rsidRDefault="00000000" w:rsidRPr="00000000" w14:paraId="0000010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Hub and Spoke Model? A Brief Explainer for Transport and Distribution, accessed August 27, 2025, </w:t>
      </w:r>
      <w:hyperlink r:id="rId13">
        <w:r w:rsidDel="00000000" w:rsidR="00000000" w:rsidRPr="00000000">
          <w:rPr>
            <w:rFonts w:ascii="Google Sans" w:cs="Google Sans" w:eastAsia="Google Sans" w:hAnsi="Google Sans"/>
            <w:color w:val="0000ee"/>
            <w:sz w:val="24"/>
            <w:szCs w:val="24"/>
            <w:u w:val="single"/>
            <w:rtl w:val="0"/>
          </w:rPr>
          <w:t xml:space="preserve">https://www.transvirtual.com/us/blog/what-is-the-hub-and-spoke-model-a-brief-explainer-for-transport-and-distribution/</w:t>
        </w:r>
      </w:hyperlink>
      <w:r w:rsidDel="00000000" w:rsidR="00000000" w:rsidRPr="00000000">
        <w:rPr>
          <w:rtl w:val="0"/>
        </w:rPr>
      </w:r>
    </w:p>
    <w:p w:rsidR="00000000" w:rsidDel="00000000" w:rsidP="00000000" w:rsidRDefault="00000000" w:rsidRPr="00000000" w14:paraId="0000010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the Hub and Spoke Model for Your Business - Mailchimp, accessed August 27, 2025, </w:t>
      </w:r>
      <w:hyperlink r:id="rId14">
        <w:r w:rsidDel="00000000" w:rsidR="00000000" w:rsidRPr="00000000">
          <w:rPr>
            <w:rFonts w:ascii="Google Sans" w:cs="Google Sans" w:eastAsia="Google Sans" w:hAnsi="Google Sans"/>
            <w:color w:val="0000ee"/>
            <w:sz w:val="24"/>
            <w:szCs w:val="24"/>
            <w:u w:val="single"/>
            <w:rtl w:val="0"/>
          </w:rPr>
          <w:t xml:space="preserve">https://mailchimp.com/resources/hub-and-spoke-model/</w:t>
        </w:r>
      </w:hyperlink>
      <w:r w:rsidDel="00000000" w:rsidR="00000000" w:rsidRPr="00000000">
        <w:rPr>
          <w:rtl w:val="0"/>
        </w:rPr>
      </w:r>
    </w:p>
    <w:p w:rsidR="00000000" w:rsidDel="00000000" w:rsidP="00000000" w:rsidRDefault="00000000" w:rsidRPr="00000000" w14:paraId="0000010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the Hub and Spoke Model in Data Architecture: A Guide - Airbyte, accessed August 27, 2025, </w:t>
      </w:r>
      <w:hyperlink r:id="rId15">
        <w:r w:rsidDel="00000000" w:rsidR="00000000" w:rsidRPr="00000000">
          <w:rPr>
            <w:rFonts w:ascii="Google Sans" w:cs="Google Sans" w:eastAsia="Google Sans" w:hAnsi="Google Sans"/>
            <w:color w:val="0000ee"/>
            <w:sz w:val="24"/>
            <w:szCs w:val="24"/>
            <w:u w:val="single"/>
            <w:rtl w:val="0"/>
          </w:rPr>
          <w:t xml:space="preserve">https://airbyte.com/data-engineering-resources/hub-and-spoke-model</w:t>
        </w:r>
      </w:hyperlink>
      <w:r w:rsidDel="00000000" w:rsidR="00000000" w:rsidRPr="00000000">
        <w:rPr>
          <w:rtl w:val="0"/>
        </w:rPr>
      </w:r>
    </w:p>
    <w:p w:rsidR="00000000" w:rsidDel="00000000" w:rsidP="00000000" w:rsidRDefault="00000000" w:rsidRPr="00000000" w14:paraId="0000010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Healthcare Systems: A New Hub-and-Spoke Model, accessed August 27, 2025, </w:t>
      </w:r>
      <w:hyperlink r:id="rId16">
        <w:r w:rsidDel="00000000" w:rsidR="00000000" w:rsidRPr="00000000">
          <w:rPr>
            <w:rFonts w:ascii="Google Sans" w:cs="Google Sans" w:eastAsia="Google Sans" w:hAnsi="Google Sans"/>
            <w:color w:val="0000ee"/>
            <w:sz w:val="24"/>
            <w:szCs w:val="24"/>
            <w:u w:val="single"/>
            <w:rtl w:val="0"/>
          </w:rPr>
          <w:t xml:space="preserve">https://www.buxtonco.com/blog/the-future-of-healthcare-systems-a-new-hub-and-spoke-model</w:t>
        </w:r>
      </w:hyperlink>
      <w:r w:rsidDel="00000000" w:rsidR="00000000" w:rsidRPr="00000000">
        <w:rPr>
          <w:rtl w:val="0"/>
        </w:rPr>
      </w:r>
    </w:p>
    <w:p w:rsidR="00000000" w:rsidDel="00000000" w:rsidP="00000000" w:rsidRDefault="00000000" w:rsidRPr="00000000" w14:paraId="0000010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Guiding Principles of a Successful Center of Excellence - Perficient, accessed August 27, 2025, </w:t>
      </w:r>
      <w:hyperlink r:id="rId17">
        <w:r w:rsidDel="00000000" w:rsidR="00000000" w:rsidRPr="00000000">
          <w:rPr>
            <w:rFonts w:ascii="Google Sans" w:cs="Google Sans" w:eastAsia="Google Sans" w:hAnsi="Google Sans"/>
            <w:color w:val="0000ee"/>
            <w:sz w:val="24"/>
            <w:szCs w:val="24"/>
            <w:u w:val="single"/>
            <w:rtl w:val="0"/>
          </w:rPr>
          <w:t xml:space="preserve">https://www.perficient.com/-/media/files/guide-pdf-links/five-guiding-principles-of-a-successful-center-of-excellence.pdf</w:t>
        </w:r>
      </w:hyperlink>
      <w:r w:rsidDel="00000000" w:rsidR="00000000" w:rsidRPr="00000000">
        <w:rPr>
          <w:rtl w:val="0"/>
        </w:rPr>
      </w:r>
    </w:p>
    <w:p w:rsidR="00000000" w:rsidDel="00000000" w:rsidP="00000000" w:rsidRDefault="00000000" w:rsidRPr="00000000" w14:paraId="0000010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 of excellence - Wikipedia, accessed August 27, 2025, </w:t>
      </w:r>
      <w:hyperlink r:id="rId18">
        <w:r w:rsidDel="00000000" w:rsidR="00000000" w:rsidRPr="00000000">
          <w:rPr>
            <w:rFonts w:ascii="Google Sans" w:cs="Google Sans" w:eastAsia="Google Sans" w:hAnsi="Google Sans"/>
            <w:color w:val="0000ee"/>
            <w:sz w:val="24"/>
            <w:szCs w:val="24"/>
            <w:u w:val="single"/>
            <w:rtl w:val="0"/>
          </w:rPr>
          <w:t xml:space="preserve">https://en.wikipedia.org/wiki/Center_of_excellence</w:t>
        </w:r>
      </w:hyperlink>
      <w:r w:rsidDel="00000000" w:rsidR="00000000" w:rsidRPr="00000000">
        <w:rPr>
          <w:rtl w:val="0"/>
        </w:rPr>
      </w:r>
    </w:p>
    <w:p w:rsidR="00000000" w:rsidDel="00000000" w:rsidP="00000000" w:rsidRDefault="00000000" w:rsidRPr="00000000" w14:paraId="0000011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 of Excellence (Why Create One?) - OneSpan, accessed August 27, 2025, </w:t>
      </w:r>
      <w:hyperlink r:id="rId19">
        <w:r w:rsidDel="00000000" w:rsidR="00000000" w:rsidRPr="00000000">
          <w:rPr>
            <w:rFonts w:ascii="Google Sans" w:cs="Google Sans" w:eastAsia="Google Sans" w:hAnsi="Google Sans"/>
            <w:color w:val="0000ee"/>
            <w:sz w:val="24"/>
            <w:szCs w:val="24"/>
            <w:u w:val="single"/>
            <w:rtl w:val="0"/>
          </w:rPr>
          <w:t xml:space="preserve">https://www.onespan.com/blog/center-excellence-what-it-and-why-create-one</w:t>
        </w:r>
      </w:hyperlink>
      <w:r w:rsidDel="00000000" w:rsidR="00000000" w:rsidRPr="00000000">
        <w:rPr>
          <w:rtl w:val="0"/>
        </w:rPr>
      </w:r>
    </w:p>
    <w:p w:rsidR="00000000" w:rsidDel="00000000" w:rsidP="00000000" w:rsidRDefault="00000000" w:rsidRPr="00000000" w14:paraId="0000011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Business Operating Models? | Quantive, accessed August 27, 2025, </w:t>
      </w:r>
      <w:hyperlink r:id="rId20">
        <w:r w:rsidDel="00000000" w:rsidR="00000000" w:rsidRPr="00000000">
          <w:rPr>
            <w:rFonts w:ascii="Google Sans" w:cs="Google Sans" w:eastAsia="Google Sans" w:hAnsi="Google Sans"/>
            <w:color w:val="0000ee"/>
            <w:sz w:val="24"/>
            <w:szCs w:val="24"/>
            <w:u w:val="single"/>
            <w:rtl w:val="0"/>
          </w:rPr>
          <w:t xml:space="preserve">https://quantive.com/resources/articles/operating-model</w:t>
        </w:r>
      </w:hyperlink>
      <w:r w:rsidDel="00000000" w:rsidR="00000000" w:rsidRPr="00000000">
        <w:rPr>
          <w:rtl w:val="0"/>
        </w:rPr>
      </w:r>
    </w:p>
    <w:p w:rsidR="00000000" w:rsidDel="00000000" w:rsidP="00000000" w:rsidRDefault="00000000" w:rsidRPr="00000000" w14:paraId="0000011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Data Team Dilemma: Where Does it Truly Belong? | Thought Logic, accessed August 27, 2025, </w:t>
      </w:r>
      <w:hyperlink r:id="rId21">
        <w:r w:rsidDel="00000000" w:rsidR="00000000" w:rsidRPr="00000000">
          <w:rPr>
            <w:rFonts w:ascii="Google Sans" w:cs="Google Sans" w:eastAsia="Google Sans" w:hAnsi="Google Sans"/>
            <w:color w:val="0000ee"/>
            <w:sz w:val="24"/>
            <w:szCs w:val="24"/>
            <w:u w:val="single"/>
            <w:rtl w:val="0"/>
          </w:rPr>
          <w:t xml:space="preserve">https://thoughtlogic.com/the-data-team-dilemma-where-does-it-truly-belong/</w:t>
        </w:r>
      </w:hyperlink>
      <w:r w:rsidDel="00000000" w:rsidR="00000000" w:rsidRPr="00000000">
        <w:rPr>
          <w:rtl w:val="0"/>
        </w:rPr>
      </w:r>
    </w:p>
    <w:p w:rsidR="00000000" w:rsidDel="00000000" w:rsidP="00000000" w:rsidRDefault="00000000" w:rsidRPr="00000000" w14:paraId="0000011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Science Team Structure, accessed August 27, 2025, </w:t>
      </w:r>
      <w:hyperlink r:id="rId22">
        <w:r w:rsidDel="00000000" w:rsidR="00000000" w:rsidRPr="00000000">
          <w:rPr>
            <w:rFonts w:ascii="Google Sans" w:cs="Google Sans" w:eastAsia="Google Sans" w:hAnsi="Google Sans"/>
            <w:color w:val="0000ee"/>
            <w:sz w:val="24"/>
            <w:szCs w:val="24"/>
            <w:u w:val="single"/>
            <w:rtl w:val="0"/>
          </w:rPr>
          <w:t xml:space="preserve">https://www.datascience-pm.com/centralized-vs-decentralized-data-science-teams/</w:t>
        </w:r>
      </w:hyperlink>
      <w:r w:rsidDel="00000000" w:rsidR="00000000" w:rsidRPr="00000000">
        <w:rPr>
          <w:rtl w:val="0"/>
        </w:rPr>
      </w:r>
    </w:p>
    <w:p w:rsidR="00000000" w:rsidDel="00000000" w:rsidP="00000000" w:rsidRDefault="00000000" w:rsidRPr="00000000" w14:paraId="0000011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Centralised vs. Federated vs. Hybrid: Choosing the Right Data Governance Model - Liqueo, accessed August 27, 2025, </w:t>
      </w:r>
      <w:hyperlink r:id="rId23">
        <w:r w:rsidDel="00000000" w:rsidR="00000000" w:rsidRPr="00000000">
          <w:rPr>
            <w:rFonts w:ascii="Google Sans" w:cs="Google Sans" w:eastAsia="Google Sans" w:hAnsi="Google Sans"/>
            <w:color w:val="0000ee"/>
            <w:sz w:val="24"/>
            <w:szCs w:val="24"/>
            <w:u w:val="single"/>
            <w:rtl w:val="0"/>
          </w:rPr>
          <w:t xml:space="preserve">https://www.liqueo.com/centralised-vs-federated-vs-hybrid-choosing-the-right-data-governance-model/</w:t>
        </w:r>
      </w:hyperlink>
      <w:r w:rsidDel="00000000" w:rsidR="00000000" w:rsidRPr="00000000">
        <w:rPr>
          <w:rtl w:val="0"/>
        </w:rPr>
      </w:r>
    </w:p>
    <w:p w:rsidR="00000000" w:rsidDel="00000000" w:rsidP="00000000" w:rsidRDefault="00000000" w:rsidRPr="00000000" w14:paraId="0000011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www.reply.com, accessed August 27, 2025, </w:t>
      </w:r>
      <w:hyperlink r:id="rId24">
        <w:r w:rsidDel="00000000" w:rsidR="00000000" w:rsidRPr="00000000">
          <w:rPr>
            <w:rFonts w:ascii="Google Sans" w:cs="Google Sans" w:eastAsia="Google Sans" w:hAnsi="Google Sans"/>
            <w:color w:val="0000ee"/>
            <w:sz w:val="24"/>
            <w:szCs w:val="24"/>
            <w:u w:val="single"/>
            <w:rtl w:val="0"/>
          </w:rPr>
          <w:t xml:space="preserve">https://www.reply.com/affinity-reply/en/data-modelling-federated-centralised#:~:text=Centralised%20models%20offer%20consistency%20and,but%20risk%20inconsistency%20and%20fragmentation.</w:t>
        </w:r>
      </w:hyperlink>
      <w:r w:rsidDel="00000000" w:rsidR="00000000" w:rsidRPr="00000000">
        <w:rPr>
          <w:rtl w:val="0"/>
        </w:rPr>
      </w:r>
    </w:p>
    <w:p w:rsidR="00000000" w:rsidDel="00000000" w:rsidP="00000000" w:rsidRDefault="00000000" w:rsidRPr="00000000" w14:paraId="0000011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Framework of Hub and Spoke Data Governance Model for Cloud Computing - Scientific Research and Community, accessed August 27, 2025, </w:t>
      </w:r>
      <w:hyperlink r:id="rId25">
        <w:r w:rsidDel="00000000" w:rsidR="00000000" w:rsidRPr="00000000">
          <w:rPr>
            <w:rFonts w:ascii="Google Sans" w:cs="Google Sans" w:eastAsia="Google Sans" w:hAnsi="Google Sans"/>
            <w:color w:val="0000ee"/>
            <w:sz w:val="24"/>
            <w:szCs w:val="24"/>
            <w:u w:val="single"/>
            <w:rtl w:val="0"/>
          </w:rPr>
          <w:t xml:space="preserve">https://onlinescientificresearch.com/articles/framework-of-hub-and-spoke-data-governance-model-for-cloud-computing.pdf</w:t>
        </w:r>
      </w:hyperlink>
      <w:r w:rsidDel="00000000" w:rsidR="00000000" w:rsidRPr="00000000">
        <w:rPr>
          <w:rtl w:val="0"/>
        </w:rPr>
      </w:r>
    </w:p>
    <w:p w:rsidR="00000000" w:rsidDel="00000000" w:rsidP="00000000" w:rsidRDefault="00000000" w:rsidRPr="00000000" w14:paraId="0000011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science organizations: three ways to structure for success - Domino Data Lab, accessed August 27, 2025, </w:t>
      </w:r>
      <w:hyperlink r:id="rId26">
        <w:r w:rsidDel="00000000" w:rsidR="00000000" w:rsidRPr="00000000">
          <w:rPr>
            <w:rFonts w:ascii="Google Sans" w:cs="Google Sans" w:eastAsia="Google Sans" w:hAnsi="Google Sans"/>
            <w:color w:val="0000ee"/>
            <w:sz w:val="24"/>
            <w:szCs w:val="24"/>
            <w:u w:val="single"/>
            <w:rtl w:val="0"/>
          </w:rPr>
          <w:t xml:space="preserve">https://domino.ai/blog/3-companies-3-ways-to-structure-data-science</w:t>
        </w:r>
      </w:hyperlink>
      <w:r w:rsidDel="00000000" w:rsidR="00000000" w:rsidRPr="00000000">
        <w:rPr>
          <w:rtl w:val="0"/>
        </w:rPr>
      </w:r>
    </w:p>
    <w:p w:rsidR="00000000" w:rsidDel="00000000" w:rsidP="00000000" w:rsidRDefault="00000000" w:rsidRPr="00000000" w14:paraId="0000011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design systems is decentralized | by Oscar Gonzalez ..., accessed August 27, 2025, </w:t>
      </w:r>
      <w:hyperlink r:id="rId27">
        <w:r w:rsidDel="00000000" w:rsidR="00000000" w:rsidRPr="00000000">
          <w:rPr>
            <w:rFonts w:ascii="Google Sans" w:cs="Google Sans" w:eastAsia="Google Sans" w:hAnsi="Google Sans"/>
            <w:color w:val="0000ee"/>
            <w:sz w:val="24"/>
            <w:szCs w:val="24"/>
            <w:u w:val="single"/>
            <w:rtl w:val="0"/>
          </w:rPr>
          <w:t xml:space="preserve">https://uxdesign.cc/the-future-of-design-systems-is-decentralized-770db996442c</w:t>
        </w:r>
      </w:hyperlink>
      <w:r w:rsidDel="00000000" w:rsidR="00000000" w:rsidRPr="00000000">
        <w:rPr>
          <w:rtl w:val="0"/>
        </w:rPr>
      </w:r>
    </w:p>
    <w:p w:rsidR="00000000" w:rsidDel="00000000" w:rsidP="00000000" w:rsidRDefault="00000000" w:rsidRPr="00000000" w14:paraId="0000011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Design Systems for Large Organizations - Number Analytics, accessed August 27, 2025, </w:t>
      </w:r>
      <w:hyperlink r:id="rId28">
        <w:r w:rsidDel="00000000" w:rsidR="00000000" w:rsidRPr="00000000">
          <w:rPr>
            <w:rFonts w:ascii="Google Sans" w:cs="Google Sans" w:eastAsia="Google Sans" w:hAnsi="Google Sans"/>
            <w:color w:val="0000ee"/>
            <w:sz w:val="24"/>
            <w:szCs w:val="24"/>
            <w:u w:val="single"/>
            <w:rtl w:val="0"/>
          </w:rPr>
          <w:t xml:space="preserve">https://www.numberanalytics.com/blog/scaling-design-systems-for-large-organizations</w:t>
        </w:r>
      </w:hyperlink>
      <w:r w:rsidDel="00000000" w:rsidR="00000000" w:rsidRPr="00000000">
        <w:rPr>
          <w:rtl w:val="0"/>
        </w:rPr>
      </w:r>
    </w:p>
    <w:p w:rsidR="00000000" w:rsidDel="00000000" w:rsidP="00000000" w:rsidRDefault="00000000" w:rsidRPr="00000000" w14:paraId="0000011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Centers of Excellence (CoEs) - Disciplined Agile - PMI, accessed August 27, 2025, </w:t>
      </w:r>
      <w:hyperlink r:id="rId29">
        <w:r w:rsidDel="00000000" w:rsidR="00000000" w:rsidRPr="00000000">
          <w:rPr>
            <w:rFonts w:ascii="Google Sans" w:cs="Google Sans" w:eastAsia="Google Sans" w:hAnsi="Google Sans"/>
            <w:color w:val="0000ee"/>
            <w:sz w:val="24"/>
            <w:szCs w:val="24"/>
            <w:u w:val="single"/>
            <w:rtl w:val="0"/>
          </w:rPr>
          <w:t xml:space="preserve">https://www.pmi.org/disciplined-agile/people/centers-of-excellence</w:t>
        </w:r>
      </w:hyperlink>
      <w:r w:rsidDel="00000000" w:rsidR="00000000" w:rsidRPr="00000000">
        <w:rPr>
          <w:rtl w:val="0"/>
        </w:rPr>
      </w:r>
    </w:p>
    <w:p w:rsidR="00000000" w:rsidDel="00000000" w:rsidP="00000000" w:rsidRDefault="00000000" w:rsidRPr="00000000" w14:paraId="0000011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Team Structure: Ideal Setup for Small, Medium &amp; Large Organizations - UXPin, accessed August 27, 2025, </w:t>
      </w:r>
      <w:hyperlink r:id="rId30">
        <w:r w:rsidDel="00000000" w:rsidR="00000000" w:rsidRPr="00000000">
          <w:rPr>
            <w:rFonts w:ascii="Google Sans" w:cs="Google Sans" w:eastAsia="Google Sans" w:hAnsi="Google Sans"/>
            <w:color w:val="0000ee"/>
            <w:sz w:val="24"/>
            <w:szCs w:val="24"/>
            <w:u w:val="single"/>
            <w:rtl w:val="0"/>
          </w:rPr>
          <w:t xml:space="preserve">https://www.uxpin.com/studio/blog/design-team-structure/</w:t>
        </w:r>
      </w:hyperlink>
      <w:r w:rsidDel="00000000" w:rsidR="00000000" w:rsidRPr="00000000">
        <w:rPr>
          <w:rtl w:val="0"/>
        </w:rPr>
      </w:r>
    </w:p>
    <w:p w:rsidR="00000000" w:rsidDel="00000000" w:rsidP="00000000" w:rsidRDefault="00000000" w:rsidRPr="00000000" w14:paraId="0000011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 types of design teams: centralized, embedded, and the elevator team - UX Collective, accessed August 27, 2025, </w:t>
      </w:r>
      <w:hyperlink r:id="rId31">
        <w:r w:rsidDel="00000000" w:rsidR="00000000" w:rsidRPr="00000000">
          <w:rPr>
            <w:rFonts w:ascii="Google Sans" w:cs="Google Sans" w:eastAsia="Google Sans" w:hAnsi="Google Sans"/>
            <w:color w:val="0000ee"/>
            <w:sz w:val="24"/>
            <w:szCs w:val="24"/>
            <w:u w:val="single"/>
            <w:rtl w:val="0"/>
          </w:rPr>
          <w:t xml:space="preserve">https://uxdesign.cc/3-design-team-structures-centralized-embedded-and-the-elevator-team-f2970008ed41</w:t>
        </w:r>
      </w:hyperlink>
      <w:r w:rsidDel="00000000" w:rsidR="00000000" w:rsidRPr="00000000">
        <w:rPr>
          <w:rtl w:val="0"/>
        </w:rPr>
      </w:r>
    </w:p>
    <w:p w:rsidR="00000000" w:rsidDel="00000000" w:rsidP="00000000" w:rsidRDefault="00000000" w:rsidRPr="00000000" w14:paraId="0000011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Disadvantages of a Federated System? - Atlan, accessed August 27, 2025, </w:t>
      </w:r>
      <w:hyperlink r:id="rId32">
        <w:r w:rsidDel="00000000" w:rsidR="00000000" w:rsidRPr="00000000">
          <w:rPr>
            <w:rFonts w:ascii="Google Sans" w:cs="Google Sans" w:eastAsia="Google Sans" w:hAnsi="Google Sans"/>
            <w:color w:val="0000ee"/>
            <w:sz w:val="24"/>
            <w:szCs w:val="24"/>
            <w:u w:val="single"/>
            <w:rtl w:val="0"/>
          </w:rPr>
          <w:t xml:space="preserve">https://atlan.com/know/faq/what-are-the-disadvantages-of-a-federated-system/</w:t>
        </w:r>
      </w:hyperlink>
      <w:r w:rsidDel="00000000" w:rsidR="00000000" w:rsidRPr="00000000">
        <w:rPr>
          <w:rtl w:val="0"/>
        </w:rPr>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Fabric adoption roadmap: Center of Excellence - Power BI ..., accessed August 27, 2025, </w:t>
      </w:r>
      <w:hyperlink r:id="rId33">
        <w:r w:rsidDel="00000000" w:rsidR="00000000" w:rsidRPr="00000000">
          <w:rPr>
            <w:rFonts w:ascii="Google Sans" w:cs="Google Sans" w:eastAsia="Google Sans" w:hAnsi="Google Sans"/>
            <w:color w:val="0000ee"/>
            <w:sz w:val="24"/>
            <w:szCs w:val="24"/>
            <w:u w:val="single"/>
            <w:rtl w:val="0"/>
          </w:rPr>
          <w:t xml:space="preserve">https://learn.microsoft.com/en-us/power-bi/guidance/fabric-adoption-roadmap-center-of-excellence</w:t>
        </w:r>
      </w:hyperlink>
      <w:r w:rsidDel="00000000" w:rsidR="00000000" w:rsidRPr="00000000">
        <w:rPr>
          <w:rtl w:val="0"/>
        </w:rPr>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Teams Best Practices - HashiCorp, accessed August 27, 2025, </w:t>
      </w:r>
      <w:hyperlink r:id="rId34">
        <w:r w:rsidDel="00000000" w:rsidR="00000000" w:rsidRPr="00000000">
          <w:rPr>
            <w:rFonts w:ascii="Google Sans" w:cs="Google Sans" w:eastAsia="Google Sans" w:hAnsi="Google Sans"/>
            <w:color w:val="0000ee"/>
            <w:sz w:val="24"/>
            <w:szCs w:val="24"/>
            <w:u w:val="single"/>
            <w:rtl w:val="0"/>
          </w:rPr>
          <w:t xml:space="preserve">https://www.hashicorp.com/resources/platform-teams-best-practices</w:t>
        </w:r>
      </w:hyperlink>
      <w:r w:rsidDel="00000000" w:rsidR="00000000" w:rsidRPr="00000000">
        <w:rPr>
          <w:rtl w:val="0"/>
        </w:rPr>
      </w:r>
    </w:p>
    <w:p w:rsidR="00000000" w:rsidDel="00000000" w:rsidP="00000000" w:rsidRDefault="00000000" w:rsidRPr="00000000" w14:paraId="0000012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Platform Team? - Tetrate, accessed August 27, 2025, </w:t>
      </w:r>
      <w:hyperlink r:id="rId35">
        <w:r w:rsidDel="00000000" w:rsidR="00000000" w:rsidRPr="00000000">
          <w:rPr>
            <w:rFonts w:ascii="Google Sans" w:cs="Google Sans" w:eastAsia="Google Sans" w:hAnsi="Google Sans"/>
            <w:color w:val="0000ee"/>
            <w:sz w:val="24"/>
            <w:szCs w:val="24"/>
            <w:u w:val="single"/>
            <w:rtl w:val="0"/>
          </w:rPr>
          <w:t xml:space="preserve">https://tetrate.io/learn/what-is-platform-team</w:t>
        </w:r>
      </w:hyperlink>
      <w:r w:rsidDel="00000000" w:rsidR="00000000" w:rsidRPr="00000000">
        <w:rPr>
          <w:rtl w:val="0"/>
        </w:rPr>
      </w:r>
    </w:p>
    <w:p w:rsidR="00000000" w:rsidDel="00000000" w:rsidP="00000000" w:rsidRDefault="00000000" w:rsidRPr="00000000" w14:paraId="0000012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your platform engineering team, accessed August 27, 2025, </w:t>
      </w:r>
      <w:hyperlink r:id="rId36">
        <w:r w:rsidDel="00000000" w:rsidR="00000000" w:rsidRPr="00000000">
          <w:rPr>
            <w:rFonts w:ascii="Google Sans" w:cs="Google Sans" w:eastAsia="Google Sans" w:hAnsi="Google Sans"/>
            <w:color w:val="0000ee"/>
            <w:sz w:val="24"/>
            <w:szCs w:val="24"/>
            <w:u w:val="single"/>
            <w:rtl w:val="0"/>
          </w:rPr>
          <w:t xml:space="preserve">https://platformengineering.org/blog/how-to-build-your-platform-engineering-team</w:t>
        </w:r>
      </w:hyperlink>
      <w:r w:rsidDel="00000000" w:rsidR="00000000" w:rsidRPr="00000000">
        <w:rPr>
          <w:rtl w:val="0"/>
        </w:rPr>
      </w:r>
    </w:p>
    <w:p w:rsidR="00000000" w:rsidDel="00000000" w:rsidP="00000000" w:rsidRDefault="00000000" w:rsidRPr="00000000" w14:paraId="0000012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Topologies to Structure a Platform Team | Mia-Platform, accessed August 27, 2025, </w:t>
      </w:r>
      <w:hyperlink r:id="rId37">
        <w:r w:rsidDel="00000000" w:rsidR="00000000" w:rsidRPr="00000000">
          <w:rPr>
            <w:rFonts w:ascii="Google Sans" w:cs="Google Sans" w:eastAsia="Google Sans" w:hAnsi="Google Sans"/>
            <w:color w:val="0000ee"/>
            <w:sz w:val="24"/>
            <w:szCs w:val="24"/>
            <w:u w:val="single"/>
            <w:rtl w:val="0"/>
          </w:rPr>
          <w:t xml:space="preserve">https://mia-platform.eu/blog/team-topologies-to-structure-a-platform-team/</w:t>
        </w:r>
      </w:hyperlink>
      <w:r w:rsidDel="00000000" w:rsidR="00000000" w:rsidRPr="00000000">
        <w:rPr>
          <w:rtl w:val="0"/>
        </w:rPr>
      </w:r>
    </w:p>
    <w:p w:rsidR="00000000" w:rsidDel="00000000" w:rsidP="00000000" w:rsidRDefault="00000000" w:rsidRPr="00000000" w14:paraId="0000012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platform team and what problems do they solve? - HashiCorp, accessed August 27, 2025, </w:t>
      </w:r>
      <w:hyperlink r:id="rId38">
        <w:r w:rsidDel="00000000" w:rsidR="00000000" w:rsidRPr="00000000">
          <w:rPr>
            <w:rFonts w:ascii="Google Sans" w:cs="Google Sans" w:eastAsia="Google Sans" w:hAnsi="Google Sans"/>
            <w:color w:val="0000ee"/>
            <w:sz w:val="24"/>
            <w:szCs w:val="24"/>
            <w:u w:val="single"/>
            <w:rtl w:val="0"/>
          </w:rPr>
          <w:t xml:space="preserve">https://www.hashicorp.com/resources/what-is-a-platform-team-and-why-do-we-need-them</w:t>
        </w:r>
      </w:hyperlink>
      <w:r w:rsidDel="00000000" w:rsidR="00000000" w:rsidRPr="00000000">
        <w:rPr>
          <w:rtl w:val="0"/>
        </w:rPr>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Unique Challenges of Design Systems at Scale - Lullabot, accessed August 27, 2025, </w:t>
      </w:r>
      <w:hyperlink r:id="rId39">
        <w:r w:rsidDel="00000000" w:rsidR="00000000" w:rsidRPr="00000000">
          <w:rPr>
            <w:rFonts w:ascii="Google Sans" w:cs="Google Sans" w:eastAsia="Google Sans" w:hAnsi="Google Sans"/>
            <w:color w:val="0000ee"/>
            <w:sz w:val="24"/>
            <w:szCs w:val="24"/>
            <w:u w:val="single"/>
            <w:rtl w:val="0"/>
          </w:rPr>
          <w:t xml:space="preserve">https://www.lullabot.com/articles/unique-challenges-design-systems-scale</w:t>
        </w:r>
      </w:hyperlink>
      <w:r w:rsidDel="00000000" w:rsidR="00000000" w:rsidRPr="00000000">
        <w:rPr>
          <w:rtl w:val="0"/>
        </w:rPr>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Spotify Model for Scaling Agile | Atlassian, accessed August 27, 2025, </w:t>
      </w:r>
      <w:hyperlink r:id="rId40">
        <w:r w:rsidDel="00000000" w:rsidR="00000000" w:rsidRPr="00000000">
          <w:rPr>
            <w:rFonts w:ascii="Google Sans" w:cs="Google Sans" w:eastAsia="Google Sans" w:hAnsi="Google Sans"/>
            <w:color w:val="0000ee"/>
            <w:sz w:val="24"/>
            <w:szCs w:val="24"/>
            <w:u w:val="single"/>
            <w:rtl w:val="0"/>
          </w:rPr>
          <w:t xml:space="preserve">https://www.atlassian.com/agile/agile-at-scale/spotify</w:t>
        </w:r>
      </w:hyperlink>
      <w:r w:rsidDel="00000000" w:rsidR="00000000" w:rsidRPr="00000000">
        <w:rPr>
          <w:rtl w:val="0"/>
        </w:rPr>
      </w:r>
    </w:p>
    <w:p w:rsidR="00000000" w:rsidDel="00000000" w:rsidP="00000000" w:rsidRDefault="00000000" w:rsidRPr="00000000" w14:paraId="0000012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Spotify Organizes its Org Chart - Functionly, accessed August 27, 2025, </w:t>
      </w:r>
      <w:hyperlink r:id="rId41">
        <w:r w:rsidDel="00000000" w:rsidR="00000000" w:rsidRPr="00000000">
          <w:rPr>
            <w:rFonts w:ascii="Google Sans" w:cs="Google Sans" w:eastAsia="Google Sans" w:hAnsi="Google Sans"/>
            <w:color w:val="0000ee"/>
            <w:sz w:val="24"/>
            <w:szCs w:val="24"/>
            <w:u w:val="single"/>
            <w:rtl w:val="0"/>
          </w:rPr>
          <w:t xml:space="preserve">https://www.functionly.com/orginometry/real-org-charts/spotify-org-structure</w:t>
        </w:r>
      </w:hyperlink>
      <w:r w:rsidDel="00000000" w:rsidR="00000000" w:rsidRPr="00000000">
        <w:rPr>
          <w:rtl w:val="0"/>
        </w:rPr>
      </w:r>
    </w:p>
    <w:p w:rsidR="00000000" w:rsidDel="00000000" w:rsidP="00000000" w:rsidRDefault="00000000" w:rsidRPr="00000000" w14:paraId="0000012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Spotify Model? - Product School, accessed August 27, 2025, </w:t>
      </w:r>
      <w:hyperlink r:id="rId42">
        <w:r w:rsidDel="00000000" w:rsidR="00000000" w:rsidRPr="00000000">
          <w:rPr>
            <w:rFonts w:ascii="Google Sans" w:cs="Google Sans" w:eastAsia="Google Sans" w:hAnsi="Google Sans"/>
            <w:color w:val="0000ee"/>
            <w:sz w:val="24"/>
            <w:szCs w:val="24"/>
            <w:u w:val="single"/>
            <w:rtl w:val="0"/>
          </w:rPr>
          <w:t xml:space="preserve">https://productschool.com/blog/product-fundamentals/spotify-model-scaling-agile</w:t>
        </w:r>
      </w:hyperlink>
      <w:r w:rsidDel="00000000" w:rsidR="00000000" w:rsidRPr="00000000">
        <w:rPr>
          <w:rtl w:val="0"/>
        </w:rPr>
      </w:r>
    </w:p>
    <w:p w:rsidR="00000000" w:rsidDel="00000000" w:rsidP="00000000" w:rsidRDefault="00000000" w:rsidRPr="00000000" w14:paraId="0000012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Organization design reimagined: The Spotify model - Ingentis, accessed August 27, 2025, </w:t>
      </w:r>
      <w:hyperlink r:id="rId43">
        <w:r w:rsidDel="00000000" w:rsidR="00000000" w:rsidRPr="00000000">
          <w:rPr>
            <w:rFonts w:ascii="Google Sans" w:cs="Google Sans" w:eastAsia="Google Sans" w:hAnsi="Google Sans"/>
            <w:color w:val="0000ee"/>
            <w:sz w:val="24"/>
            <w:szCs w:val="24"/>
            <w:u w:val="single"/>
            <w:rtl w:val="0"/>
          </w:rPr>
          <w:t xml:space="preserve">https://www.ingentis.com/blog/spotify-model/</w:t>
        </w:r>
      </w:hyperlink>
      <w:r w:rsidDel="00000000" w:rsidR="00000000" w:rsidRPr="00000000">
        <w:rPr>
          <w:rtl w:val="0"/>
        </w:rPr>
      </w:r>
    </w:p>
    <w:p w:rsidR="00000000" w:rsidDel="00000000" w:rsidP="00000000" w:rsidRDefault="00000000" w:rsidRPr="00000000" w14:paraId="0000012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Charter Template - Iowa Department of Management, accessed August 27, 2025, </w:t>
      </w:r>
      <w:hyperlink r:id="rId44">
        <w:r w:rsidDel="00000000" w:rsidR="00000000" w:rsidRPr="00000000">
          <w:rPr>
            <w:rFonts w:ascii="Google Sans" w:cs="Google Sans" w:eastAsia="Google Sans" w:hAnsi="Google Sans"/>
            <w:color w:val="0000ee"/>
            <w:sz w:val="24"/>
            <w:szCs w:val="24"/>
            <w:u w:val="single"/>
            <w:rtl w:val="0"/>
          </w:rPr>
          <w:t xml:space="preserve">https://dom.iowa.gov/state-government/lean-enterprise/tools/team-charter-template</w:t>
        </w:r>
      </w:hyperlink>
      <w:r w:rsidDel="00000000" w:rsidR="00000000" w:rsidRPr="00000000">
        <w:rPr>
          <w:rtl w:val="0"/>
        </w:rPr>
      </w:r>
    </w:p>
    <w:p w:rsidR="00000000" w:rsidDel="00000000" w:rsidP="00000000" w:rsidRDefault="00000000" w:rsidRPr="00000000" w14:paraId="0000012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Charter Template - DAU, accessed August 27, 2025, </w:t>
      </w:r>
      <w:hyperlink r:id="rId45">
        <w:r w:rsidDel="00000000" w:rsidR="00000000" w:rsidRPr="00000000">
          <w:rPr>
            <w:rFonts w:ascii="Google Sans" w:cs="Google Sans" w:eastAsia="Google Sans" w:hAnsi="Google Sans"/>
            <w:color w:val="0000ee"/>
            <w:sz w:val="24"/>
            <w:szCs w:val="24"/>
            <w:u w:val="single"/>
            <w:rtl w:val="0"/>
          </w:rPr>
          <w:t xml:space="preserve">https://www.dau.edu/sites/default/files/Migrated/ToolAttachments/Team%20Charter.pdf</w:t>
        </w:r>
      </w:hyperlink>
      <w:r w:rsidDel="00000000" w:rsidR="00000000" w:rsidRPr="00000000">
        <w:rPr>
          <w:rtl w:val="0"/>
        </w:rPr>
      </w:r>
    </w:p>
    <w:p w:rsidR="00000000" w:rsidDel="00000000" w:rsidP="00000000" w:rsidRDefault="00000000" w:rsidRPr="00000000" w14:paraId="0000012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Centers of Excellence (COE), accessed August 27, 2025, </w:t>
      </w:r>
      <w:hyperlink r:id="rId46">
        <w:r w:rsidDel="00000000" w:rsidR="00000000" w:rsidRPr="00000000">
          <w:rPr>
            <w:rFonts w:ascii="Google Sans" w:cs="Google Sans" w:eastAsia="Google Sans" w:hAnsi="Google Sans"/>
            <w:color w:val="0000ee"/>
            <w:sz w:val="24"/>
            <w:szCs w:val="24"/>
            <w:u w:val="single"/>
            <w:rtl w:val="0"/>
          </w:rPr>
          <w:t xml:space="preserve">https://mohan-chinnappan-n.github.io/sfdc/coe.html</w:t>
        </w:r>
      </w:hyperlink>
      <w:r w:rsidDel="00000000" w:rsidR="00000000" w:rsidRPr="00000000">
        <w:rPr>
          <w:rtl w:val="0"/>
        </w:rPr>
      </w:r>
    </w:p>
    <w:p w:rsidR="00000000" w:rsidDel="00000000" w:rsidP="00000000" w:rsidRDefault="00000000" w:rsidRPr="00000000" w14:paraId="0000012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Summarizing the steps for establishing a CCoE - AWS Prescriptive Guidance, accessed August 27, 2025, </w:t>
      </w:r>
      <w:hyperlink r:id="rId47">
        <w:r w:rsidDel="00000000" w:rsidR="00000000" w:rsidRPr="00000000">
          <w:rPr>
            <w:rFonts w:ascii="Google Sans" w:cs="Google Sans" w:eastAsia="Google Sans" w:hAnsi="Google Sans"/>
            <w:color w:val="0000ee"/>
            <w:sz w:val="24"/>
            <w:szCs w:val="24"/>
            <w:u w:val="single"/>
            <w:rtl w:val="0"/>
          </w:rPr>
          <w:t xml:space="preserve">https://docs.aws.amazon.com/prescriptive-guidance/latest/cloud-center-of-excellence/summary.html</w:t>
        </w:r>
      </w:hyperlink>
      <w:r w:rsidDel="00000000" w:rsidR="00000000" w:rsidRPr="00000000">
        <w:rPr>
          <w:rtl w:val="0"/>
        </w:rPr>
      </w:r>
    </w:p>
    <w:p w:rsidR="00000000" w:rsidDel="00000000" w:rsidP="00000000" w:rsidRDefault="00000000" w:rsidRPr="00000000" w14:paraId="0000012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Center of Excellence: A Step-by-Step Guide - Superblocks, accessed August 27, 2025, </w:t>
      </w:r>
      <w:hyperlink r:id="rId48">
        <w:r w:rsidDel="00000000" w:rsidR="00000000" w:rsidRPr="00000000">
          <w:rPr>
            <w:rFonts w:ascii="Google Sans" w:cs="Google Sans" w:eastAsia="Google Sans" w:hAnsi="Google Sans"/>
            <w:color w:val="0000ee"/>
            <w:sz w:val="24"/>
            <w:szCs w:val="24"/>
            <w:u w:val="single"/>
            <w:rtl w:val="0"/>
          </w:rPr>
          <w:t xml:space="preserve">https://www.superblocks.com/blog/create-center-excellence</w:t>
        </w:r>
      </w:hyperlink>
      <w:r w:rsidDel="00000000" w:rsidR="00000000" w:rsidRPr="00000000">
        <w:rPr>
          <w:rtl w:val="0"/>
        </w:rPr>
      </w:r>
    </w:p>
    <w:p w:rsidR="00000000" w:rsidDel="00000000" w:rsidP="00000000" w:rsidRDefault="00000000" w:rsidRPr="00000000" w14:paraId="0000012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Analytics Center of Excellence - phData, accessed August 27, 2025, </w:t>
      </w:r>
      <w:hyperlink r:id="rId49">
        <w:r w:rsidDel="00000000" w:rsidR="00000000" w:rsidRPr="00000000">
          <w:rPr>
            <w:rFonts w:ascii="Google Sans" w:cs="Google Sans" w:eastAsia="Google Sans" w:hAnsi="Google Sans"/>
            <w:color w:val="0000ee"/>
            <w:sz w:val="24"/>
            <w:szCs w:val="24"/>
            <w:u w:val="single"/>
            <w:rtl w:val="0"/>
          </w:rPr>
          <w:t xml:space="preserve">https://www.phdata.io/blog/ultimate-guide-to-analytics-center-of-excellence/</w:t>
        </w:r>
      </w:hyperlink>
      <w:r w:rsidDel="00000000" w:rsidR="00000000" w:rsidRPr="00000000">
        <w:rPr>
          <w:rtl w:val="0"/>
        </w:rPr>
      </w:r>
    </w:p>
    <w:p w:rsidR="00000000" w:rsidDel="00000000" w:rsidP="00000000" w:rsidRDefault="00000000" w:rsidRPr="00000000" w14:paraId="0000012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Platform Engineering Team [Structure &amp; Roles] - Spacelift, accessed August 27, 2025, </w:t>
      </w:r>
      <w:hyperlink r:id="rId50">
        <w:r w:rsidDel="00000000" w:rsidR="00000000" w:rsidRPr="00000000">
          <w:rPr>
            <w:rFonts w:ascii="Google Sans" w:cs="Google Sans" w:eastAsia="Google Sans" w:hAnsi="Google Sans"/>
            <w:color w:val="0000ee"/>
            <w:sz w:val="24"/>
            <w:szCs w:val="24"/>
            <w:u w:val="single"/>
            <w:rtl w:val="0"/>
          </w:rPr>
          <w:t xml:space="preserve">https://spacelift.io/blog/how-to-build-a-platform-engineering-team</w:t>
        </w:r>
      </w:hyperlink>
      <w:r w:rsidDel="00000000" w:rsidR="00000000" w:rsidRPr="00000000">
        <w:rPr>
          <w:rtl w:val="0"/>
        </w:rPr>
      </w:r>
    </w:p>
    <w:p w:rsidR="00000000" w:rsidDel="00000000" w:rsidP="00000000" w:rsidRDefault="00000000" w:rsidRPr="00000000" w14:paraId="0000013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 design system work at scale - Hike One, accessed August 27, 2025, </w:t>
      </w:r>
      <w:hyperlink r:id="rId51">
        <w:r w:rsidDel="00000000" w:rsidR="00000000" w:rsidRPr="00000000">
          <w:rPr>
            <w:rFonts w:ascii="Google Sans" w:cs="Google Sans" w:eastAsia="Google Sans" w:hAnsi="Google Sans"/>
            <w:color w:val="0000ee"/>
            <w:sz w:val="24"/>
            <w:szCs w:val="24"/>
            <w:u w:val="single"/>
            <w:rtl w:val="0"/>
          </w:rPr>
          <w:t xml:space="preserve">https://hike.one/insights/making-design-system-work-at-scale-governance-structure</w:t>
        </w:r>
      </w:hyperlink>
      <w:r w:rsidDel="00000000" w:rsidR="00000000" w:rsidRPr="00000000">
        <w:rPr>
          <w:rtl w:val="0"/>
        </w:rPr>
      </w:r>
    </w:p>
    <w:p w:rsidR="00000000" w:rsidDel="00000000" w:rsidP="00000000" w:rsidRDefault="00000000" w:rsidRPr="00000000" w14:paraId="0000013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Communication Plan Template | Atlassian, accessed August 27, 2025, </w:t>
      </w:r>
      <w:hyperlink r:id="rId52">
        <w:r w:rsidDel="00000000" w:rsidR="00000000" w:rsidRPr="00000000">
          <w:rPr>
            <w:rFonts w:ascii="Google Sans" w:cs="Google Sans" w:eastAsia="Google Sans" w:hAnsi="Google Sans"/>
            <w:color w:val="0000ee"/>
            <w:sz w:val="24"/>
            <w:szCs w:val="24"/>
            <w:u w:val="single"/>
            <w:rtl w:val="0"/>
          </w:rPr>
          <w:t xml:space="preserve">https://www.atlassian.com/software/confluence/resources/guides/how-to/communication-plan</w:t>
        </w:r>
      </w:hyperlink>
      <w:r w:rsidDel="00000000" w:rsidR="00000000" w:rsidRPr="00000000">
        <w:rPr>
          <w:rtl w:val="0"/>
        </w:rPr>
      </w:r>
    </w:p>
    <w:p w:rsidR="00000000" w:rsidDel="00000000" w:rsidP="00000000" w:rsidRDefault="00000000" w:rsidRPr="00000000" w14:paraId="0000013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Plan Template for Word (Free Download) - ProjectManager, accessed August 27, 2025, </w:t>
      </w:r>
      <w:hyperlink r:id="rId53">
        <w:r w:rsidDel="00000000" w:rsidR="00000000" w:rsidRPr="00000000">
          <w:rPr>
            <w:rFonts w:ascii="Google Sans" w:cs="Google Sans" w:eastAsia="Google Sans" w:hAnsi="Google Sans"/>
            <w:color w:val="0000ee"/>
            <w:sz w:val="24"/>
            <w:szCs w:val="24"/>
            <w:u w:val="single"/>
            <w:rtl w:val="0"/>
          </w:rPr>
          <w:t xml:space="preserve">https://www.projectmanager.com/templates/communications-plan-template</w:t>
        </w:r>
      </w:hyperlink>
      <w:r w:rsidDel="00000000" w:rsidR="00000000" w:rsidRPr="00000000">
        <w:rPr>
          <w:rtl w:val="0"/>
        </w:rPr>
      </w:r>
    </w:p>
    <w:p w:rsidR="00000000" w:rsidDel="00000000" w:rsidP="00000000" w:rsidRDefault="00000000" w:rsidRPr="00000000" w14:paraId="0000013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Communication Plan Templates | Smartsheet, accessed August 27, 2025, </w:t>
      </w:r>
      <w:hyperlink r:id="rId54">
        <w:r w:rsidDel="00000000" w:rsidR="00000000" w:rsidRPr="00000000">
          <w:rPr>
            <w:rFonts w:ascii="Google Sans" w:cs="Google Sans" w:eastAsia="Google Sans" w:hAnsi="Google Sans"/>
            <w:color w:val="0000ee"/>
            <w:sz w:val="24"/>
            <w:szCs w:val="24"/>
            <w:u w:val="single"/>
            <w:rtl w:val="0"/>
          </w:rPr>
          <w:t xml:space="preserve">https://www.smartsheet.com/content/communications-plan-templates</w:t>
        </w:r>
      </w:hyperlink>
      <w:r w:rsidDel="00000000" w:rsidR="00000000" w:rsidRPr="00000000">
        <w:rPr>
          <w:rtl w:val="0"/>
        </w:rPr>
      </w:r>
    </w:p>
    <w:p w:rsidR="00000000" w:rsidDel="00000000" w:rsidP="00000000" w:rsidRDefault="00000000" w:rsidRPr="00000000" w14:paraId="0000013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Stay organized, communicate, and collaborate with Teams - Microsoft Support, accessed August 27, 2025, </w:t>
      </w:r>
      <w:hyperlink r:id="rId55">
        <w:r w:rsidDel="00000000" w:rsidR="00000000" w:rsidRPr="00000000">
          <w:rPr>
            <w:rFonts w:ascii="Google Sans" w:cs="Google Sans" w:eastAsia="Google Sans" w:hAnsi="Google Sans"/>
            <w:color w:val="0000ee"/>
            <w:sz w:val="24"/>
            <w:szCs w:val="24"/>
            <w:u w:val="single"/>
            <w:rtl w:val="0"/>
          </w:rPr>
          <w:t xml:space="preserve">https://support.microsoft.com/en-us/office/stay-organized-communicate-and-collaborate-with-teams-4d116240-cecc-43b4-b41e-a88bafcf1e85</w:t>
        </w:r>
      </w:hyperlink>
      <w:r w:rsidDel="00000000" w:rsidR="00000000" w:rsidRPr="00000000">
        <w:rPr>
          <w:rtl w:val="0"/>
        </w:rPr>
      </w:r>
    </w:p>
    <w:p w:rsidR="00000000" w:rsidDel="00000000" w:rsidP="00000000" w:rsidRDefault="00000000" w:rsidRPr="00000000" w14:paraId="0000013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Organizational Structure: Everything You Need To Know - Correct Digital, accessed August 27, 2025, </w:t>
      </w:r>
      <w:hyperlink r:id="rId56">
        <w:r w:rsidDel="00000000" w:rsidR="00000000" w:rsidRPr="00000000">
          <w:rPr>
            <w:rFonts w:ascii="Google Sans" w:cs="Google Sans" w:eastAsia="Google Sans" w:hAnsi="Google Sans"/>
            <w:color w:val="0000ee"/>
            <w:sz w:val="24"/>
            <w:szCs w:val="24"/>
            <w:u w:val="single"/>
            <w:rtl w:val="0"/>
          </w:rPr>
          <w:t xml:space="preserve">https://correctdigital.com/google-organizational-structure/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tlassian.com/agile/agile-at-scale/spotify" TargetMode="External"/><Relationship Id="rId42" Type="http://schemas.openxmlformats.org/officeDocument/2006/relationships/hyperlink" Target="https://productschool.com/blog/product-fundamentals/spotify-model-scaling-agile" TargetMode="External"/><Relationship Id="rId41" Type="http://schemas.openxmlformats.org/officeDocument/2006/relationships/hyperlink" Target="https://www.functionly.com/orginometry/real-org-charts/spotify-org-structure" TargetMode="External"/><Relationship Id="rId44" Type="http://schemas.openxmlformats.org/officeDocument/2006/relationships/hyperlink" Target="https://dom.iowa.gov/state-government/lean-enterprise/tools/team-charter-template" TargetMode="External"/><Relationship Id="rId43" Type="http://schemas.openxmlformats.org/officeDocument/2006/relationships/hyperlink" Target="https://www.ingentis.com/blog/spotify-model/" TargetMode="External"/><Relationship Id="rId46" Type="http://schemas.openxmlformats.org/officeDocument/2006/relationships/hyperlink" Target="https://mohan-chinnappan-n.github.io/sfdc/coe.html" TargetMode="External"/><Relationship Id="rId45" Type="http://schemas.openxmlformats.org/officeDocument/2006/relationships/hyperlink" Target="https://www.dau.edu/sites/default/files/Migrated/ToolAttachments/Team%20Chart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ertesting.com/blog/coe-center-of-excellence" TargetMode="External"/><Relationship Id="rId48" Type="http://schemas.openxmlformats.org/officeDocument/2006/relationships/hyperlink" Target="https://www.superblocks.com/blog/create-center-excellence" TargetMode="External"/><Relationship Id="rId47" Type="http://schemas.openxmlformats.org/officeDocument/2006/relationships/hyperlink" Target="https://docs.aws.amazon.com/prescriptive-guidance/latest/cloud-center-of-excellence/summary.html" TargetMode="External"/><Relationship Id="rId49" Type="http://schemas.openxmlformats.org/officeDocument/2006/relationships/hyperlink" Target="https://www.phdata.io/blog/ultimate-guide-to-analytics-center-of-excellence/" TargetMode="External"/><Relationship Id="rId5" Type="http://schemas.openxmlformats.org/officeDocument/2006/relationships/styles" Target="styles.xml"/><Relationship Id="rId6" Type="http://schemas.openxmlformats.org/officeDocument/2006/relationships/hyperlink" Target="https://visiblenetworklabs.com/2023/06/05/what-is-a-hub-and-spoke-network/" TargetMode="External"/><Relationship Id="rId7" Type="http://schemas.openxmlformats.org/officeDocument/2006/relationships/hyperlink" Target="https://agencyanalytics.com/blog/hub-and-spoke-model" TargetMode="External"/><Relationship Id="rId8" Type="http://schemas.openxmlformats.org/officeDocument/2006/relationships/hyperlink" Target="https://zinnov.com/centers-of-excellence/what-is-center-of-excellence-coe-and-why-should-organizations-set-it-up-blog/" TargetMode="External"/><Relationship Id="rId31" Type="http://schemas.openxmlformats.org/officeDocument/2006/relationships/hyperlink" Target="https://uxdesign.cc/3-design-team-structures-centralized-embedded-and-the-elevator-team-f2970008ed41" TargetMode="External"/><Relationship Id="rId30" Type="http://schemas.openxmlformats.org/officeDocument/2006/relationships/hyperlink" Target="https://www.uxpin.com/studio/blog/design-team-structure/" TargetMode="External"/><Relationship Id="rId33" Type="http://schemas.openxmlformats.org/officeDocument/2006/relationships/hyperlink" Target="https://learn.microsoft.com/en-us/power-bi/guidance/fabric-adoption-roadmap-center-of-excellence" TargetMode="External"/><Relationship Id="rId32" Type="http://schemas.openxmlformats.org/officeDocument/2006/relationships/hyperlink" Target="https://atlan.com/know/faq/what-are-the-disadvantages-of-a-federated-system/" TargetMode="External"/><Relationship Id="rId35" Type="http://schemas.openxmlformats.org/officeDocument/2006/relationships/hyperlink" Target="https://tetrate.io/learn/what-is-platform-team" TargetMode="External"/><Relationship Id="rId34" Type="http://schemas.openxmlformats.org/officeDocument/2006/relationships/hyperlink" Target="https://www.hashicorp.com/resources/platform-teams-best-practices" TargetMode="External"/><Relationship Id="rId37" Type="http://schemas.openxmlformats.org/officeDocument/2006/relationships/hyperlink" Target="https://mia-platform.eu/blog/team-topologies-to-structure-a-platform-team/" TargetMode="External"/><Relationship Id="rId36" Type="http://schemas.openxmlformats.org/officeDocument/2006/relationships/hyperlink" Target="https://platformengineering.org/blog/how-to-build-your-platform-engineering-team" TargetMode="External"/><Relationship Id="rId39" Type="http://schemas.openxmlformats.org/officeDocument/2006/relationships/hyperlink" Target="https://www.lullabot.com/articles/unique-challenges-design-systems-scale" TargetMode="External"/><Relationship Id="rId38" Type="http://schemas.openxmlformats.org/officeDocument/2006/relationships/hyperlink" Target="https://www.hashicorp.com/resources/what-is-a-platform-team-and-why-do-we-need-them" TargetMode="External"/><Relationship Id="rId20" Type="http://schemas.openxmlformats.org/officeDocument/2006/relationships/hyperlink" Target="https://quantive.com/resources/articles/operating-model" TargetMode="External"/><Relationship Id="rId22" Type="http://schemas.openxmlformats.org/officeDocument/2006/relationships/hyperlink" Target="https://www.datascience-pm.com/centralized-vs-decentralized-data-science-teams/" TargetMode="External"/><Relationship Id="rId21" Type="http://schemas.openxmlformats.org/officeDocument/2006/relationships/hyperlink" Target="https://thoughtlogic.com/the-data-team-dilemma-where-does-it-truly-belong/" TargetMode="External"/><Relationship Id="rId24" Type="http://schemas.openxmlformats.org/officeDocument/2006/relationships/hyperlink" Target="https://www.reply.com/affinity-reply/en/data-modelling-federated-centralised#:~:text=Centralised%20models%20offer%20consistency%20and,but%20risk%20inconsistency%20and%20fragmentation." TargetMode="External"/><Relationship Id="rId23" Type="http://schemas.openxmlformats.org/officeDocument/2006/relationships/hyperlink" Target="https://www.liqueo.com/centralised-vs-federated-vs-hybrid-choosing-the-right-data-governance-model/" TargetMode="External"/><Relationship Id="rId26" Type="http://schemas.openxmlformats.org/officeDocument/2006/relationships/hyperlink" Target="https://domino.ai/blog/3-companies-3-ways-to-structure-data-science" TargetMode="External"/><Relationship Id="rId25" Type="http://schemas.openxmlformats.org/officeDocument/2006/relationships/hyperlink" Target="https://onlinescientificresearch.com/articles/framework-of-hub-and-spoke-data-governance-model-for-cloud-computing.pdf" TargetMode="External"/><Relationship Id="rId28" Type="http://schemas.openxmlformats.org/officeDocument/2006/relationships/hyperlink" Target="https://www.numberanalytics.com/blog/scaling-design-systems-for-large-organizations" TargetMode="External"/><Relationship Id="rId27" Type="http://schemas.openxmlformats.org/officeDocument/2006/relationships/hyperlink" Target="https://uxdesign.cc/the-future-of-design-systems-is-decentralized-770db996442c" TargetMode="External"/><Relationship Id="rId29" Type="http://schemas.openxmlformats.org/officeDocument/2006/relationships/hyperlink" Target="https://www.pmi.org/disciplined-agile/people/centers-of-excellence" TargetMode="External"/><Relationship Id="rId51" Type="http://schemas.openxmlformats.org/officeDocument/2006/relationships/hyperlink" Target="https://hike.one/insights/making-design-system-work-at-scale-governance-structure" TargetMode="External"/><Relationship Id="rId50" Type="http://schemas.openxmlformats.org/officeDocument/2006/relationships/hyperlink" Target="https://spacelift.io/blog/how-to-build-a-platform-engineering-team" TargetMode="External"/><Relationship Id="rId53" Type="http://schemas.openxmlformats.org/officeDocument/2006/relationships/hyperlink" Target="https://www.projectmanager.com/templates/communications-plan-template" TargetMode="External"/><Relationship Id="rId52" Type="http://schemas.openxmlformats.org/officeDocument/2006/relationships/hyperlink" Target="https://www.atlassian.com/software/confluence/resources/guides/how-to/communication-plan" TargetMode="External"/><Relationship Id="rId11" Type="http://schemas.openxmlformats.org/officeDocument/2006/relationships/hyperlink" Target="https://www.alation.com/blog/understand-data-governance-models-centralized-decentralized-federated/" TargetMode="External"/><Relationship Id="rId55" Type="http://schemas.openxmlformats.org/officeDocument/2006/relationships/hyperlink" Target="https://support.microsoft.com/en-us/office/stay-organized-communicate-and-collaborate-with-teams-4d116240-cecc-43b4-b41e-a88bafcf1e85" TargetMode="External"/><Relationship Id="rId10" Type="http://schemas.openxmlformats.org/officeDocument/2006/relationships/hyperlink" Target="https://tdan.com/decentralized-centralized-federated-data-governance/30687" TargetMode="External"/><Relationship Id="rId54" Type="http://schemas.openxmlformats.org/officeDocument/2006/relationships/hyperlink" Target="https://www.smartsheet.com/content/communications-plan-templates" TargetMode="External"/><Relationship Id="rId13" Type="http://schemas.openxmlformats.org/officeDocument/2006/relationships/hyperlink" Target="https://www.transvirtual.com/us/blog/what-is-the-hub-and-spoke-model-a-brief-explainer-for-transport-and-distribution/" TargetMode="External"/><Relationship Id="rId12" Type="http://schemas.openxmlformats.org/officeDocument/2006/relationships/hyperlink" Target="https://en.wikipedia.org/wiki/Spoke%E2%80%93hub_distribution_paradigm" TargetMode="External"/><Relationship Id="rId56" Type="http://schemas.openxmlformats.org/officeDocument/2006/relationships/hyperlink" Target="https://correctdigital.com/google-organizational-structure/" TargetMode="External"/><Relationship Id="rId15" Type="http://schemas.openxmlformats.org/officeDocument/2006/relationships/hyperlink" Target="https://airbyte.com/data-engineering-resources/hub-and-spoke-model" TargetMode="External"/><Relationship Id="rId14" Type="http://schemas.openxmlformats.org/officeDocument/2006/relationships/hyperlink" Target="https://mailchimp.com/resources/hub-and-spoke-model/" TargetMode="External"/><Relationship Id="rId17" Type="http://schemas.openxmlformats.org/officeDocument/2006/relationships/hyperlink" Target="https://www.perficient.com/-/media/files/guide-pdf-links/five-guiding-principles-of-a-successful-center-of-excellence.pdf" TargetMode="External"/><Relationship Id="rId16" Type="http://schemas.openxmlformats.org/officeDocument/2006/relationships/hyperlink" Target="https://www.buxtonco.com/blog/the-future-of-healthcare-systems-a-new-hub-and-spoke-model" TargetMode="External"/><Relationship Id="rId19" Type="http://schemas.openxmlformats.org/officeDocument/2006/relationships/hyperlink" Target="https://www.onespan.com/blog/center-excellence-what-it-and-why-create-one" TargetMode="External"/><Relationship Id="rId18" Type="http://schemas.openxmlformats.org/officeDocument/2006/relationships/hyperlink" Target="https://en.wikipedia.org/wiki/Center_of_excell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