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43B04" w14:textId="77777777" w:rsidR="00F4747E" w:rsidRDefault="00000000">
      <w:pPr>
        <w:pStyle w:val="Title"/>
      </w:pPr>
      <w:r>
        <w:t>SOEN 387 Assignment 1: AI-collaboration log</w:t>
      </w:r>
    </w:p>
    <w:p w14:paraId="51A8C84B" w14:textId="2A7B1AAC" w:rsidR="00F4747E" w:rsidRDefault="00000000">
      <w:r>
        <w:rPr>
          <w:rFonts w:cs="Aptos"/>
        </w:rPr>
        <w:t>I used AI to research options, draft contract language, scaffold code and tests, and organize design evidence. I made the choices below and challenged suggestions that did not fit my scope. Source P</w:t>
      </w:r>
      <w:r w:rsidR="00925DFF">
        <w:rPr>
          <w:rFonts w:cs="Aptos"/>
        </w:rPr>
        <w:t>rompt</w:t>
      </w:r>
      <w:r>
        <w:rPr>
          <w:rFonts w:cs="Aptos"/>
        </w:rPr>
        <w:t xml:space="preserve"> IDs identify </w:t>
      </w:r>
      <w:r w:rsidR="00925DFF">
        <w:rPr>
          <w:rFonts w:cs="Aptos"/>
        </w:rPr>
        <w:t xml:space="preserve">log </w:t>
      </w:r>
      <w:r>
        <w:rPr>
          <w:rFonts w:cs="Aptos"/>
        </w:rPr>
        <w:t>records</w:t>
      </w:r>
      <w:r w:rsidR="00925DFF">
        <w:rPr>
          <w:rFonts w:cs="Aptos"/>
        </w:rPr>
        <w:t xml:space="preserve"> I maintained to ensure accuracy through a hook that ran after every prompt within my project. </w:t>
      </w:r>
    </w:p>
    <w:p w14:paraId="5318B5CB" w14:textId="77777777" w:rsidR="00F4747E" w:rsidRDefault="00000000">
      <w:pPr>
        <w:pStyle w:val="Heading2"/>
      </w:pPr>
      <w:r>
        <w:rPr>
          <w:rFonts w:ascii="Aptos Display" w:hAnsi="Aptos Display" w:cs="Aptos Display"/>
        </w:rPr>
        <w:t>Grouped interactions</w:t>
      </w:r>
    </w:p>
    <w:tbl>
      <w:tblPr>
        <w:tblStyle w:val="TableGrid"/>
        <w:tblW w:w="0" w:type="auto"/>
        <w:tblLayout w:type="fixed"/>
        <w:tblLook w:val="04A0" w:firstRow="1" w:lastRow="0" w:firstColumn="1" w:lastColumn="0" w:noHBand="0" w:noVBand="1"/>
      </w:tblPr>
      <w:tblGrid>
        <w:gridCol w:w="2664"/>
        <w:gridCol w:w="7704"/>
      </w:tblGrid>
      <w:tr w:rsidR="00F4747E" w14:paraId="21329729" w14:textId="77777777">
        <w:trPr>
          <w:cantSplit/>
        </w:trPr>
        <w:tc>
          <w:tcPr>
            <w:tcW w:w="2664" w:type="dxa"/>
            <w:shd w:val="clear" w:color="auto" w:fill="233B53"/>
            <w:tcMar>
              <w:top w:w="60" w:type="dxa"/>
              <w:left w:w="80" w:type="dxa"/>
              <w:bottom w:w="60" w:type="dxa"/>
              <w:right w:w="80" w:type="dxa"/>
            </w:tcMar>
          </w:tcPr>
          <w:p w14:paraId="76031C29" w14:textId="77777777" w:rsidR="00F4747E" w:rsidRDefault="00000000">
            <w:pPr>
              <w:keepNext/>
              <w:keepLines/>
              <w:spacing w:after="0"/>
            </w:pPr>
            <w:r>
              <w:rPr>
                <w:rFonts w:cs="Aptos"/>
                <w:b/>
                <w:color w:val="FFFFFF"/>
              </w:rPr>
              <w:t>What I asked</w:t>
            </w:r>
          </w:p>
        </w:tc>
        <w:tc>
          <w:tcPr>
            <w:tcW w:w="7704" w:type="dxa"/>
            <w:shd w:val="clear" w:color="auto" w:fill="FFFFFF"/>
            <w:tcMar>
              <w:top w:w="60" w:type="dxa"/>
              <w:left w:w="80" w:type="dxa"/>
              <w:bottom w:w="60" w:type="dxa"/>
              <w:right w:w="80" w:type="dxa"/>
            </w:tcMar>
          </w:tcPr>
          <w:p w14:paraId="705C54EA" w14:textId="77777777" w:rsidR="00F4747E" w:rsidRDefault="00000000">
            <w:pPr>
              <w:keepNext/>
              <w:keepLines/>
              <w:spacing w:after="0"/>
            </w:pPr>
            <w:r>
              <w:rPr>
                <w:rFonts w:cs="Aptos"/>
              </w:rPr>
              <w:t>Should entries use sequence IDs or UUIDs when order is stored separately?</w:t>
            </w:r>
          </w:p>
        </w:tc>
      </w:tr>
      <w:tr w:rsidR="00F4747E" w14:paraId="4844E4D1" w14:textId="77777777">
        <w:trPr>
          <w:cantSplit/>
        </w:trPr>
        <w:tc>
          <w:tcPr>
            <w:tcW w:w="2664" w:type="dxa"/>
            <w:shd w:val="clear" w:color="auto" w:fill="233B53"/>
            <w:tcMar>
              <w:top w:w="60" w:type="dxa"/>
              <w:left w:w="80" w:type="dxa"/>
              <w:bottom w:w="60" w:type="dxa"/>
              <w:right w:w="80" w:type="dxa"/>
            </w:tcMar>
          </w:tcPr>
          <w:p w14:paraId="2CDDC701"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5328334D" w14:textId="6AF50FFF" w:rsidR="00F4747E" w:rsidRDefault="00000000">
            <w:pPr>
              <w:keepNext/>
              <w:keepLines/>
              <w:spacing w:after="0"/>
            </w:pPr>
            <w:r>
              <w:rPr>
                <w:rFonts w:cs="Aptos"/>
              </w:rPr>
              <w:t>AI first recommended a sequence</w:t>
            </w:r>
            <w:r w:rsidR="00925DFF">
              <w:rPr>
                <w:rFonts w:cs="Aptos"/>
              </w:rPr>
              <w:t xml:space="preserve"> for ids. After challenging this and </w:t>
            </w:r>
            <w:proofErr w:type="gramStart"/>
            <w:r w:rsidR="00925DFF">
              <w:rPr>
                <w:rFonts w:cs="Aptos"/>
              </w:rPr>
              <w:t>comparing  it</w:t>
            </w:r>
            <w:proofErr w:type="gramEnd"/>
            <w:r w:rsidR="00925DFF">
              <w:rPr>
                <w:rFonts w:cs="Aptos"/>
              </w:rPr>
              <w:t xml:space="preserve"> </w:t>
            </w:r>
            <w:r>
              <w:rPr>
                <w:rFonts w:cs="Aptos"/>
              </w:rPr>
              <w:t>then agreed that UUID4 values could remain opaque while the event list carried the order.</w:t>
            </w:r>
          </w:p>
        </w:tc>
      </w:tr>
      <w:tr w:rsidR="00F4747E" w14:paraId="588F4171" w14:textId="77777777">
        <w:trPr>
          <w:cantSplit/>
        </w:trPr>
        <w:tc>
          <w:tcPr>
            <w:tcW w:w="2664" w:type="dxa"/>
            <w:shd w:val="clear" w:color="auto" w:fill="233B53"/>
            <w:tcMar>
              <w:top w:w="60" w:type="dxa"/>
              <w:left w:w="80" w:type="dxa"/>
              <w:bottom w:w="60" w:type="dxa"/>
              <w:right w:w="80" w:type="dxa"/>
            </w:tcMar>
          </w:tcPr>
          <w:p w14:paraId="160B0995"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407B62EF" w14:textId="7A5B9928" w:rsidR="00F4747E" w:rsidRDefault="00000000">
            <w:pPr>
              <w:keepNext/>
              <w:keepLines/>
              <w:spacing w:after="0"/>
            </w:pPr>
            <w:r>
              <w:rPr>
                <w:rFonts w:cs="Aptos"/>
              </w:rPr>
              <w:t xml:space="preserve">I chose </w:t>
            </w:r>
            <w:r>
              <w:rPr>
                <w:rFonts w:ascii="Aptos Mono" w:hAnsi="Aptos Mono" w:cs="Aptos Mono"/>
                <w:color w:val="233B53"/>
              </w:rPr>
              <w:t>wl_</w:t>
            </w:r>
            <w:r>
              <w:rPr>
                <w:rFonts w:cs="Aptos"/>
              </w:rPr>
              <w:t xml:space="preserve">-prefixed UUID4 hexadecimal IDs to represent an independent ID service. </w:t>
            </w:r>
            <w:r w:rsidR="00925DFF">
              <w:rPr>
                <w:rFonts w:cs="Aptos"/>
              </w:rPr>
              <w:t>Reasoned that the</w:t>
            </w:r>
            <w:r>
              <w:rPr>
                <w:rFonts w:cs="Aptos"/>
              </w:rPr>
              <w:t xml:space="preserve"> event list, not the ID, </w:t>
            </w:r>
            <w:r w:rsidR="00925DFF">
              <w:rPr>
                <w:rFonts w:cs="Aptos"/>
              </w:rPr>
              <w:t xml:space="preserve">should </w:t>
            </w:r>
            <w:r>
              <w:rPr>
                <w:rFonts w:cs="Aptos"/>
              </w:rPr>
              <w:t>determines first-come order.</w:t>
            </w:r>
          </w:p>
        </w:tc>
      </w:tr>
      <w:tr w:rsidR="00F4747E" w14:paraId="00EAEA35" w14:textId="77777777">
        <w:trPr>
          <w:cantSplit/>
        </w:trPr>
        <w:tc>
          <w:tcPr>
            <w:tcW w:w="2664" w:type="dxa"/>
            <w:shd w:val="clear" w:color="auto" w:fill="233B53"/>
            <w:tcMar>
              <w:top w:w="60" w:type="dxa"/>
              <w:left w:w="80" w:type="dxa"/>
              <w:bottom w:w="60" w:type="dxa"/>
              <w:right w:w="80" w:type="dxa"/>
            </w:tcMar>
          </w:tcPr>
          <w:p w14:paraId="0ACE64FF"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2B052F0E" w14:textId="77777777" w:rsidR="00F4747E" w:rsidRDefault="00000000">
            <w:pPr>
              <w:keepLines/>
              <w:spacing w:after="0"/>
            </w:pPr>
            <w:r>
              <w:rPr>
                <w:rFonts w:cs="Aptos"/>
              </w:rPr>
              <w:t>P-0049 to P-0053; P-0057, P-0058</w:t>
            </w:r>
          </w:p>
        </w:tc>
      </w:tr>
    </w:tbl>
    <w:p w14:paraId="4F27969F" w14:textId="77777777" w:rsidR="00F4747E" w:rsidRDefault="00F4747E">
      <w:pPr>
        <w:spacing w:after="100" w:line="240" w:lineRule="auto"/>
      </w:pPr>
    </w:p>
    <w:tbl>
      <w:tblPr>
        <w:tblStyle w:val="TableGrid"/>
        <w:tblW w:w="0" w:type="auto"/>
        <w:tblLayout w:type="fixed"/>
        <w:tblLook w:val="04A0" w:firstRow="1" w:lastRow="0" w:firstColumn="1" w:lastColumn="0" w:noHBand="0" w:noVBand="1"/>
      </w:tblPr>
      <w:tblGrid>
        <w:gridCol w:w="2664"/>
        <w:gridCol w:w="7704"/>
      </w:tblGrid>
      <w:tr w:rsidR="00F4747E" w14:paraId="48F705DF" w14:textId="77777777">
        <w:trPr>
          <w:cantSplit/>
        </w:trPr>
        <w:tc>
          <w:tcPr>
            <w:tcW w:w="2664" w:type="dxa"/>
            <w:shd w:val="clear" w:color="auto" w:fill="233B53"/>
            <w:tcMar>
              <w:top w:w="60" w:type="dxa"/>
              <w:left w:w="80" w:type="dxa"/>
              <w:bottom w:w="60" w:type="dxa"/>
              <w:right w:w="80" w:type="dxa"/>
            </w:tcMar>
          </w:tcPr>
          <w:p w14:paraId="3CCA216A" w14:textId="77777777" w:rsidR="00F4747E" w:rsidRDefault="00000000">
            <w:pPr>
              <w:keepNext/>
              <w:keepLines/>
              <w:spacing w:after="0"/>
            </w:pPr>
            <w:r>
              <w:rPr>
                <w:rFonts w:cs="Aptos"/>
                <w:b/>
                <w:color w:val="FFFFFF"/>
              </w:rPr>
              <w:t>What I asked</w:t>
            </w:r>
          </w:p>
        </w:tc>
        <w:tc>
          <w:tcPr>
            <w:tcW w:w="7704" w:type="dxa"/>
            <w:shd w:val="clear" w:color="auto" w:fill="FFFFFF"/>
            <w:tcMar>
              <w:top w:w="60" w:type="dxa"/>
              <w:left w:w="80" w:type="dxa"/>
              <w:bottom w:w="60" w:type="dxa"/>
              <w:right w:w="80" w:type="dxa"/>
            </w:tcMar>
          </w:tcPr>
          <w:p w14:paraId="3170A1AC" w14:textId="77777777" w:rsidR="00F4747E" w:rsidRDefault="00000000">
            <w:pPr>
              <w:keepNext/>
              <w:keepLines/>
              <w:spacing w:after="0"/>
            </w:pPr>
            <w:r>
              <w:rPr>
                <w:rFonts w:cs="Aptos"/>
              </w:rPr>
              <w:t>Should retries match equivalent JSON or exact bytes, and what else identifies a request?</w:t>
            </w:r>
          </w:p>
        </w:tc>
      </w:tr>
      <w:tr w:rsidR="00F4747E" w14:paraId="590496C1" w14:textId="77777777">
        <w:trPr>
          <w:cantSplit/>
        </w:trPr>
        <w:tc>
          <w:tcPr>
            <w:tcW w:w="2664" w:type="dxa"/>
            <w:shd w:val="clear" w:color="auto" w:fill="233B53"/>
            <w:tcMar>
              <w:top w:w="60" w:type="dxa"/>
              <w:left w:w="80" w:type="dxa"/>
              <w:bottom w:w="60" w:type="dxa"/>
              <w:right w:w="80" w:type="dxa"/>
            </w:tcMar>
          </w:tcPr>
          <w:p w14:paraId="47A9134E"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3C566244" w14:textId="3FFE07C2" w:rsidR="00F4747E" w:rsidRDefault="00000000">
            <w:pPr>
              <w:keepNext/>
              <w:keepLines/>
              <w:spacing w:after="0"/>
            </w:pPr>
            <w:r>
              <w:rPr>
                <w:rFonts w:cs="Aptos"/>
              </w:rPr>
              <w:t xml:space="preserve">AI </w:t>
            </w:r>
            <w:r w:rsidR="00925DFF">
              <w:rPr>
                <w:rFonts w:cs="Aptos"/>
              </w:rPr>
              <w:t xml:space="preserve">first tried to implement </w:t>
            </w:r>
            <w:r w:rsidR="00925DFF">
              <w:rPr>
                <w:rFonts w:cs="Aptos"/>
              </w:rPr>
              <w:t>parsed-JSON equivalence</w:t>
            </w:r>
            <w:r w:rsidR="00925DFF">
              <w:rPr>
                <w:rFonts w:cs="Aptos"/>
              </w:rPr>
              <w:t xml:space="preserve">. I challenged whether this was in scope and supported backwards compatibility. Got it to </w:t>
            </w:r>
            <w:r>
              <w:rPr>
                <w:rFonts w:cs="Aptos"/>
              </w:rPr>
              <w:t>compare parsed-JSON equivalence with raw-byte hashing and showed how a global key could otherwise replay a response from another endpoint or event.</w:t>
            </w:r>
          </w:p>
        </w:tc>
      </w:tr>
      <w:tr w:rsidR="00F4747E" w14:paraId="77886501" w14:textId="77777777">
        <w:trPr>
          <w:cantSplit/>
        </w:trPr>
        <w:tc>
          <w:tcPr>
            <w:tcW w:w="2664" w:type="dxa"/>
            <w:shd w:val="clear" w:color="auto" w:fill="233B53"/>
            <w:tcMar>
              <w:top w:w="60" w:type="dxa"/>
              <w:left w:w="80" w:type="dxa"/>
              <w:bottom w:w="60" w:type="dxa"/>
              <w:right w:w="80" w:type="dxa"/>
            </w:tcMar>
          </w:tcPr>
          <w:p w14:paraId="201851F7"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600D4120" w14:textId="7F68204C" w:rsidR="00F4747E" w:rsidRDefault="00000000">
            <w:pPr>
              <w:keepNext/>
              <w:keepLines/>
              <w:spacing w:after="0"/>
            </w:pPr>
            <w:r>
              <w:rPr>
                <w:rFonts w:cs="Aptos"/>
              </w:rPr>
              <w:t>I selected exact bytes for both POST routes and required the endpoint and event ID to match</w:t>
            </w:r>
            <w:r w:rsidR="00925DFF">
              <w:rPr>
                <w:rFonts w:cs="Aptos"/>
              </w:rPr>
              <w:t xml:space="preserve"> as this made logical sense to me</w:t>
            </w:r>
            <w:r>
              <w:rPr>
                <w:rFonts w:cs="Aptos"/>
              </w:rPr>
              <w:t xml:space="preserve">. </w:t>
            </w:r>
            <w:r w:rsidR="00925DFF">
              <w:rPr>
                <w:rFonts w:cs="Aptos"/>
              </w:rPr>
              <w:t>R</w:t>
            </w:r>
            <w:r>
              <w:rPr>
                <w:rFonts w:cs="Aptos"/>
              </w:rPr>
              <w:t xml:space="preserve">euse returns </w:t>
            </w:r>
            <w:r>
              <w:rPr>
                <w:rFonts w:ascii="Aptos Mono" w:hAnsi="Aptos Mono" w:cs="Aptos Mono"/>
                <w:color w:val="233B53"/>
              </w:rPr>
              <w:t>idempotency_key_reuse</w:t>
            </w:r>
            <w:r>
              <w:rPr>
                <w:rFonts w:cs="Aptos"/>
              </w:rPr>
              <w:t>.</w:t>
            </w:r>
          </w:p>
        </w:tc>
      </w:tr>
      <w:tr w:rsidR="00F4747E" w14:paraId="6C47CD45" w14:textId="77777777">
        <w:trPr>
          <w:cantSplit/>
        </w:trPr>
        <w:tc>
          <w:tcPr>
            <w:tcW w:w="2664" w:type="dxa"/>
            <w:shd w:val="clear" w:color="auto" w:fill="233B53"/>
            <w:tcMar>
              <w:top w:w="60" w:type="dxa"/>
              <w:left w:w="80" w:type="dxa"/>
              <w:bottom w:w="60" w:type="dxa"/>
              <w:right w:w="80" w:type="dxa"/>
            </w:tcMar>
          </w:tcPr>
          <w:p w14:paraId="4697C548"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477846FA" w14:textId="77777777" w:rsidR="00F4747E" w:rsidRDefault="00000000">
            <w:pPr>
              <w:keepLines/>
              <w:spacing w:after="0"/>
            </w:pPr>
            <w:r>
              <w:rPr>
                <w:rFonts w:cs="Aptos"/>
              </w:rPr>
              <w:t>P-0066, P-0068; P-0080 to P-0083</w:t>
            </w:r>
          </w:p>
        </w:tc>
      </w:tr>
    </w:tbl>
    <w:p w14:paraId="199AB1DA" w14:textId="77777777" w:rsidR="00F4747E" w:rsidRDefault="00F4747E">
      <w:pPr>
        <w:spacing w:after="100" w:line="240" w:lineRule="auto"/>
      </w:pPr>
    </w:p>
    <w:tbl>
      <w:tblPr>
        <w:tblStyle w:val="TableGrid"/>
        <w:tblW w:w="0" w:type="auto"/>
        <w:tblLayout w:type="fixed"/>
        <w:tblLook w:val="04A0" w:firstRow="1" w:lastRow="0" w:firstColumn="1" w:lastColumn="0" w:noHBand="0" w:noVBand="1"/>
      </w:tblPr>
      <w:tblGrid>
        <w:gridCol w:w="2664"/>
        <w:gridCol w:w="7704"/>
      </w:tblGrid>
      <w:tr w:rsidR="00F4747E" w14:paraId="61076C83" w14:textId="77777777">
        <w:trPr>
          <w:cantSplit/>
        </w:trPr>
        <w:tc>
          <w:tcPr>
            <w:tcW w:w="2664" w:type="dxa"/>
            <w:shd w:val="clear" w:color="auto" w:fill="233B53"/>
            <w:tcMar>
              <w:top w:w="60" w:type="dxa"/>
              <w:left w:w="80" w:type="dxa"/>
              <w:bottom w:w="60" w:type="dxa"/>
              <w:right w:w="80" w:type="dxa"/>
            </w:tcMar>
          </w:tcPr>
          <w:p w14:paraId="5EA5AD51" w14:textId="77777777" w:rsidR="00F4747E" w:rsidRDefault="00000000">
            <w:pPr>
              <w:keepNext/>
              <w:keepLines/>
              <w:spacing w:after="0"/>
            </w:pPr>
            <w:r>
              <w:rPr>
                <w:rFonts w:cs="Aptos"/>
                <w:b/>
                <w:color w:val="FFFFFF"/>
              </w:rPr>
              <w:t>What I asked</w:t>
            </w:r>
          </w:p>
        </w:tc>
        <w:tc>
          <w:tcPr>
            <w:tcW w:w="7704" w:type="dxa"/>
            <w:shd w:val="clear" w:color="auto" w:fill="FFFFFF"/>
            <w:tcMar>
              <w:top w:w="60" w:type="dxa"/>
              <w:left w:w="80" w:type="dxa"/>
              <w:bottom w:w="60" w:type="dxa"/>
              <w:right w:w="80" w:type="dxa"/>
            </w:tcMar>
          </w:tcPr>
          <w:p w14:paraId="14F6F450" w14:textId="77777777" w:rsidR="00F4747E" w:rsidRDefault="00000000">
            <w:pPr>
              <w:keepNext/>
              <w:keepLines/>
              <w:spacing w:after="0"/>
            </w:pPr>
            <w:r>
              <w:rPr>
                <w:rFonts w:cs="Aptos"/>
              </w:rPr>
              <w:t>Where should idempotency handling live, and which outcomes should be saved?</w:t>
            </w:r>
          </w:p>
        </w:tc>
      </w:tr>
      <w:tr w:rsidR="00F4747E" w14:paraId="3A7FF342" w14:textId="77777777">
        <w:trPr>
          <w:cantSplit/>
        </w:trPr>
        <w:tc>
          <w:tcPr>
            <w:tcW w:w="2664" w:type="dxa"/>
            <w:shd w:val="clear" w:color="auto" w:fill="233B53"/>
            <w:tcMar>
              <w:top w:w="60" w:type="dxa"/>
              <w:left w:w="80" w:type="dxa"/>
              <w:bottom w:w="60" w:type="dxa"/>
              <w:right w:w="80" w:type="dxa"/>
            </w:tcMar>
          </w:tcPr>
          <w:p w14:paraId="74DADA6B"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0AFA2C3E" w14:textId="141C303F" w:rsidR="00F4747E" w:rsidRDefault="00000000">
            <w:pPr>
              <w:keepNext/>
              <w:keepLines/>
              <w:spacing w:after="0"/>
            </w:pPr>
            <w:r>
              <w:rPr>
                <w:rFonts w:cs="Aptos"/>
              </w:rPr>
              <w:t>AI compared route-specific handling with one shared helper and store that saves returned statuses and bodies.</w:t>
            </w:r>
          </w:p>
        </w:tc>
      </w:tr>
      <w:tr w:rsidR="00F4747E" w14:paraId="5B28EB5A" w14:textId="77777777">
        <w:trPr>
          <w:cantSplit/>
        </w:trPr>
        <w:tc>
          <w:tcPr>
            <w:tcW w:w="2664" w:type="dxa"/>
            <w:shd w:val="clear" w:color="auto" w:fill="233B53"/>
            <w:tcMar>
              <w:top w:w="60" w:type="dxa"/>
              <w:left w:w="80" w:type="dxa"/>
              <w:bottom w:w="60" w:type="dxa"/>
              <w:right w:w="80" w:type="dxa"/>
            </w:tcMar>
          </w:tcPr>
          <w:p w14:paraId="59A3EF4F"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01209CB8" w14:textId="7333D87F" w:rsidR="00F4747E" w:rsidRDefault="00000000">
            <w:pPr>
              <w:keepNext/>
              <w:keepLines/>
              <w:spacing w:after="0"/>
            </w:pPr>
            <w:r>
              <w:rPr>
                <w:rFonts w:cs="Aptos"/>
              </w:rPr>
              <w:t>I accepted shared handling for reservations and joins</w:t>
            </w:r>
            <w:r w:rsidR="00925DFF">
              <w:rPr>
                <w:rFonts w:cs="Aptos"/>
              </w:rPr>
              <w:t xml:space="preserve"> after confirming my desired design through comparison</w:t>
            </w:r>
            <w:r>
              <w:rPr>
                <w:rFonts w:cs="Aptos"/>
              </w:rPr>
              <w:t>, including replayed successes and errors. I kept the restart limitation explicit because the process-local store cannot guarantee the contract's 24-hour retention.</w:t>
            </w:r>
          </w:p>
        </w:tc>
      </w:tr>
      <w:tr w:rsidR="00F4747E" w14:paraId="7BDEB08E" w14:textId="77777777">
        <w:trPr>
          <w:cantSplit/>
        </w:trPr>
        <w:tc>
          <w:tcPr>
            <w:tcW w:w="2664" w:type="dxa"/>
            <w:shd w:val="clear" w:color="auto" w:fill="233B53"/>
            <w:tcMar>
              <w:top w:w="60" w:type="dxa"/>
              <w:left w:w="80" w:type="dxa"/>
              <w:bottom w:w="60" w:type="dxa"/>
              <w:right w:w="80" w:type="dxa"/>
            </w:tcMar>
          </w:tcPr>
          <w:p w14:paraId="4BD9B17D"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797AECE3" w14:textId="77777777" w:rsidR="00F4747E" w:rsidRDefault="00000000">
            <w:pPr>
              <w:keepLines/>
              <w:spacing w:after="0"/>
            </w:pPr>
            <w:r>
              <w:rPr>
                <w:rFonts w:cs="Aptos"/>
              </w:rPr>
              <w:t>P-0059, P-0062, P-0063, P-0065; P-0108</w:t>
            </w:r>
          </w:p>
        </w:tc>
      </w:tr>
    </w:tbl>
    <w:p w14:paraId="29282D9A" w14:textId="77777777" w:rsidR="00F4747E" w:rsidRDefault="00F4747E">
      <w:pPr>
        <w:spacing w:after="100" w:line="240" w:lineRule="auto"/>
      </w:pPr>
    </w:p>
    <w:tbl>
      <w:tblPr>
        <w:tblStyle w:val="TableGrid"/>
        <w:tblW w:w="0" w:type="auto"/>
        <w:tblLayout w:type="fixed"/>
        <w:tblLook w:val="04A0" w:firstRow="1" w:lastRow="0" w:firstColumn="1" w:lastColumn="0" w:noHBand="0" w:noVBand="1"/>
      </w:tblPr>
      <w:tblGrid>
        <w:gridCol w:w="2664"/>
        <w:gridCol w:w="7704"/>
      </w:tblGrid>
      <w:tr w:rsidR="00F4747E" w14:paraId="30C5F0DC" w14:textId="77777777">
        <w:trPr>
          <w:cantSplit/>
        </w:trPr>
        <w:tc>
          <w:tcPr>
            <w:tcW w:w="2664" w:type="dxa"/>
            <w:shd w:val="clear" w:color="auto" w:fill="233B53"/>
            <w:tcMar>
              <w:top w:w="60" w:type="dxa"/>
              <w:left w:w="80" w:type="dxa"/>
              <w:bottom w:w="60" w:type="dxa"/>
              <w:right w:w="80" w:type="dxa"/>
            </w:tcMar>
          </w:tcPr>
          <w:p w14:paraId="056A23B9" w14:textId="77777777" w:rsidR="00F4747E" w:rsidRDefault="00000000">
            <w:pPr>
              <w:keepNext/>
              <w:keepLines/>
              <w:spacing w:after="0"/>
            </w:pPr>
            <w:r>
              <w:rPr>
                <w:rFonts w:cs="Aptos"/>
                <w:b/>
                <w:color w:val="FFFFFF"/>
              </w:rPr>
              <w:t>What I asked</w:t>
            </w:r>
          </w:p>
        </w:tc>
        <w:tc>
          <w:tcPr>
            <w:tcW w:w="7704" w:type="dxa"/>
            <w:shd w:val="clear" w:color="auto" w:fill="FFFFFF"/>
            <w:tcMar>
              <w:top w:w="60" w:type="dxa"/>
              <w:left w:w="80" w:type="dxa"/>
              <w:bottom w:w="60" w:type="dxa"/>
              <w:right w:w="80" w:type="dxa"/>
            </w:tcMar>
          </w:tcPr>
          <w:p w14:paraId="53E91B37" w14:textId="77777777" w:rsidR="00F4747E" w:rsidRDefault="00000000">
            <w:pPr>
              <w:keepNext/>
              <w:keepLines/>
              <w:spacing w:after="0"/>
            </w:pPr>
            <w:r>
              <w:rPr>
                <w:rFonts w:cs="Aptos"/>
              </w:rPr>
              <w:t>How strict should requests and responses be, and how should clients handle errors?</w:t>
            </w:r>
          </w:p>
        </w:tc>
      </w:tr>
      <w:tr w:rsidR="00F4747E" w14:paraId="3766C8E0" w14:textId="77777777">
        <w:trPr>
          <w:cantSplit/>
        </w:trPr>
        <w:tc>
          <w:tcPr>
            <w:tcW w:w="2664" w:type="dxa"/>
            <w:shd w:val="clear" w:color="auto" w:fill="233B53"/>
            <w:tcMar>
              <w:top w:w="60" w:type="dxa"/>
              <w:left w:w="80" w:type="dxa"/>
              <w:bottom w:w="60" w:type="dxa"/>
              <w:right w:w="80" w:type="dxa"/>
            </w:tcMar>
          </w:tcPr>
          <w:p w14:paraId="34B606A2"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46293F1B" w14:textId="77777777" w:rsidR="00F4747E" w:rsidRDefault="00000000">
            <w:pPr>
              <w:keepNext/>
              <w:keepLines/>
              <w:spacing w:after="0"/>
            </w:pPr>
            <w:r>
              <w:rPr>
                <w:rFonts w:cs="Aptos"/>
              </w:rPr>
              <w:t xml:space="preserve">AI proposed strict POST bodies, extensible waitlist and error responses, stable error actions, and </w:t>
            </w:r>
            <w:r>
              <w:rPr>
                <w:rFonts w:ascii="Aptos Mono" w:hAnsi="Aptos Mono" w:cs="Aptos Mono"/>
                <w:color w:val="233B53"/>
              </w:rPr>
              <w:t>invalid_request</w:t>
            </w:r>
            <w:r>
              <w:rPr>
                <w:rFonts w:cs="Aptos"/>
              </w:rPr>
              <w:t xml:space="preserve"> responses for malformed input.</w:t>
            </w:r>
          </w:p>
        </w:tc>
      </w:tr>
      <w:tr w:rsidR="00F4747E" w14:paraId="6AA7C773" w14:textId="77777777">
        <w:trPr>
          <w:cantSplit/>
        </w:trPr>
        <w:tc>
          <w:tcPr>
            <w:tcW w:w="2664" w:type="dxa"/>
            <w:shd w:val="clear" w:color="auto" w:fill="233B53"/>
            <w:tcMar>
              <w:top w:w="60" w:type="dxa"/>
              <w:left w:w="80" w:type="dxa"/>
              <w:bottom w:w="60" w:type="dxa"/>
              <w:right w:w="80" w:type="dxa"/>
            </w:tcMar>
          </w:tcPr>
          <w:p w14:paraId="7D34F996"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7457E2E1" w14:textId="53157C29" w:rsidR="00F4747E" w:rsidRDefault="00000000">
            <w:pPr>
              <w:keepNext/>
              <w:keepLines/>
              <w:spacing w:after="0"/>
            </w:pPr>
            <w:r>
              <w:rPr>
                <w:rFonts w:cs="Aptos"/>
              </w:rPr>
              <w:t>I kept that split</w:t>
            </w:r>
            <w:r w:rsidR="00925DFF">
              <w:rPr>
                <w:rFonts w:cs="Aptos"/>
              </w:rPr>
              <w:t xml:space="preserve"> because it aligned with the assignment and having invalid request accepted didn’t make sense from a fail fast error handling perspective.</w:t>
            </w:r>
          </w:p>
        </w:tc>
      </w:tr>
      <w:tr w:rsidR="00F4747E" w14:paraId="7DA62ACF" w14:textId="77777777">
        <w:trPr>
          <w:cantSplit/>
        </w:trPr>
        <w:tc>
          <w:tcPr>
            <w:tcW w:w="2664" w:type="dxa"/>
            <w:shd w:val="clear" w:color="auto" w:fill="233B53"/>
            <w:tcMar>
              <w:top w:w="60" w:type="dxa"/>
              <w:left w:w="80" w:type="dxa"/>
              <w:bottom w:w="60" w:type="dxa"/>
              <w:right w:w="80" w:type="dxa"/>
            </w:tcMar>
          </w:tcPr>
          <w:p w14:paraId="419B6E67"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02E74747" w14:textId="77777777" w:rsidR="00F4747E" w:rsidRDefault="00000000">
            <w:pPr>
              <w:keepLines/>
              <w:spacing w:after="0"/>
            </w:pPr>
            <w:r>
              <w:rPr>
                <w:rFonts w:cs="Aptos"/>
              </w:rPr>
              <w:t>P-0028, P-0031; P-0036 to P-0040; P-0108, P-0195</w:t>
            </w:r>
          </w:p>
        </w:tc>
      </w:tr>
    </w:tbl>
    <w:p w14:paraId="6AC533FF" w14:textId="77777777" w:rsidR="00F4747E" w:rsidRDefault="00F4747E">
      <w:pPr>
        <w:spacing w:after="100" w:line="240" w:lineRule="auto"/>
      </w:pPr>
    </w:p>
    <w:tbl>
      <w:tblPr>
        <w:tblStyle w:val="TableGrid"/>
        <w:tblW w:w="0" w:type="auto"/>
        <w:tblLayout w:type="fixed"/>
        <w:tblLook w:val="04A0" w:firstRow="1" w:lastRow="0" w:firstColumn="1" w:lastColumn="0" w:noHBand="0" w:noVBand="1"/>
      </w:tblPr>
      <w:tblGrid>
        <w:gridCol w:w="2664"/>
        <w:gridCol w:w="7704"/>
      </w:tblGrid>
      <w:tr w:rsidR="00F4747E" w14:paraId="33AD6683" w14:textId="77777777">
        <w:trPr>
          <w:cantSplit/>
        </w:trPr>
        <w:tc>
          <w:tcPr>
            <w:tcW w:w="2664" w:type="dxa"/>
            <w:shd w:val="clear" w:color="auto" w:fill="233B53"/>
            <w:tcMar>
              <w:top w:w="60" w:type="dxa"/>
              <w:left w:w="80" w:type="dxa"/>
              <w:bottom w:w="60" w:type="dxa"/>
              <w:right w:w="80" w:type="dxa"/>
            </w:tcMar>
          </w:tcPr>
          <w:p w14:paraId="2A68A484" w14:textId="77777777" w:rsidR="00F4747E" w:rsidRDefault="00000000">
            <w:pPr>
              <w:keepNext/>
              <w:keepLines/>
              <w:spacing w:after="0"/>
            </w:pPr>
            <w:r>
              <w:rPr>
                <w:rFonts w:cs="Aptos"/>
                <w:b/>
                <w:color w:val="FFFFFF"/>
              </w:rPr>
              <w:lastRenderedPageBreak/>
              <w:t>What I asked</w:t>
            </w:r>
          </w:p>
        </w:tc>
        <w:tc>
          <w:tcPr>
            <w:tcW w:w="7704" w:type="dxa"/>
            <w:shd w:val="clear" w:color="auto" w:fill="FFFFFF"/>
            <w:tcMar>
              <w:top w:w="60" w:type="dxa"/>
              <w:left w:w="80" w:type="dxa"/>
              <w:bottom w:w="60" w:type="dxa"/>
              <w:right w:w="80" w:type="dxa"/>
            </w:tcMar>
          </w:tcPr>
          <w:p w14:paraId="0B7C1E91" w14:textId="77777777" w:rsidR="00F4747E" w:rsidRDefault="00000000">
            <w:pPr>
              <w:keepNext/>
              <w:keepLines/>
              <w:spacing w:after="0"/>
            </w:pPr>
            <w:r>
              <w:rPr>
                <w:rFonts w:cs="Aptos"/>
              </w:rPr>
              <w:t>Are the changes additive, and what does the evidence prove?</w:t>
            </w:r>
          </w:p>
        </w:tc>
      </w:tr>
      <w:tr w:rsidR="00F4747E" w14:paraId="1A7C1A0B" w14:textId="77777777">
        <w:trPr>
          <w:cantSplit/>
        </w:trPr>
        <w:tc>
          <w:tcPr>
            <w:tcW w:w="2664" w:type="dxa"/>
            <w:shd w:val="clear" w:color="auto" w:fill="233B53"/>
            <w:tcMar>
              <w:top w:w="60" w:type="dxa"/>
              <w:left w:w="80" w:type="dxa"/>
              <w:bottom w:w="60" w:type="dxa"/>
              <w:right w:w="80" w:type="dxa"/>
            </w:tcMar>
          </w:tcPr>
          <w:p w14:paraId="1E426E28"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7588C1B4" w14:textId="77777777" w:rsidR="00F4747E" w:rsidRDefault="00000000">
            <w:pPr>
              <w:keepNext/>
              <w:keepLines/>
              <w:spacing w:after="0"/>
            </w:pPr>
            <w:r>
              <w:rPr>
                <w:rFonts w:cs="Aptos"/>
              </w:rPr>
              <w:t xml:space="preserve">AI identified the waitlist operations as additions. Its starter comparison showed that reusing a reservation key and identical body for another event replayed the first event’s 201 response in the starter; the current service returns 422 </w:t>
            </w:r>
            <w:r>
              <w:rPr>
                <w:rFonts w:ascii="Aptos Mono" w:hAnsi="Aptos Mono" w:cs="Aptos Mono"/>
                <w:color w:val="233B53"/>
              </w:rPr>
              <w:t>idempotency_key_reuse</w:t>
            </w:r>
            <w:r>
              <w:rPr>
                <w:rFonts w:cs="Aptos"/>
              </w:rPr>
              <w:t>. Both versions match exact body bytes. The four original checks cover events only.</w:t>
            </w:r>
          </w:p>
        </w:tc>
      </w:tr>
      <w:tr w:rsidR="00F4747E" w14:paraId="11853FCA" w14:textId="77777777">
        <w:trPr>
          <w:cantSplit/>
        </w:trPr>
        <w:tc>
          <w:tcPr>
            <w:tcW w:w="2664" w:type="dxa"/>
            <w:shd w:val="clear" w:color="auto" w:fill="233B53"/>
            <w:tcMar>
              <w:top w:w="60" w:type="dxa"/>
              <w:left w:w="80" w:type="dxa"/>
              <w:bottom w:w="60" w:type="dxa"/>
              <w:right w:w="80" w:type="dxa"/>
            </w:tcMar>
          </w:tcPr>
          <w:p w14:paraId="25FFD105"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6202690F" w14:textId="77777777" w:rsidR="00F4747E" w:rsidRDefault="00000000">
            <w:pPr>
              <w:keepNext/>
              <w:keepLines/>
              <w:spacing w:after="0"/>
            </w:pPr>
            <w:r>
              <w:rPr>
                <w:rFonts w:cs="Aptos"/>
              </w:rPr>
              <w:t>I kept the approved endpoint-and-event matching policy because a different request should not receive the first request’s resource response. I acknowledge this as a behavior change from the starter and limit the compatibility claim accordingly.</w:t>
            </w:r>
          </w:p>
        </w:tc>
      </w:tr>
      <w:tr w:rsidR="00F4747E" w14:paraId="5765871A" w14:textId="77777777">
        <w:trPr>
          <w:cantSplit/>
        </w:trPr>
        <w:tc>
          <w:tcPr>
            <w:tcW w:w="2664" w:type="dxa"/>
            <w:shd w:val="clear" w:color="auto" w:fill="233B53"/>
            <w:tcMar>
              <w:top w:w="60" w:type="dxa"/>
              <w:left w:w="80" w:type="dxa"/>
              <w:bottom w:w="60" w:type="dxa"/>
              <w:right w:w="80" w:type="dxa"/>
            </w:tcMar>
          </w:tcPr>
          <w:p w14:paraId="3FECEBF8"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7F255CC9" w14:textId="77777777" w:rsidR="00F4747E" w:rsidRDefault="00000000">
            <w:pPr>
              <w:keepLines/>
              <w:spacing w:after="0"/>
            </w:pPr>
            <w:r>
              <w:rPr>
                <w:rFonts w:cs="Aptos"/>
              </w:rPr>
              <w:t>P-0017, P-0018; P-0080 to P-0083; P-0188</w:t>
            </w:r>
          </w:p>
        </w:tc>
      </w:tr>
    </w:tbl>
    <w:p w14:paraId="6CFCC27D" w14:textId="77777777" w:rsidR="00F4747E" w:rsidRDefault="00F4747E">
      <w:pPr>
        <w:spacing w:after="100" w:line="240" w:lineRule="auto"/>
      </w:pPr>
    </w:p>
    <w:tbl>
      <w:tblPr>
        <w:tblStyle w:val="TableGrid"/>
        <w:tblW w:w="0" w:type="auto"/>
        <w:tblLayout w:type="fixed"/>
        <w:tblLook w:val="04A0" w:firstRow="1" w:lastRow="0" w:firstColumn="1" w:lastColumn="0" w:noHBand="0" w:noVBand="1"/>
      </w:tblPr>
      <w:tblGrid>
        <w:gridCol w:w="2664"/>
        <w:gridCol w:w="7704"/>
      </w:tblGrid>
      <w:tr w:rsidR="00F4747E" w14:paraId="4450A1F0" w14:textId="77777777">
        <w:trPr>
          <w:cantSplit/>
        </w:trPr>
        <w:tc>
          <w:tcPr>
            <w:tcW w:w="2664" w:type="dxa"/>
            <w:shd w:val="clear" w:color="auto" w:fill="233B53"/>
            <w:tcMar>
              <w:top w:w="60" w:type="dxa"/>
              <w:left w:w="80" w:type="dxa"/>
              <w:bottom w:w="60" w:type="dxa"/>
              <w:right w:w="80" w:type="dxa"/>
            </w:tcMar>
          </w:tcPr>
          <w:p w14:paraId="37BE31A4" w14:textId="77777777" w:rsidR="00F4747E" w:rsidRDefault="00000000">
            <w:pPr>
              <w:keepNext/>
              <w:keepLines/>
              <w:spacing w:after="0"/>
            </w:pPr>
            <w:r>
              <w:rPr>
                <w:rFonts w:cs="Aptos"/>
                <w:b/>
                <w:color w:val="FFFFFF"/>
              </w:rPr>
              <w:t>What I asked</w:t>
            </w:r>
          </w:p>
        </w:tc>
        <w:tc>
          <w:tcPr>
            <w:tcW w:w="7704" w:type="dxa"/>
            <w:shd w:val="clear" w:color="auto" w:fill="FFFFFF"/>
            <w:tcMar>
              <w:top w:w="60" w:type="dxa"/>
              <w:left w:w="80" w:type="dxa"/>
              <w:bottom w:w="60" w:type="dxa"/>
              <w:right w:w="80" w:type="dxa"/>
            </w:tcMar>
          </w:tcPr>
          <w:p w14:paraId="16834090" w14:textId="77777777" w:rsidR="00F4747E" w:rsidRDefault="00000000">
            <w:pPr>
              <w:keepNext/>
              <w:keepLines/>
              <w:spacing w:after="0"/>
            </w:pPr>
            <w:r>
              <w:rPr>
                <w:rFonts w:cs="Aptos"/>
              </w:rPr>
              <w:t>Which checks belong at the HTTP boundary and which belong in focused tests?</w:t>
            </w:r>
          </w:p>
        </w:tc>
      </w:tr>
      <w:tr w:rsidR="00F4747E" w14:paraId="785D094F" w14:textId="77777777">
        <w:trPr>
          <w:cantSplit/>
        </w:trPr>
        <w:tc>
          <w:tcPr>
            <w:tcW w:w="2664" w:type="dxa"/>
            <w:shd w:val="clear" w:color="auto" w:fill="233B53"/>
            <w:tcMar>
              <w:top w:w="60" w:type="dxa"/>
              <w:left w:w="80" w:type="dxa"/>
              <w:bottom w:w="60" w:type="dxa"/>
              <w:right w:w="80" w:type="dxa"/>
            </w:tcMar>
          </w:tcPr>
          <w:p w14:paraId="646154EB"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0503A852" w14:textId="77777777" w:rsidR="00F4747E" w:rsidRDefault="00000000">
            <w:pPr>
              <w:keepNext/>
              <w:keepLines/>
              <w:spacing w:after="0"/>
            </w:pPr>
            <w:r>
              <w:rPr>
                <w:rFonts w:cs="Aptos"/>
              </w:rPr>
              <w:t>AI proposed HTTP checks for contract behavior and focused checks for stored outcomes, state changes, validation replay, copying, and concurrency.</w:t>
            </w:r>
          </w:p>
        </w:tc>
      </w:tr>
      <w:tr w:rsidR="00F4747E" w14:paraId="154060E1" w14:textId="77777777">
        <w:trPr>
          <w:cantSplit/>
        </w:trPr>
        <w:tc>
          <w:tcPr>
            <w:tcW w:w="2664" w:type="dxa"/>
            <w:shd w:val="clear" w:color="auto" w:fill="233B53"/>
            <w:tcMar>
              <w:top w:w="60" w:type="dxa"/>
              <w:left w:w="80" w:type="dxa"/>
              <w:bottom w:w="60" w:type="dxa"/>
              <w:right w:w="80" w:type="dxa"/>
            </w:tcMar>
          </w:tcPr>
          <w:p w14:paraId="243B0C65"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0857395D" w14:textId="2FC077B3" w:rsidR="00F4747E" w:rsidRDefault="00000000">
            <w:pPr>
              <w:keepNext/>
              <w:keepLines/>
              <w:spacing w:after="0"/>
            </w:pPr>
            <w:r>
              <w:rPr>
                <w:rFonts w:cs="Aptos"/>
              </w:rPr>
              <w:t>I chose to avoid duplicating the four required HTTP scenarios.</w:t>
            </w:r>
            <w:r w:rsidR="00925DFF">
              <w:rPr>
                <w:rFonts w:cs="Aptos"/>
              </w:rPr>
              <w:t xml:space="preserve"> Conformance and focused tests should maintain their roles.</w:t>
            </w:r>
            <w:r>
              <w:rPr>
                <w:rFonts w:cs="Aptos"/>
              </w:rPr>
              <w:t xml:space="preserve"> I later asked AI to reverse incidental refactor edits</w:t>
            </w:r>
            <w:r w:rsidR="00925DFF">
              <w:rPr>
                <w:rFonts w:cs="Aptos"/>
              </w:rPr>
              <w:t xml:space="preserve"> related to this check.</w:t>
            </w:r>
          </w:p>
        </w:tc>
      </w:tr>
      <w:tr w:rsidR="00F4747E" w14:paraId="63E4543A" w14:textId="77777777">
        <w:trPr>
          <w:cantSplit/>
        </w:trPr>
        <w:tc>
          <w:tcPr>
            <w:tcW w:w="2664" w:type="dxa"/>
            <w:shd w:val="clear" w:color="auto" w:fill="233B53"/>
            <w:tcMar>
              <w:top w:w="60" w:type="dxa"/>
              <w:left w:w="80" w:type="dxa"/>
              <w:bottom w:w="60" w:type="dxa"/>
              <w:right w:w="80" w:type="dxa"/>
            </w:tcMar>
          </w:tcPr>
          <w:p w14:paraId="61D16523"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3921E1E8" w14:textId="77777777" w:rsidR="00F4747E" w:rsidRDefault="00000000">
            <w:pPr>
              <w:keepLines/>
              <w:spacing w:after="0"/>
            </w:pPr>
            <w:r>
              <w:rPr>
                <w:rFonts w:cs="Aptos"/>
              </w:rPr>
              <w:t>P-0130, P-0136, P-0140; P-0160, P-0172; P-0179, P-0183, P-0184</w:t>
            </w:r>
          </w:p>
        </w:tc>
      </w:tr>
    </w:tbl>
    <w:p w14:paraId="498011D5" w14:textId="77777777" w:rsidR="00F4747E" w:rsidRDefault="00F4747E">
      <w:pPr>
        <w:spacing w:after="100" w:line="240" w:lineRule="auto"/>
      </w:pPr>
    </w:p>
    <w:tbl>
      <w:tblPr>
        <w:tblStyle w:val="TableGrid"/>
        <w:tblW w:w="0" w:type="auto"/>
        <w:tblLayout w:type="fixed"/>
        <w:tblLook w:val="04A0" w:firstRow="1" w:lastRow="0" w:firstColumn="1" w:lastColumn="0" w:noHBand="0" w:noVBand="1"/>
      </w:tblPr>
      <w:tblGrid>
        <w:gridCol w:w="2664"/>
        <w:gridCol w:w="7704"/>
      </w:tblGrid>
      <w:tr w:rsidR="00F4747E" w14:paraId="07FEC610" w14:textId="77777777">
        <w:trPr>
          <w:cantSplit/>
        </w:trPr>
        <w:tc>
          <w:tcPr>
            <w:tcW w:w="2664" w:type="dxa"/>
            <w:shd w:val="clear" w:color="auto" w:fill="233B53"/>
            <w:tcMar>
              <w:top w:w="60" w:type="dxa"/>
              <w:left w:w="80" w:type="dxa"/>
              <w:bottom w:w="60" w:type="dxa"/>
              <w:right w:w="80" w:type="dxa"/>
            </w:tcMar>
          </w:tcPr>
          <w:p w14:paraId="5138ED46" w14:textId="77777777" w:rsidR="00F4747E" w:rsidRDefault="00000000">
            <w:pPr>
              <w:keepNext/>
              <w:keepLines/>
              <w:spacing w:after="0"/>
            </w:pPr>
            <w:r>
              <w:rPr>
                <w:rFonts w:cs="Aptos"/>
                <w:b/>
                <w:color w:val="FFFFFF"/>
              </w:rPr>
              <w:t>What I asked</w:t>
            </w:r>
          </w:p>
        </w:tc>
        <w:tc>
          <w:tcPr>
            <w:tcW w:w="7704" w:type="dxa"/>
            <w:shd w:val="clear" w:color="auto" w:fill="FFFFFF"/>
            <w:tcMar>
              <w:top w:w="60" w:type="dxa"/>
              <w:left w:w="80" w:type="dxa"/>
              <w:bottom w:w="60" w:type="dxa"/>
              <w:right w:w="80" w:type="dxa"/>
            </w:tcMar>
          </w:tcPr>
          <w:p w14:paraId="0FF3688E" w14:textId="77777777" w:rsidR="00F4747E" w:rsidRDefault="00000000">
            <w:pPr>
              <w:keepNext/>
              <w:keepLines/>
              <w:spacing w:after="0"/>
            </w:pPr>
            <w:r>
              <w:rPr>
                <w:rFonts w:cs="Aptos"/>
              </w:rPr>
              <w:t>How should the accepted choices and open questions become a defensible design note?</w:t>
            </w:r>
          </w:p>
        </w:tc>
      </w:tr>
      <w:tr w:rsidR="00F4747E" w14:paraId="10A81307" w14:textId="77777777">
        <w:trPr>
          <w:cantSplit/>
        </w:trPr>
        <w:tc>
          <w:tcPr>
            <w:tcW w:w="2664" w:type="dxa"/>
            <w:shd w:val="clear" w:color="auto" w:fill="233B53"/>
            <w:tcMar>
              <w:top w:w="60" w:type="dxa"/>
              <w:left w:w="80" w:type="dxa"/>
              <w:bottom w:w="60" w:type="dxa"/>
              <w:right w:w="80" w:type="dxa"/>
            </w:tcMar>
          </w:tcPr>
          <w:p w14:paraId="5401094F" w14:textId="77777777" w:rsidR="00F4747E" w:rsidRDefault="00000000">
            <w:pPr>
              <w:keepNext/>
              <w:keepLines/>
              <w:spacing w:after="0"/>
            </w:pPr>
            <w:r>
              <w:rPr>
                <w:rFonts w:cs="Aptos"/>
                <w:b/>
                <w:color w:val="FFFFFF"/>
              </w:rPr>
              <w:t>What AI produced</w:t>
            </w:r>
          </w:p>
        </w:tc>
        <w:tc>
          <w:tcPr>
            <w:tcW w:w="7704" w:type="dxa"/>
            <w:shd w:val="clear" w:color="auto" w:fill="F3F6F9"/>
            <w:tcMar>
              <w:top w:w="60" w:type="dxa"/>
              <w:left w:w="80" w:type="dxa"/>
              <w:bottom w:w="60" w:type="dxa"/>
              <w:right w:w="80" w:type="dxa"/>
            </w:tcMar>
          </w:tcPr>
          <w:p w14:paraId="46CF1010" w14:textId="47640869" w:rsidR="00F4747E" w:rsidRDefault="00000000">
            <w:pPr>
              <w:keepNext/>
              <w:keepLines/>
              <w:spacing w:after="0"/>
            </w:pPr>
            <w:r>
              <w:rPr>
                <w:rFonts w:cs="Aptos"/>
              </w:rPr>
              <w:t>AI organized the evidence by resource, idempotency, errors, compatibility, and response policy, separating accepted choices from unresolved questions</w:t>
            </w:r>
            <w:r w:rsidR="008855F7">
              <w:rPr>
                <w:rFonts w:cs="Aptos"/>
              </w:rPr>
              <w:t xml:space="preserve"> using my logging system. </w:t>
            </w:r>
          </w:p>
        </w:tc>
      </w:tr>
      <w:tr w:rsidR="00F4747E" w14:paraId="44BF1AFD" w14:textId="77777777">
        <w:trPr>
          <w:cantSplit/>
        </w:trPr>
        <w:tc>
          <w:tcPr>
            <w:tcW w:w="2664" w:type="dxa"/>
            <w:shd w:val="clear" w:color="auto" w:fill="233B53"/>
            <w:tcMar>
              <w:top w:w="60" w:type="dxa"/>
              <w:left w:w="80" w:type="dxa"/>
              <w:bottom w:w="60" w:type="dxa"/>
              <w:right w:w="80" w:type="dxa"/>
            </w:tcMar>
          </w:tcPr>
          <w:p w14:paraId="1AEEA586" w14:textId="77777777" w:rsidR="00F4747E" w:rsidRDefault="00000000">
            <w:pPr>
              <w:keepNext/>
              <w:keepLines/>
              <w:spacing w:after="0"/>
            </w:pPr>
            <w:r>
              <w:rPr>
                <w:rFonts w:cs="Aptos"/>
                <w:b/>
                <w:color w:val="FFFFFF"/>
              </w:rPr>
              <w:t>What I used, changed, or checked</w:t>
            </w:r>
          </w:p>
        </w:tc>
        <w:tc>
          <w:tcPr>
            <w:tcW w:w="7704" w:type="dxa"/>
            <w:shd w:val="clear" w:color="auto" w:fill="FFFFFF"/>
            <w:tcMar>
              <w:top w:w="60" w:type="dxa"/>
              <w:left w:w="80" w:type="dxa"/>
              <w:bottom w:w="60" w:type="dxa"/>
              <w:right w:w="80" w:type="dxa"/>
            </w:tcMar>
          </w:tcPr>
          <w:p w14:paraId="5050BF13" w14:textId="7A56136D" w:rsidR="00F4747E" w:rsidRDefault="00000000">
            <w:pPr>
              <w:keepNext/>
              <w:keepLines/>
              <w:spacing w:after="0"/>
            </w:pPr>
            <w:r>
              <w:rPr>
                <w:rFonts w:cs="Aptos"/>
              </w:rPr>
              <w:t xml:space="preserve">I requested the inventory and outline </w:t>
            </w:r>
            <w:r w:rsidR="008855F7">
              <w:rPr>
                <w:rFonts w:cs="Aptos"/>
              </w:rPr>
              <w:t xml:space="preserve">and used it to inform my design note. </w:t>
            </w:r>
            <w:r>
              <w:rPr>
                <w:rFonts w:cs="Aptos"/>
              </w:rPr>
              <w:t xml:space="preserve"> </w:t>
            </w:r>
          </w:p>
        </w:tc>
      </w:tr>
      <w:tr w:rsidR="00F4747E" w14:paraId="315D0695" w14:textId="77777777">
        <w:trPr>
          <w:cantSplit/>
        </w:trPr>
        <w:tc>
          <w:tcPr>
            <w:tcW w:w="2664" w:type="dxa"/>
            <w:shd w:val="clear" w:color="auto" w:fill="233B53"/>
            <w:tcMar>
              <w:top w:w="60" w:type="dxa"/>
              <w:left w:w="80" w:type="dxa"/>
              <w:bottom w:w="60" w:type="dxa"/>
              <w:right w:w="80" w:type="dxa"/>
            </w:tcMar>
          </w:tcPr>
          <w:p w14:paraId="727B22A4" w14:textId="77777777" w:rsidR="00F4747E" w:rsidRDefault="00000000">
            <w:pPr>
              <w:keepLines/>
              <w:spacing w:after="0"/>
            </w:pPr>
            <w:r>
              <w:rPr>
                <w:rFonts w:cs="Aptos"/>
                <w:b/>
                <w:color w:val="FFFFFF"/>
              </w:rPr>
              <w:t>Source P IDs</w:t>
            </w:r>
          </w:p>
        </w:tc>
        <w:tc>
          <w:tcPr>
            <w:tcW w:w="7704" w:type="dxa"/>
            <w:shd w:val="clear" w:color="auto" w:fill="F3F6F9"/>
            <w:tcMar>
              <w:top w:w="60" w:type="dxa"/>
              <w:left w:w="80" w:type="dxa"/>
              <w:bottom w:w="60" w:type="dxa"/>
              <w:right w:w="80" w:type="dxa"/>
            </w:tcMar>
          </w:tcPr>
          <w:p w14:paraId="78ECD966" w14:textId="77777777" w:rsidR="00F4747E" w:rsidRDefault="00000000">
            <w:pPr>
              <w:keepLines/>
              <w:spacing w:after="0"/>
            </w:pPr>
            <w:r>
              <w:rPr>
                <w:rFonts w:cs="Aptos"/>
              </w:rPr>
              <w:t>P-0185 to P-0187</w:t>
            </w:r>
          </w:p>
        </w:tc>
      </w:tr>
    </w:tbl>
    <w:p w14:paraId="58D24497" w14:textId="77777777" w:rsidR="00F4747E" w:rsidRDefault="00F4747E">
      <w:pPr>
        <w:spacing w:after="100" w:line="240" w:lineRule="auto"/>
      </w:pPr>
    </w:p>
    <w:p w14:paraId="159E331E" w14:textId="5AB1CE0C" w:rsidR="00F4747E" w:rsidRDefault="00000000">
      <w:pPr>
        <w:pStyle w:val="Heading2"/>
      </w:pPr>
      <w:r>
        <w:rPr>
          <w:rFonts w:ascii="Aptos Display" w:hAnsi="Aptos Display" w:cs="Aptos Display"/>
        </w:rPr>
        <w:t>Correction 1: unnecessary refactor changes</w:t>
      </w:r>
      <w:r w:rsidR="008855F7">
        <w:rPr>
          <w:rFonts w:ascii="Aptos Display" w:hAnsi="Aptos Display" w:cs="Aptos Display"/>
        </w:rPr>
        <w:t xml:space="preserve"> </w:t>
      </w:r>
      <w:proofErr w:type="gramStart"/>
      <w:r w:rsidR="008855F7">
        <w:rPr>
          <w:rFonts w:ascii="Aptos Display" w:hAnsi="Aptos Display" w:cs="Aptos Display"/>
        </w:rPr>
        <w:t>( a</w:t>
      </w:r>
      <w:proofErr w:type="gramEnd"/>
      <w:r w:rsidR="008855F7">
        <w:rPr>
          <w:rFonts w:ascii="Aptos Display" w:hAnsi="Aptos Display" w:cs="Aptos Display"/>
        </w:rPr>
        <w:t xml:space="preserve"> lot of </w:t>
      </w:r>
      <w:proofErr w:type="gramStart"/>
      <w:r w:rsidR="008855F7">
        <w:rPr>
          <w:rFonts w:ascii="Aptos Display" w:hAnsi="Aptos Display" w:cs="Aptos Display"/>
        </w:rPr>
        <w:t>them )</w:t>
      </w:r>
      <w:proofErr w:type="gramEnd"/>
    </w:p>
    <w:p w14:paraId="711BCCB4" w14:textId="77777777" w:rsidR="00F4747E" w:rsidRDefault="00000000">
      <w:r>
        <w:rPr>
          <w:rFonts w:cs="Aptos"/>
        </w:rPr>
        <w:t xml:space="preserve">AI's POST-helper </w:t>
      </w:r>
      <w:proofErr w:type="gramStart"/>
      <w:r>
        <w:rPr>
          <w:rFonts w:cs="Aptos"/>
        </w:rPr>
        <w:t>refactor</w:t>
      </w:r>
      <w:proofErr w:type="gramEnd"/>
      <w:r>
        <w:rPr>
          <w:rFonts w:cs="Aptos"/>
        </w:rPr>
        <w:t xml:space="preserve"> changed existing variable names and runner labels beyond the approved extraction. I pointed out that variables and comments had been altered and requested rectification. The revision restored the names, comments, labels, assertion placement, and formatting while keeping the approved helper changes. The assistant compared the result with the recorded baseline and reported that the remaining differences matched the approved boundary. The error was uncontrolled scope; the evidence did not show a compatibility defect. Sources: P-0160, P-0172; X-0005.</w:t>
      </w:r>
    </w:p>
    <w:p w14:paraId="5289082E" w14:textId="77777777" w:rsidR="00F4747E" w:rsidRDefault="00000000">
      <w:pPr>
        <w:pStyle w:val="Heading2"/>
      </w:pPr>
      <w:r>
        <w:rPr>
          <w:rFonts w:ascii="Aptos Display" w:hAnsi="Aptos Display" w:cs="Aptos Display"/>
        </w:rPr>
        <w:t>Correction 2: misframing unfinished work</w:t>
      </w:r>
    </w:p>
    <w:p w14:paraId="6E0BB10A" w14:textId="77777777" w:rsidR="00F4747E" w:rsidRDefault="00000000">
      <w:r>
        <w:rPr>
          <w:rFonts w:cs="Aptos"/>
        </w:rPr>
        <w:t>While reviewing existing idempotency code, AI described missing waitlist endpoints as the main implementation gap. I objected that the task was not meant to finish the assignment and that unfinished features were outside this review. AI acknowledged the mistake and narrowed the plan to body matching, request-target matching, and related contract and test changes. The later report and change record show that no missing endpoint was added. This corrected the review's scope without claiming that unfinished work was complete. Sources: P-0080 to P-0083; X-0004.</w:t>
      </w:r>
    </w:p>
    <w:sectPr w:rsidR="00F4747E"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90286">
    <w:abstractNumId w:val="8"/>
  </w:num>
  <w:num w:numId="2" w16cid:durableId="839732337">
    <w:abstractNumId w:val="6"/>
  </w:num>
  <w:num w:numId="3" w16cid:durableId="1673797608">
    <w:abstractNumId w:val="5"/>
  </w:num>
  <w:num w:numId="4" w16cid:durableId="1625113069">
    <w:abstractNumId w:val="4"/>
  </w:num>
  <w:num w:numId="5" w16cid:durableId="537157226">
    <w:abstractNumId w:val="7"/>
  </w:num>
  <w:num w:numId="6" w16cid:durableId="1996294764">
    <w:abstractNumId w:val="3"/>
  </w:num>
  <w:num w:numId="7" w16cid:durableId="703678856">
    <w:abstractNumId w:val="2"/>
  </w:num>
  <w:num w:numId="8" w16cid:durableId="20058406">
    <w:abstractNumId w:val="1"/>
  </w:num>
  <w:num w:numId="9" w16cid:durableId="11382980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55F7"/>
    <w:rsid w:val="0090539A"/>
    <w:rsid w:val="00925DFF"/>
    <w:rsid w:val="00AA1D8D"/>
    <w:rsid w:val="00B47730"/>
    <w:rsid w:val="00CB0664"/>
    <w:rsid w:val="00F4747E"/>
    <w:rsid w:val="00F573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2F1A4"/>
  <w14:defaultImageDpi w14:val="300"/>
  <w15:docId w15:val="{A27DC047-567C-FB4D-847E-97F0EDA0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color w:val="232B34"/>
      <w:sz w:val="19"/>
    </w:rPr>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b/>
      <w:bCs/>
      <w:color w:val="233B53"/>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33B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b/>
      <w:color w:val="233B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846</Words>
  <Characters>4827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SOEN 387 Assignment 1: AI-collaboration log</vt:lpstr>
    </vt:vector>
  </TitlesOfParts>
  <Manager/>
  <Company/>
  <LinksUpToDate>false</LinksUpToDate>
  <CharactersWithSpaces>5662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SOEN 387 Assignment 1: AI-collaboration log</dc:title>
  <dc:subject>Editable copy of the Assignment 1 Markdown source</dc:subject>
  <dc:creator>python-docx</dc:creator>
  <cp:keywords/>
  <dc:description>generated by python-docx</dc:description>
  <cp:lastModifiedBy>Andrew Pulsifer</cp:lastModifiedBy>
  <cp:revision>2</cp:revision>
  <dcterms:created xsi:type="dcterms:W3CDTF">2026-10-19T03:50:00Z</dcterms:created>
  <dcterms:modified xsi:type="dcterms:W3CDTF">2026-10-19T03:50:00Z</dcterms:modified>
  <cp:category/>
</cp:coreProperties>
</file>