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8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10560" w:type="dxa"/>
        <w:jc w:val="start"/>
        <w:tblInd w:w="-14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449"/>
        <w:gridCol w:w="7111"/>
      </w:tblGrid>
      <w:tr>
        <w:trPr/>
        <w:tc>
          <w:tcPr>
            <w:tcW w:w="3449" w:type="dxa"/>
            <w:tcBorders/>
            <w:shd w:fill="auto" w:val="clear"/>
          </w:tcPr>
          <w:p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REPUBLIQUE FRANCAISE</w:t>
            </w:r>
          </w:p>
          <w:p>
            <w:pPr>
              <w:pStyle w:val="normal1"/>
              <w:ind w:hanging="0" w:start="0" w:end="71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MINISTERE DE L’INTERIEUR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DIRECTION GÉNÉRALE DE LA POLICE NATIONALE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-------------------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DIRECTION NATIONALE DE LA POLICE AUX FRONTIÈRES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------------------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DPAF ORLY, ORLY N 111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94396 ORLY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eastAsia="Noto Sans Symbols" w:cs="Noto Sans Symbols" w:ascii="Noto Sans Symbols" w:hAnsi="Noto Sans Symbols"/>
                <w:b/>
                <w:bCs/>
                <w:sz w:val="18"/>
                <w:szCs w:val="18"/>
              </w:rPr>
              <w:t>Tél</w:t>
            </w:r>
            <w:r>
              <w:rPr>
                <w:b/>
                <w:bCs/>
                <w:sz w:val="18"/>
                <w:szCs w:val="18"/>
              </w:rPr>
              <w:t> : 01-49-75-57-00</w:t>
            </w:r>
          </w:p>
          <w:p>
            <w:pPr>
              <w:pStyle w:val="normal1"/>
              <w:ind w:hanging="0" w:start="0" w:end="7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Code INSEE :</w:t>
            </w:r>
          </w:p>
          <w:p>
            <w:pPr>
              <w:pStyle w:val="normal1"/>
              <w:ind w:hanging="0" w:start="0" w:end="71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</w:p>
          <w:p>
            <w:pPr>
              <w:pStyle w:val="normal1"/>
              <w:ind w:hanging="0" w:start="0" w:end="71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</w:r>
          </w:p>
          <w:p>
            <w:pPr>
              <w:pStyle w:val="normal1"/>
              <w:ind w:hanging="0" w:start="0" w:end="7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Procès-verbal n° 2024/…………</w:t>
            </w:r>
          </w:p>
          <w:p>
            <w:pPr>
              <w:pStyle w:val="normal1"/>
              <w:ind w:end="71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------------------</w:t>
            </w:r>
          </w:p>
          <w:p>
            <w:pPr>
              <w:pStyle w:val="normal1"/>
              <w:jc w:val="center"/>
              <w:rPr>
                <w:b/>
                <w:bCs/>
                <w:sz w:val="20"/>
                <w:szCs w:val="20"/>
                <w:vertAlign w:val="subscript"/>
              </w:rPr>
            </w:pPr>
            <w:r>
              <w:rPr>
                <w:b/>
                <w:bCs/>
                <w:sz w:val="20"/>
                <w:szCs w:val="20"/>
                <w:vertAlign w:val="subscript"/>
              </w:rPr>
            </w:r>
          </w:p>
          <w:p>
            <w:pPr>
              <w:pStyle w:val="normal1"/>
              <w:jc w:val="center"/>
              <w:rPr/>
            </w:pPr>
            <w:r>
              <w:rPr>
                <w:sz w:val="20"/>
                <w:szCs w:val="20"/>
              </w:rPr>
              <w:t>AFFAIRE :</w:t>
            </w:r>
          </w:p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C/ Monsieur ADELLATIF  Jamel</w:t>
            </w:r>
          </w:p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jc w:val="center"/>
              <w:rPr/>
            </w:pPr>
            <w:r>
              <w:rPr>
                <w:sz w:val="20"/>
                <w:szCs w:val="20"/>
              </w:rPr>
              <w:t xml:space="preserve">IPM 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vertAlign w:val="subscript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vertAlign w:val="subscript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vertAlign w:val="subscript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single"/>
                <w:shd w:fill="auto" w:val="clear"/>
                <w:vertAlign w:val="baseline"/>
              </w:rPr>
              <w:t>Objet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:</w:t>
            </w: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   </w:t>
            </w:r>
            <w:r>
              <w:rPr>
                <w:rFonts w:eastAsia="Arial" w:cs="Arial"/>
                <w:b/>
                <w:bCs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SAISINE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normal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7111" w:type="dxa"/>
            <w:tcBorders>
              <w:start w:val="single" w:sz="6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PROCÈS - VERBAL </w:t>
            </w:r>
          </w:p>
          <w:p>
            <w:pPr>
              <w:pStyle w:val="normal1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spacing w:lineRule="auto" w:line="240" w:before="120" w:after="0"/>
              <w:rPr/>
            </w:pPr>
            <w:r>
              <w:rPr>
                <w:sz w:val="20"/>
                <w:szCs w:val="20"/>
              </w:rPr>
              <w:t>L’an deux mille vingt-six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rPr/>
            </w:pPr>
            <w:r>
              <w:rPr>
                <w:sz w:val="20"/>
                <w:szCs w:val="20"/>
              </w:rPr>
              <w:t>Le huit mai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rPr/>
            </w:pPr>
            <w:r>
              <w:rPr>
                <w:sz w:val="20"/>
                <w:szCs w:val="20"/>
              </w:rPr>
              <w:t>à Dix heures vingt minutes</w:t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ind w:hanging="0" w:star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---Nous, B/C François HERARD, en fonction à DPAF ORLY.---</w:t>
            </w:r>
          </w:p>
          <w:p>
            <w:pPr>
              <w:pStyle w:val="normal1"/>
              <w:ind w:hanging="0" w:star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---En fonction à la Direction de la Police Aux Frontières de l’aéroport d’Orly(94), au sein de la brigade de soutien à la frontière. —</w:t>
            </w:r>
          </w:p>
          <w:p>
            <w:pPr>
              <w:pStyle w:val="normal1"/>
              <w:ind w:hanging="0" w:star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  <w:r>
              <w:rPr>
                <w:color w:val="222222"/>
                <w:sz w:val="20"/>
                <w:szCs w:val="20"/>
                <w:highlight w:val="white"/>
              </w:rPr>
              <w:t>Étant en service.</w:t>
            </w:r>
            <w:r>
              <w:rPr>
                <w:sz w:val="20"/>
                <w:szCs w:val="20"/>
              </w:rPr>
              <w:t>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----Agissant conformément aux instructions permanentes notre chef de service, monsieur Dimitri KALININE, commissaire général, directeur de la Police aux Frontière de l’aéroport d’Orly 94. 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---Assisté du B/C Andrew ROTENBERG, Gpx Philippe NUNES, Gpx Mansoibou ALI MADI et du Gpx Khasan DUDAEV.---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---Tous revêtus de notre tenue d’uniforme et porteurs des insignes apparents relatifs à nôtre fonction. 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---Indicatif TCLAT.—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— </w:t>
            </w:r>
            <w:r>
              <w:rPr>
                <w:sz w:val="20"/>
                <w:szCs w:val="20"/>
              </w:rPr>
              <w:t xml:space="preserve">De patrouille pédestre sur le Terminal 4 de l’aéroport d’Orly, 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constatons </w:t>
            </w:r>
            <w:r>
              <w:rPr>
                <w:sz w:val="20"/>
                <w:szCs w:val="20"/>
              </w:rPr>
              <w:t>à dix heures et trente minutes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 au niveau de la porte 45 D en extérieur </w:t>
            </w:r>
            <w:r>
              <w:rPr>
                <w:sz w:val="20"/>
                <w:szCs w:val="20"/>
              </w:rPr>
              <w:t>qu’une personne trouble l’ordre public en frappant fort à deux reprises un panneau publicitaire d’ADP et en tenant des propos incohérents,---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---Il s’agit d'un homme de type N-A, corpulence mince, de petite taille, de 30 - 40 ans, et vêtu d’un jean bleu, d’une veste de jogging blanche, d’une casquette noire et des crocs vert aux pieds.---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t xml:space="preserve">Décidons de procéder à un contrôle d’identité sur sa personne. Sur notre questionnement celui-ci a une élocution anormale et embrouillée, tenant des propos incohérents, il titube, son haleine sent fortement l'alcool, il semble déraisonné, et d’âme belliqueuse.--- 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---Les dispositions juridiques et procédurales encadrant la répression de l’Ivresse Publique et Manifeste sont prévues par l’article L3341-1 du code de santé publique.---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---Considérons que la personne est en état d’ivresse manifeste.--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---Considérons l’état d’ivresse de la personne comme publique.--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---Retenons la personne à Dix heures et quarante</w:t>
            </w:r>
            <w:r>
              <w:rPr>
                <w:color w:val="202124"/>
                <w:sz w:val="20"/>
                <w:szCs w:val="20"/>
                <w:shd w:fill="F1F3F4" w:val="clear"/>
              </w:rPr>
              <w:t xml:space="preserve"> minutes</w:t>
            </w:r>
            <w:r>
              <w:rPr>
                <w:sz w:val="20"/>
                <w:szCs w:val="20"/>
              </w:rPr>
              <w:t xml:space="preserve"> sans qu’elle n’oppose de résistance,---  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---Disons informer l’individu que nous allons procéder, par mesure de sécurité, à une palpation de sécurité en application de l’article R 434-16 du Code de la Sécurité Intérieure, celui-ci n’y oppose aucune résistance. —          </w:t>
              <w:tab/>
              <w:t xml:space="preserve"> 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  <w:r>
              <w:rPr>
                <w:color w:val="222222"/>
                <w:sz w:val="20"/>
                <w:szCs w:val="20"/>
                <w:highlight w:val="white"/>
              </w:rPr>
              <w:t>L'intéressé est trouvé porteur, d'un couteau.</w:t>
            </w:r>
            <w:r>
              <w:rPr>
                <w:sz w:val="20"/>
                <w:szCs w:val="20"/>
              </w:rPr>
              <w:t>---</w:t>
            </w:r>
          </w:p>
          <w:p>
            <w:pPr>
              <w:pStyle w:val="normal1"/>
              <w:rPr>
                <w:color w:val="222222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---</w:t>
            </w:r>
            <w:r>
              <w:rPr>
                <w:color w:val="222222"/>
                <w:sz w:val="20"/>
                <w:szCs w:val="20"/>
                <w:highlight w:val="white"/>
              </w:rPr>
              <w:t>L'intéressé n’est trouvé porteur d’aucun document d’identité mais un document sur lequel une identité apparaît et concorde avec celle déclarée par l’individu.---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  <w:highlight w:val="white"/>
              </w:rPr>
              <w:t>—</w:t>
            </w:r>
            <w:r>
              <w:rPr>
                <w:color w:val="222222"/>
                <w:sz w:val="20"/>
                <w:szCs w:val="20"/>
                <w:highlight w:val="white"/>
              </w:rPr>
              <w:t>Il s’agit</w:t>
            </w:r>
            <w:r>
              <w:rPr>
                <w:sz w:val="20"/>
                <w:szCs w:val="20"/>
              </w:rPr>
              <w:t xml:space="preserve"> de Monsieur ADELLATIF  Jamel, né le 26/09/1976 en Tunisie.---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---Après interrogation du fichier des personnes recherchées, il appert que ce dernier fait l’objet de la fiche de recherche suivante :---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---Fiche de recherche n° E25 403742 ADM75.---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---Motif : Interdiction administrative de retour sur le territoire national.---</w:t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---Notifié le : 17/05/2025.---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---Conduisons sans délai la personne au SMUR d’Orly aux fins de procéder à un examen médical statuant sur la compatibilité de l’état de santé de l’intéressé avec un placement en Chambre de Sûreté.---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---La personne est prise en charge par le personnel pour le contrôle de ses constantes vitales.---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---Requérons conséquemment le médecin du service précité. 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---Remettons à ce dernier une réquisition à personne ainsi qu’une copie de l’attestation de mission.---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---Le docteur TAHON nous remet un certificat initial de non hospitalisation concernant la personne. ---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---ANNEXONS au présent le certificat médical de non hospitalisation établi par le docteur TAHON concernant ADELLATIF  Jamel.---</w:t>
            </w:r>
          </w:p>
          <w:p>
            <w:pPr>
              <w:pStyle w:val="normal1"/>
              <w:rPr>
                <w:color w:val="222222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---</w:t>
            </w:r>
            <w:r>
              <w:rPr>
                <w:color w:val="222222"/>
                <w:sz w:val="20"/>
                <w:szCs w:val="20"/>
                <w:highlight w:val="white"/>
              </w:rPr>
              <w:t>Faisons retour au service sans incident.</w:t>
            </w:r>
            <w:r>
              <w:rPr>
                <w:sz w:val="20"/>
                <w:szCs w:val="20"/>
              </w:rPr>
              <w:t>---</w:t>
            </w:r>
          </w:p>
          <w:p>
            <w:pPr>
              <w:pStyle w:val="normal1"/>
              <w:shd w:val="clear" w:fill="FFFFFF"/>
              <w:spacing w:lineRule="auto" w:line="276"/>
              <w:rPr>
                <w:color w:val="222222"/>
                <w:sz w:val="20"/>
                <w:szCs w:val="20"/>
              </w:rPr>
            </w:pPr>
            <w:r>
              <w:rPr>
                <w:sz w:val="20"/>
                <w:szCs w:val="20"/>
              </w:rPr>
              <w:t>---</w:t>
            </w:r>
            <w:r>
              <w:rPr>
                <w:color w:val="222222"/>
                <w:sz w:val="20"/>
                <w:szCs w:val="20"/>
              </w:rPr>
              <w:t>Dont procès verbal que signent avec nous nos assistants.</w:t>
            </w:r>
            <w:r>
              <w:rPr>
                <w:sz w:val="20"/>
                <w:szCs w:val="20"/>
              </w:rPr>
              <w:t>---</w:t>
            </w:r>
          </w:p>
          <w:p>
            <w:pPr>
              <w:pStyle w:val="normal1"/>
              <w:shd w:val="clear" w:fill="FFFFFF"/>
              <w:spacing w:lineRule="auto" w:line="276"/>
              <w:rPr>
                <w:color w:val="222222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---</w:t>
            </w:r>
            <w:r>
              <w:rPr>
                <w:color w:val="222222"/>
                <w:sz w:val="20"/>
                <w:szCs w:val="20"/>
              </w:rPr>
              <w:t>Dont acte.</w:t>
            </w:r>
            <w:r>
              <w:rPr>
                <w:sz w:val="20"/>
                <w:szCs w:val="20"/>
              </w:rPr>
              <w:t>---</w:t>
            </w:r>
          </w:p>
          <w:p>
            <w:pPr>
              <w:pStyle w:val="normal1"/>
              <w:shd w:val="clear" w:fill="FFFFFF"/>
              <w:spacing w:lineRule="auto" w:line="2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</w:t>
            </w:r>
            <w:r>
              <w:rPr>
                <w:b/>
                <w:bCs/>
                <w:sz w:val="20"/>
                <w:szCs w:val="20"/>
              </w:rPr>
              <w:t>L’APJ</w:t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1"/>
              <w:jc w:val="start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</w:r>
          </w:p>
        </w:tc>
      </w:tr>
      <w:tr>
        <w:trPr/>
        <w:tc>
          <w:tcPr>
            <w:tcW w:w="3449" w:type="dxa"/>
            <w:tcBorders/>
            <w:shd w:fill="auto" w:val="clear"/>
          </w:tcPr>
          <w:p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7111" w:type="dxa"/>
            <w:tcBorders>
              <w:start w:val="single" w:sz="6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567" w:right="1134" w:gutter="0" w:header="720" w:top="851" w:footer="0" w:bottom="851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auto"/>
    <w:pitch w:val="default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Marianne">
    <w:charset w:val="01"/>
    <w:family w:val="auto"/>
    <w:pitch w:val="default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1"/>
    <w:family w:val="auto"/>
    <w:pitch w:val="default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Noto Sans Symbols">
    <w:charset w:val="01"/>
    <w:family w:val="auto"/>
    <w:pitch w:val="default"/>
    <w:embedRegular r:id="rId26" w:fontKey="{1A014A78-CABC-4EF0-12AC-5CD89AEFDE1A}"/>
    <w:embedBold r:id="rId27" w:fontKey="{1B014A78-CABC-4EF0-12AC-5CD89AEFDE1B}"/>
    <w:embedItalic r:id="rId28" w:fontKey="{1C014A78-CABC-4EF0-12AC-5CD89AEFDE1C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3420" w:end="-234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Suite procès-verbal n° 20</w:t>
    </w:r>
    <w:r>
      <w:rPr>
        <w:sz w:val="20"/>
        <w:szCs w:val="20"/>
      </w:rPr>
      <w:t>24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/………….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sz w:val="20"/>
        <w:szCs w:val="20"/>
        <w:u w:val="none"/>
        <w:shd w:fill="auto" w:val="clear"/>
        <w:vertAlign w:val="subscript"/>
      </w:rPr>
      <w:t xml:space="preserve">                                                                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       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3420" w:end="-234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--------------------------------------------------------------------------------------------------------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arianne" w:hAnsi="Marianne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arianne" w:hAnsi="Marianne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arianne" w:hAnsi="Marianne" w:cs="Arial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2</Pages>
  <Words>602</Words>
  <Characters>3427</Characters>
  <CharactersWithSpaces>4146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