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Phoenix — Steering Committee Minutes</w:t>
      </w:r>
    </w:p>
    <w:p>
      <w:r>
        <w:t>Date: March 26, 2026</w:t>
      </w:r>
    </w:p>
    <w:p>
      <w:pPr>
        <w:pStyle w:val="Heading1"/>
      </w:pPr>
      <w:r>
        <w:t>Attendees</w:t>
      </w:r>
    </w:p>
    <w:p>
      <w:pPr>
        <w:pStyle w:val="ListBullet"/>
      </w:pPr>
      <w:r>
        <w:t>Marcus Chen</w:t>
      </w:r>
    </w:p>
    <w:p>
      <w:pPr>
        <w:pStyle w:val="ListBullet"/>
      </w:pPr>
      <w:r>
        <w:t>Sam O'Donnell</w:t>
      </w:r>
    </w:p>
    <w:p>
      <w:pPr>
        <w:pStyle w:val="ListBullet"/>
      </w:pPr>
      <w:r>
        <w:t>Keiko Tanaka</w:t>
      </w:r>
    </w:p>
    <w:p>
      <w:pPr>
        <w:pStyle w:val="ListBullet"/>
      </w:pPr>
      <w:r>
        <w:t>Leah Katz</w:t>
      </w:r>
    </w:p>
    <w:p>
      <w:pPr>
        <w:pStyle w:val="Heading1"/>
      </w:pPr>
      <w:r>
        <w:t>Decisions</w:t>
      </w:r>
    </w:p>
    <w:p>
      <w:pPr>
        <w:pStyle w:val="ListNumber"/>
      </w:pPr>
      <w:r>
        <w:t>Increased the contingency budget by ten percent.</w:t>
      </w:r>
    </w:p>
    <w:p>
      <w:pPr>
        <w:pStyle w:val="ListNumber"/>
      </w:pPr>
      <w:r>
        <w:t>Agreed to consolidate reporting into a single weekly dashboard.</w:t>
      </w:r>
    </w:p>
    <w:p>
      <w:pPr>
        <w:pStyle w:val="Heading1"/>
      </w:pPr>
      <w:r>
        <w:t>Action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Due</w:t>
            </w:r>
          </w:p>
        </w:tc>
      </w:tr>
      <w:tr>
        <w:tc>
          <w:tcPr>
            <w:tcW w:type="dxa" w:w="2880"/>
          </w:tcPr>
          <w:p>
            <w:r>
              <w:t>Marcus Chen</w:t>
            </w:r>
          </w:p>
        </w:tc>
        <w:tc>
          <w:tcPr>
            <w:tcW w:type="dxa" w:w="2880"/>
          </w:tcPr>
          <w:p>
            <w:r>
              <w:t>Publish the updated onboarding runbook</w:t>
            </w:r>
          </w:p>
        </w:tc>
        <w:tc>
          <w:tcPr>
            <w:tcW w:type="dxa" w:w="2880"/>
          </w:tcPr>
          <w:p>
            <w:r>
              <w:t>2026-04-14</w:t>
            </w:r>
          </w:p>
        </w:tc>
      </w:tr>
      <w:tr>
        <w:tc>
          <w:tcPr>
            <w:tcW w:type="dxa" w:w="2880"/>
          </w:tcPr>
          <w:p>
            <w:r>
              <w:t>Leah Katz</w:t>
            </w:r>
          </w:p>
        </w:tc>
        <w:tc>
          <w:tcPr>
            <w:tcW w:type="dxa" w:w="2880"/>
          </w:tcPr>
          <w:p>
            <w:r>
              <w:t>Close out the remaining migration tickets</w:t>
            </w:r>
          </w:p>
        </w:tc>
        <w:tc>
          <w:tcPr>
            <w:tcW w:type="dxa" w:w="2880"/>
          </w:tcPr>
          <w:p>
            <w:r>
              <w:t>2026-04-06</w:t>
            </w:r>
          </w:p>
        </w:tc>
      </w:tr>
      <w:tr>
        <w:tc>
          <w:tcPr>
            <w:tcW w:type="dxa" w:w="2880"/>
          </w:tcPr>
          <w:p>
            <w:r>
              <w:t>Keiko Tanaka</w:t>
            </w:r>
          </w:p>
        </w:tc>
        <w:tc>
          <w:tcPr>
            <w:tcW w:type="dxa" w:w="2880"/>
          </w:tcPr>
          <w:p>
            <w:r>
              <w:t>Schedule security review with the platform team</w:t>
            </w:r>
          </w:p>
        </w:tc>
        <w:tc>
          <w:tcPr>
            <w:tcW w:type="dxa" w:w="2880"/>
          </w:tcPr>
          <w:p>
            <w:r>
              <w:t>2026-04-28</w:t>
            </w:r>
          </w:p>
        </w:tc>
      </w:tr>
    </w:tbl>
    <w:p>
      <w:r>
        <w:t>Minutes recorded by the project office.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