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8E179" w14:textId="271AB712" w:rsidR="0099658B" w:rsidRPr="00E706A1" w:rsidRDefault="00907B06" w:rsidP="003073A7">
      <w:pPr>
        <w:pStyle w:val="Title"/>
        <w:rPr>
          <w:lang w:val="en-NZ"/>
        </w:rPr>
      </w:pPr>
      <w:r w:rsidRPr="00907B06">
        <w:rPr>
          <w:lang w:val="en-NZ"/>
        </w:rPr>
        <w:t>Embedded Polls</w:t>
      </w:r>
    </w:p>
    <w:p w14:paraId="284EE368" w14:textId="57B41D30" w:rsidR="003073A7" w:rsidRPr="00E706A1" w:rsidRDefault="00907B06" w:rsidP="003073A7">
      <w:pPr>
        <w:pStyle w:val="Subtitle"/>
        <w:rPr>
          <w:lang w:val="en-NZ"/>
        </w:rPr>
      </w:pPr>
      <w:r w:rsidRPr="00907B06">
        <w:rPr>
          <w:lang w:val="en-NZ"/>
        </w:rPr>
        <w:t>User Experience Preview</w:t>
      </w:r>
    </w:p>
    <w:p w14:paraId="0A3464BA" w14:textId="79CAAEC4" w:rsidR="003073A7" w:rsidRPr="00E706A1" w:rsidRDefault="00C55326" w:rsidP="00C55326">
      <w:pPr>
        <w:pStyle w:val="TOCHeading"/>
        <w:rPr>
          <w:lang w:val="en-NZ"/>
        </w:rPr>
      </w:pPr>
      <w:r w:rsidRPr="00E706A1">
        <w:rPr>
          <w:lang w:val="en-NZ"/>
        </w:rPr>
        <w:t>Contents</w:t>
      </w:r>
    </w:p>
    <w:p w14:paraId="4A25A323" w14:textId="180D8697" w:rsidR="00D722AB" w:rsidRDefault="00C55326">
      <w:pPr>
        <w:pStyle w:val="TOC1"/>
        <w:tabs>
          <w:tab w:val="right" w:leader="dot" w:pos="9016"/>
        </w:tabs>
        <w:rPr>
          <w:noProof/>
          <w:kern w:val="2"/>
          <w:lang w:val="en-NZ" w:eastAsia="en-NZ"/>
          <w14:ligatures w14:val="standardContextual"/>
        </w:rPr>
      </w:pPr>
      <w:r w:rsidRPr="00E706A1">
        <w:rPr>
          <w:lang w:val="en-NZ"/>
        </w:rPr>
        <w:fldChar w:fldCharType="begin"/>
      </w:r>
      <w:r w:rsidRPr="00E706A1">
        <w:rPr>
          <w:lang w:val="en-NZ"/>
        </w:rPr>
        <w:instrText xml:space="preserve"> TOC \o "1-3" \h \z \u </w:instrText>
      </w:r>
      <w:r w:rsidRPr="00E706A1">
        <w:rPr>
          <w:lang w:val="en-NZ"/>
        </w:rPr>
        <w:fldChar w:fldCharType="separate"/>
      </w:r>
      <w:hyperlink w:anchor="_Toc233545418" w:history="1">
        <w:r w:rsidR="00D722AB" w:rsidRPr="005D5409">
          <w:rPr>
            <w:rStyle w:val="Hyperlink"/>
            <w:noProof/>
            <w:lang w:val="en-NZ"/>
          </w:rPr>
          <w:t>Overview</w:t>
        </w:r>
        <w:r w:rsidR="00D722AB">
          <w:rPr>
            <w:noProof/>
            <w:webHidden/>
          </w:rPr>
          <w:tab/>
        </w:r>
        <w:r w:rsidR="00D722AB">
          <w:rPr>
            <w:noProof/>
            <w:webHidden/>
          </w:rPr>
          <w:fldChar w:fldCharType="begin"/>
        </w:r>
        <w:r w:rsidR="00D722AB">
          <w:rPr>
            <w:noProof/>
            <w:webHidden/>
          </w:rPr>
          <w:instrText xml:space="preserve"> PAGEREF _Toc233545418 \h </w:instrText>
        </w:r>
        <w:r w:rsidR="00D722AB">
          <w:rPr>
            <w:noProof/>
            <w:webHidden/>
          </w:rPr>
        </w:r>
        <w:r w:rsidR="00D722AB">
          <w:rPr>
            <w:noProof/>
            <w:webHidden/>
          </w:rPr>
          <w:fldChar w:fldCharType="separate"/>
        </w:r>
        <w:r w:rsidR="00D722AB">
          <w:rPr>
            <w:noProof/>
            <w:webHidden/>
          </w:rPr>
          <w:t>1</w:t>
        </w:r>
        <w:r w:rsidR="00D722AB">
          <w:rPr>
            <w:noProof/>
            <w:webHidden/>
          </w:rPr>
          <w:fldChar w:fldCharType="end"/>
        </w:r>
      </w:hyperlink>
    </w:p>
    <w:p w14:paraId="20F05480" w14:textId="0FA834E6" w:rsidR="00D722AB" w:rsidRDefault="00D722AB">
      <w:pPr>
        <w:pStyle w:val="TOC1"/>
        <w:tabs>
          <w:tab w:val="right" w:leader="dot" w:pos="9016"/>
        </w:tabs>
        <w:rPr>
          <w:noProof/>
          <w:kern w:val="2"/>
          <w:lang w:val="en-NZ" w:eastAsia="en-NZ"/>
          <w14:ligatures w14:val="standardContextual"/>
        </w:rPr>
      </w:pPr>
      <w:hyperlink w:anchor="_Toc233545419" w:history="1">
        <w:r w:rsidRPr="005D5409">
          <w:rPr>
            <w:rStyle w:val="Hyperlink"/>
            <w:noProof/>
            <w:lang w:val="en-NZ"/>
          </w:rPr>
          <w:t>Syntax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_Toc233545419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EE683B9" w14:textId="3F134E15" w:rsidR="00D722AB" w:rsidRDefault="00D722AB">
      <w:pPr>
        <w:pStyle w:val="TOC1"/>
        <w:tabs>
          <w:tab w:val="right" w:leader="dot" w:pos="9016"/>
        </w:tabs>
        <w:rPr>
          <w:noProof/>
          <w:kern w:val="2"/>
          <w:lang w:val="en-NZ" w:eastAsia="en-NZ"/>
          <w14:ligatures w14:val="standardContextual"/>
        </w:rPr>
      </w:pPr>
      <w:hyperlink w:anchor="_Toc233545420" w:history="1">
        <w:r w:rsidRPr="005D5409">
          <w:rPr>
            <w:rStyle w:val="Hyperlink"/>
            <w:noProof/>
            <w:lang w:val="en-NZ"/>
          </w:rPr>
          <w:t>Teacher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_Toc233545420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C582627" w14:textId="46AF437A" w:rsidR="00D722AB" w:rsidRDefault="00D722AB">
      <w:pPr>
        <w:pStyle w:val="TOC1"/>
        <w:tabs>
          <w:tab w:val="right" w:leader="dot" w:pos="9016"/>
        </w:tabs>
        <w:rPr>
          <w:noProof/>
          <w:kern w:val="2"/>
          <w:lang w:val="en-NZ" w:eastAsia="en-NZ"/>
          <w14:ligatures w14:val="standardContextual"/>
        </w:rPr>
      </w:pPr>
      <w:hyperlink w:anchor="_Toc233545421" w:history="1">
        <w:r w:rsidRPr="005D5409">
          <w:rPr>
            <w:rStyle w:val="Hyperlink"/>
            <w:noProof/>
            <w:lang w:val="en-NZ"/>
          </w:rPr>
          <w:t>Student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_Toc233545421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CBC66C1" w14:textId="733C45B0" w:rsidR="00D722AB" w:rsidRDefault="00D722AB">
      <w:pPr>
        <w:pStyle w:val="TOC1"/>
        <w:tabs>
          <w:tab w:val="right" w:leader="dot" w:pos="9016"/>
        </w:tabs>
        <w:rPr>
          <w:noProof/>
          <w:kern w:val="2"/>
          <w:lang w:val="en-NZ" w:eastAsia="en-NZ"/>
          <w14:ligatures w14:val="standardContextual"/>
        </w:rPr>
      </w:pPr>
      <w:hyperlink w:anchor="_Toc233545422" w:history="1">
        <w:r w:rsidRPr="005D5409">
          <w:rPr>
            <w:rStyle w:val="Hyperlink"/>
            <w:noProof/>
            <w:lang w:val="en-NZ"/>
          </w:rPr>
          <w:t>Multiple polls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_Toc233545422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2BEE9FA" w14:textId="43175884" w:rsidR="00D722AB" w:rsidRDefault="00D722AB">
      <w:pPr>
        <w:pStyle w:val="TOC1"/>
        <w:tabs>
          <w:tab w:val="right" w:leader="dot" w:pos="9016"/>
        </w:tabs>
        <w:rPr>
          <w:noProof/>
          <w:kern w:val="2"/>
          <w:lang w:val="en-NZ" w:eastAsia="en-NZ"/>
          <w14:ligatures w14:val="standardContextual"/>
        </w:rPr>
      </w:pPr>
      <w:hyperlink w:anchor="_Toc233545423" w:history="1">
        <w:r w:rsidRPr="005D5409">
          <w:rPr>
            <w:rStyle w:val="Hyperlink"/>
            <w:noProof/>
            <w:lang w:val="en-NZ"/>
          </w:rPr>
          <w:t>Compatible with C4L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_Toc233545423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123234B" w14:textId="6145DAC0" w:rsidR="00D722AB" w:rsidRDefault="00D722AB">
      <w:pPr>
        <w:pStyle w:val="TOC1"/>
        <w:tabs>
          <w:tab w:val="right" w:leader="dot" w:pos="9016"/>
        </w:tabs>
        <w:rPr>
          <w:noProof/>
          <w:kern w:val="2"/>
          <w:lang w:val="en-NZ" w:eastAsia="en-NZ"/>
          <w14:ligatures w14:val="standardContextual"/>
        </w:rPr>
      </w:pPr>
      <w:hyperlink w:anchor="_Toc233545424" w:history="1">
        <w:r w:rsidRPr="005D5409">
          <w:rPr>
            <w:rStyle w:val="Hyperlink"/>
            <w:noProof/>
            <w:lang w:val="en-NZ"/>
          </w:rPr>
          <w:t>Editor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_Toc233545424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C0DB74E" w14:textId="408F098B" w:rsidR="00D722AB" w:rsidRDefault="00D722AB">
      <w:pPr>
        <w:pStyle w:val="TOC1"/>
        <w:tabs>
          <w:tab w:val="right" w:leader="dot" w:pos="9016"/>
        </w:tabs>
        <w:rPr>
          <w:noProof/>
          <w:kern w:val="2"/>
          <w:lang w:val="en-NZ" w:eastAsia="en-NZ"/>
          <w14:ligatures w14:val="standardContextual"/>
        </w:rPr>
      </w:pPr>
      <w:hyperlink w:anchor="_Toc233545425" w:history="1">
        <w:r w:rsidRPr="005D5409">
          <w:rPr>
            <w:rStyle w:val="Hyperlink"/>
            <w:noProof/>
            <w:lang w:val="en-NZ"/>
          </w:rPr>
          <w:t>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_Toc233545425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F9F9088" w14:textId="153E1AFB" w:rsidR="00C55326" w:rsidRPr="00E706A1" w:rsidRDefault="00C55326" w:rsidP="00C55326">
      <w:pPr>
        <w:rPr>
          <w:lang w:val="en-NZ"/>
        </w:rPr>
      </w:pPr>
      <w:r w:rsidRPr="00E706A1">
        <w:rPr>
          <w:lang w:val="en-NZ"/>
        </w:rPr>
        <w:fldChar w:fldCharType="end"/>
      </w:r>
    </w:p>
    <w:p w14:paraId="7570EBD7" w14:textId="0E3808B4" w:rsidR="003073A7" w:rsidRDefault="002D39E6" w:rsidP="003073A7">
      <w:pPr>
        <w:pStyle w:val="Heading1"/>
        <w:rPr>
          <w:lang w:val="en-NZ"/>
        </w:rPr>
      </w:pPr>
      <w:bookmarkStart w:id="0" w:name="_Toc233545418"/>
      <w:r>
        <w:rPr>
          <w:lang w:val="en-NZ"/>
        </w:rPr>
        <w:t>Overview</w:t>
      </w:r>
      <w:bookmarkEnd w:id="0"/>
    </w:p>
    <w:p w14:paraId="5EA95BED" w14:textId="6968375B" w:rsidR="002D39E6" w:rsidRDefault="002D39E6" w:rsidP="002D39E6">
      <w:pPr>
        <w:rPr>
          <w:lang w:val="en-NZ"/>
        </w:rPr>
      </w:pPr>
      <w:r>
        <w:rPr>
          <w:lang w:val="en-NZ"/>
        </w:rPr>
        <w:t>The “Embed poll” feature enables a basic</w:t>
      </w:r>
      <w:r w:rsidR="00A77EC3">
        <w:rPr>
          <w:lang w:val="en-NZ"/>
        </w:rPr>
        <w:t xml:space="preserve">, lightweight </w:t>
      </w:r>
      <w:r w:rsidR="001C7112">
        <w:rPr>
          <w:lang w:val="en-NZ"/>
        </w:rPr>
        <w:t>poll to be embedded into a book chapter or label</w:t>
      </w:r>
      <w:r w:rsidR="0078549E">
        <w:rPr>
          <w:lang w:val="en-NZ"/>
        </w:rPr>
        <w:t xml:space="preserve"> using </w:t>
      </w:r>
      <w:r w:rsidR="00D451BD">
        <w:rPr>
          <w:lang w:val="en-NZ"/>
        </w:rPr>
        <w:t xml:space="preserve">a simple </w:t>
      </w:r>
      <w:r w:rsidR="0078549E">
        <w:rPr>
          <w:lang w:val="en-NZ"/>
        </w:rPr>
        <w:t>“filter codes” syntax.</w:t>
      </w:r>
    </w:p>
    <w:p w14:paraId="77CF2CAD" w14:textId="1EDEA8BA" w:rsidR="00FC02A5" w:rsidRDefault="00A63B84" w:rsidP="002D39E6">
      <w:pPr>
        <w:rPr>
          <w:lang w:val="en-NZ"/>
        </w:rPr>
      </w:pPr>
      <w:r>
        <w:rPr>
          <w:lang w:val="en-NZ"/>
        </w:rPr>
        <w:t xml:space="preserve">This </w:t>
      </w:r>
      <w:r w:rsidR="00611B04">
        <w:rPr>
          <w:lang w:val="en-NZ"/>
        </w:rPr>
        <w:t xml:space="preserve">feature provides </w:t>
      </w:r>
      <w:r>
        <w:rPr>
          <w:lang w:val="en-NZ"/>
        </w:rPr>
        <w:t>only the bare poll user interface</w:t>
      </w:r>
      <w:r w:rsidR="00611B04">
        <w:rPr>
          <w:lang w:val="en-NZ"/>
        </w:rPr>
        <w:t>. The question, prompt, or description of the poll</w:t>
      </w:r>
      <w:r w:rsidR="00AE1CF2">
        <w:rPr>
          <w:lang w:val="en-NZ"/>
        </w:rPr>
        <w:t xml:space="preserve"> is </w:t>
      </w:r>
      <w:r w:rsidR="00354AF3">
        <w:rPr>
          <w:lang w:val="en-NZ"/>
        </w:rPr>
        <w:t>added outside or around the poll.</w:t>
      </w:r>
    </w:p>
    <w:p w14:paraId="17379886" w14:textId="243A5C2B" w:rsidR="00C262CC" w:rsidRDefault="005262F9" w:rsidP="002D39E6">
      <w:pPr>
        <w:rPr>
          <w:lang w:val="en-NZ"/>
        </w:rPr>
      </w:pPr>
      <w:r w:rsidRPr="005262F9">
        <w:rPr>
          <w:lang w:val="en-NZ"/>
        </w:rPr>
        <w:t>The poll's own appearance is fixed and can't be changed. However, you can place a poll inside a C4L component to make the poll and its accompanying text stand out visually</w:t>
      </w:r>
      <w:r w:rsidR="00590194">
        <w:rPr>
          <w:lang w:val="en-NZ"/>
        </w:rPr>
        <w:t>.</w:t>
      </w:r>
    </w:p>
    <w:p w14:paraId="4321D528" w14:textId="7D9A00CC" w:rsidR="00C777EE" w:rsidRDefault="00C777EE" w:rsidP="002D39E6">
      <w:pPr>
        <w:rPr>
          <w:lang w:val="en-NZ"/>
        </w:rPr>
      </w:pPr>
      <w:r w:rsidRPr="00E741A6">
        <w:rPr>
          <w:lang w:val="en-NZ"/>
        </w:rPr>
        <w:t>Polls “rollover”</w:t>
      </w:r>
      <w:r w:rsidR="00F20F4E" w:rsidRPr="00E741A6">
        <w:rPr>
          <w:lang w:val="en-NZ"/>
        </w:rPr>
        <w:t xml:space="preserve">. They </w:t>
      </w:r>
      <w:r w:rsidR="005833B8">
        <w:rPr>
          <w:lang w:val="en-NZ"/>
        </w:rPr>
        <w:t xml:space="preserve">automatically </w:t>
      </w:r>
      <w:r w:rsidR="00F20F4E" w:rsidRPr="00E741A6">
        <w:rPr>
          <w:lang w:val="en-NZ"/>
        </w:rPr>
        <w:t>reset</w:t>
      </w:r>
      <w:r w:rsidR="00E741A6">
        <w:rPr>
          <w:lang w:val="en-NZ"/>
        </w:rPr>
        <w:t xml:space="preserve"> </w:t>
      </w:r>
      <w:r w:rsidR="005833B8">
        <w:rPr>
          <w:lang w:val="en-NZ"/>
        </w:rPr>
        <w:t xml:space="preserve">and do not </w:t>
      </w:r>
      <w:r w:rsidR="00E741A6">
        <w:rPr>
          <w:lang w:val="en-NZ"/>
        </w:rPr>
        <w:t>require any teacher action before use</w:t>
      </w:r>
      <w:r w:rsidR="00682496" w:rsidRPr="00E741A6">
        <w:rPr>
          <w:lang w:val="en-NZ"/>
        </w:rPr>
        <w:t>.</w:t>
      </w:r>
    </w:p>
    <w:p w14:paraId="7CA1C0EA" w14:textId="44FF044C" w:rsidR="002E4306" w:rsidRDefault="000103EE" w:rsidP="002D39E6">
      <w:pPr>
        <w:rPr>
          <w:lang w:val="en-NZ"/>
        </w:rPr>
      </w:pPr>
      <w:r>
        <w:rPr>
          <w:lang w:val="en-NZ"/>
        </w:rPr>
        <w:t xml:space="preserve">Students must respond to the poll before they can see the </w:t>
      </w:r>
      <w:r w:rsidR="00023F3F">
        <w:rPr>
          <w:lang w:val="en-NZ"/>
        </w:rPr>
        <w:t>results. This behaviour is fixed.</w:t>
      </w:r>
    </w:p>
    <w:p w14:paraId="47C9B3FF" w14:textId="5EFC6033" w:rsidR="00815E14" w:rsidRDefault="00815E14" w:rsidP="005003C9">
      <w:pPr>
        <w:pStyle w:val="Heading1"/>
        <w:rPr>
          <w:lang w:val="en-NZ"/>
        </w:rPr>
      </w:pPr>
      <w:bookmarkStart w:id="1" w:name="_Toc233545419"/>
      <w:r>
        <w:rPr>
          <w:lang w:val="en-NZ"/>
        </w:rPr>
        <w:t>Syntax</w:t>
      </w:r>
      <w:bookmarkEnd w:id="1"/>
    </w:p>
    <w:p w14:paraId="59C6F221" w14:textId="77777777" w:rsidR="00AE5D1E" w:rsidRPr="008A0B80" w:rsidRDefault="00AE5D1E" w:rsidP="00AE5D1E">
      <w:bookmarkStart w:id="2" w:name="_Toc233545420"/>
      <w:r w:rsidRPr="008A0B80">
        <w:t>{poll:"Option 1","Option 2","Option 3"}</w:t>
      </w:r>
    </w:p>
    <w:p w14:paraId="4043D2AD" w14:textId="77777777" w:rsidR="00AE5D1E" w:rsidRPr="008A0B80" w:rsidRDefault="00AE5D1E" w:rsidP="00FC7EDD">
      <w:pPr>
        <w:pStyle w:val="Heading2"/>
      </w:pPr>
      <w:r w:rsidRPr="008A0B80">
        <w:t>Rules</w:t>
      </w:r>
    </w:p>
    <w:p w14:paraId="04F605E7" w14:textId="77777777" w:rsidR="00AE5D1E" w:rsidRPr="008A0B80" w:rsidRDefault="00AE5D1E" w:rsidP="00AE5D1E">
      <w:pPr>
        <w:numPr>
          <w:ilvl w:val="0"/>
          <w:numId w:val="3"/>
        </w:numPr>
      </w:pPr>
      <w:r w:rsidRPr="008A0B80">
        <w:t>Start the tag with {poll: and close it with }.</w:t>
      </w:r>
    </w:p>
    <w:p w14:paraId="6D4D143B" w14:textId="77777777" w:rsidR="00AE5D1E" w:rsidRPr="008A0B80" w:rsidRDefault="00AE5D1E" w:rsidP="00AE5D1E">
      <w:pPr>
        <w:numPr>
          <w:ilvl w:val="0"/>
          <w:numId w:val="3"/>
        </w:numPr>
      </w:pPr>
      <w:r w:rsidRPr="008A0B80">
        <w:t>Each option must be wrapped in double quotes: "like this".</w:t>
      </w:r>
    </w:p>
    <w:p w14:paraId="410E06CE" w14:textId="77777777" w:rsidR="00AE5D1E" w:rsidRPr="008A0B80" w:rsidRDefault="00AE5D1E" w:rsidP="00AE5D1E">
      <w:pPr>
        <w:numPr>
          <w:ilvl w:val="0"/>
          <w:numId w:val="3"/>
        </w:numPr>
      </w:pPr>
      <w:r w:rsidRPr="008A0B80">
        <w:lastRenderedPageBreak/>
        <w:t>Separate options with a comma: ,.</w:t>
      </w:r>
    </w:p>
    <w:p w14:paraId="5227F1EA" w14:textId="448BED2B" w:rsidR="00AE5D1E" w:rsidRPr="008A0B80" w:rsidRDefault="00AE5D1E" w:rsidP="00AE5D1E">
      <w:pPr>
        <w:numPr>
          <w:ilvl w:val="0"/>
          <w:numId w:val="3"/>
        </w:numPr>
      </w:pPr>
      <w:r w:rsidRPr="008A0B80">
        <w:t xml:space="preserve">You can include </w:t>
      </w:r>
      <w:r w:rsidRPr="008A0B80">
        <w:rPr>
          <w:b/>
          <w:bCs/>
        </w:rPr>
        <w:t>two or more</w:t>
      </w:r>
      <w:r w:rsidRPr="008A0B80">
        <w:t xml:space="preserve"> options. There is no fixed maximum</w:t>
      </w:r>
      <w:r w:rsidR="006F6F1E">
        <w:t xml:space="preserve">. </w:t>
      </w:r>
      <w:r w:rsidR="00E02F19">
        <w:t>Less than 7 is advised</w:t>
      </w:r>
      <w:r w:rsidRPr="008A0B80">
        <w:t>.</w:t>
      </w:r>
    </w:p>
    <w:p w14:paraId="6178791E" w14:textId="77777777" w:rsidR="00AE5D1E" w:rsidRPr="008A0B80" w:rsidRDefault="00AE5D1E" w:rsidP="00AE5D1E">
      <w:pPr>
        <w:numPr>
          <w:ilvl w:val="0"/>
          <w:numId w:val="3"/>
        </w:numPr>
      </w:pPr>
      <w:r w:rsidRPr="008A0B80">
        <w:t>Options appear in the order you write them.</w:t>
      </w:r>
    </w:p>
    <w:p w14:paraId="65CB6F4E" w14:textId="77777777" w:rsidR="00AE5D1E" w:rsidRPr="008A0B80" w:rsidRDefault="00AE5D1E" w:rsidP="00FC7EDD">
      <w:pPr>
        <w:pStyle w:val="Heading2"/>
      </w:pPr>
      <w:r w:rsidRPr="008A0B80">
        <w:t>Examples</w:t>
      </w:r>
    </w:p>
    <w:p w14:paraId="4879E365" w14:textId="77777777" w:rsidR="00AE5D1E" w:rsidRPr="008A0B80" w:rsidRDefault="00AE5D1E" w:rsidP="00AE5D1E">
      <w:r w:rsidRPr="008A0B80">
        <w:t>A simple yes/no poll:</w:t>
      </w:r>
    </w:p>
    <w:p w14:paraId="07156E4A" w14:textId="77777777" w:rsidR="00AE5D1E" w:rsidRPr="008A0B80" w:rsidRDefault="00AE5D1E" w:rsidP="00AE5D1E">
      <w:r w:rsidRPr="008A0B80">
        <w:t>{poll:"Yes","No"}</w:t>
      </w:r>
    </w:p>
    <w:p w14:paraId="5C34C321" w14:textId="77777777" w:rsidR="00AE5D1E" w:rsidRPr="008A0B80" w:rsidRDefault="00AE5D1E" w:rsidP="00AE5D1E">
      <w:r w:rsidRPr="008A0B80">
        <w:t>A rating scale:</w:t>
      </w:r>
    </w:p>
    <w:p w14:paraId="6F2EB64E" w14:textId="77777777" w:rsidR="00AE5D1E" w:rsidRPr="008A0B80" w:rsidRDefault="00AE5D1E" w:rsidP="00AE5D1E">
      <w:r w:rsidRPr="008A0B80">
        <w:t>{poll:"Poor","Fair","Good","Very Good","Excellent"}</w:t>
      </w:r>
    </w:p>
    <w:p w14:paraId="6E14CF0F" w14:textId="77777777" w:rsidR="00AE5D1E" w:rsidRPr="008A0B80" w:rsidRDefault="00AE5D1E" w:rsidP="00AE5D1E">
      <w:r w:rsidRPr="008A0B80">
        <w:t>A poll using emoji:</w:t>
      </w:r>
    </w:p>
    <w:p w14:paraId="2F58750D" w14:textId="77777777" w:rsidR="00AE5D1E" w:rsidRPr="008A0B80" w:rsidRDefault="00AE5D1E" w:rsidP="00AE5D1E">
      <w:r w:rsidRPr="008A0B80">
        <w:t>{poll:"</w:t>
      </w:r>
      <w:r w:rsidRPr="008A0B80">
        <w:rPr>
          <w:rFonts w:ascii="Segoe UI Emoji" w:hAnsi="Segoe UI Emoji" w:cs="Segoe UI Emoji"/>
        </w:rPr>
        <w:t>😍</w:t>
      </w:r>
      <w:r w:rsidRPr="008A0B80">
        <w:t>","</w:t>
      </w:r>
      <w:r w:rsidRPr="008A0B80">
        <w:rPr>
          <w:rFonts w:ascii="Segoe UI Emoji" w:hAnsi="Segoe UI Emoji" w:cs="Segoe UI Emoji"/>
        </w:rPr>
        <w:t>🙂</w:t>
      </w:r>
      <w:r w:rsidRPr="008A0B80">
        <w:t>","</w:t>
      </w:r>
      <w:r w:rsidRPr="008A0B80">
        <w:rPr>
          <w:rFonts w:ascii="Segoe UI Emoji" w:hAnsi="Segoe UI Emoji" w:cs="Segoe UI Emoji"/>
        </w:rPr>
        <w:t>😐</w:t>
      </w:r>
      <w:r w:rsidRPr="008A0B80">
        <w:t>","</w:t>
      </w:r>
      <w:r w:rsidRPr="008A0B80">
        <w:rPr>
          <w:rFonts w:ascii="Segoe UI Emoji" w:hAnsi="Segoe UI Emoji" w:cs="Segoe UI Emoji"/>
        </w:rPr>
        <w:t>🙁</w:t>
      </w:r>
      <w:r w:rsidRPr="008A0B80">
        <w:t>","</w:t>
      </w:r>
      <w:r w:rsidRPr="008A0B80">
        <w:rPr>
          <w:rFonts w:ascii="Segoe UI Emoji" w:hAnsi="Segoe UI Emoji" w:cs="Segoe UI Emoji"/>
        </w:rPr>
        <w:t>😠</w:t>
      </w:r>
      <w:r w:rsidRPr="008A0B80">
        <w:t>"}</w:t>
      </w:r>
    </w:p>
    <w:p w14:paraId="6F8F3E46" w14:textId="77777777" w:rsidR="00AE5D1E" w:rsidRPr="008A0B80" w:rsidRDefault="00AE5D1E" w:rsidP="00FC7EDD">
      <w:pPr>
        <w:pStyle w:val="Heading2"/>
      </w:pPr>
      <w:r w:rsidRPr="008A0B80">
        <w:t>Tips</w:t>
      </w:r>
    </w:p>
    <w:p w14:paraId="6554F95D" w14:textId="77777777" w:rsidR="00AE5D1E" w:rsidRPr="008A0B80" w:rsidRDefault="00AE5D1E" w:rsidP="00AE5D1E">
      <w:pPr>
        <w:numPr>
          <w:ilvl w:val="0"/>
          <w:numId w:val="4"/>
        </w:numPr>
      </w:pPr>
      <w:r w:rsidRPr="008A0B80">
        <w:t>Keep option labels short so they're easy to read.</w:t>
      </w:r>
    </w:p>
    <w:p w14:paraId="07EF6165" w14:textId="77777777" w:rsidR="00AE5D1E" w:rsidRPr="008A0B80" w:rsidRDefault="00AE5D1E" w:rsidP="00AE5D1E">
      <w:pPr>
        <w:numPr>
          <w:ilvl w:val="0"/>
          <w:numId w:val="4"/>
        </w:numPr>
      </w:pPr>
      <w:r w:rsidRPr="008A0B80">
        <w:t>Put the options in a logical order (e.g. lowest to highest).</w:t>
      </w:r>
    </w:p>
    <w:p w14:paraId="057815CB" w14:textId="0FA72212" w:rsidR="00AE5D1E" w:rsidRPr="008A0B80" w:rsidRDefault="00AE5D1E" w:rsidP="00AE5D1E">
      <w:pPr>
        <w:numPr>
          <w:ilvl w:val="0"/>
          <w:numId w:val="4"/>
        </w:numPr>
      </w:pPr>
      <w:r w:rsidRPr="008A0B80">
        <w:t xml:space="preserve">Avoid duplicate options </w:t>
      </w:r>
      <w:r w:rsidR="00FC7EDD">
        <w:t>-</w:t>
      </w:r>
      <w:r w:rsidRPr="008A0B80">
        <w:t xml:space="preserve"> each choice should be distinct.</w:t>
      </w:r>
    </w:p>
    <w:p w14:paraId="65020EEE" w14:textId="07103C6C" w:rsidR="00D451BD" w:rsidRDefault="00D451BD" w:rsidP="005003C9">
      <w:pPr>
        <w:pStyle w:val="Heading1"/>
        <w:rPr>
          <w:lang w:val="en-NZ"/>
        </w:rPr>
      </w:pPr>
      <w:r>
        <w:rPr>
          <w:lang w:val="en-NZ"/>
        </w:rPr>
        <w:lastRenderedPageBreak/>
        <w:t>Teacher view</w:t>
      </w:r>
      <w:bookmarkEnd w:id="2"/>
    </w:p>
    <w:p w14:paraId="079F8BED" w14:textId="7B04D065" w:rsidR="00D451BD" w:rsidRDefault="00AA3D89" w:rsidP="00216A32">
      <w:pPr>
        <w:jc w:val="center"/>
        <w:rPr>
          <w:lang w:val="en-NZ"/>
        </w:rPr>
      </w:pPr>
      <w:r w:rsidRPr="00AA3D89">
        <w:rPr>
          <w:lang w:val="en-NZ"/>
        </w:rPr>
        <w:drawing>
          <wp:inline distT="0" distB="0" distL="0" distR="0" wp14:anchorId="02BBBB84" wp14:editId="3AE15AAC">
            <wp:extent cx="4284000" cy="4150800"/>
            <wp:effectExtent l="0" t="0" r="2540" b="2540"/>
            <wp:docPr id="1445963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9634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84000" cy="41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F94B1" w14:textId="43F26F67" w:rsidR="00AA3D89" w:rsidRDefault="00AA3D89" w:rsidP="002D39E6">
      <w:pPr>
        <w:rPr>
          <w:lang w:val="en-NZ"/>
        </w:rPr>
      </w:pPr>
      <w:r>
        <w:rPr>
          <w:lang w:val="en-NZ"/>
        </w:rPr>
        <w:t>Teachers always see</w:t>
      </w:r>
      <w:r w:rsidR="002A5547">
        <w:rPr>
          <w:lang w:val="en-NZ"/>
        </w:rPr>
        <w:t xml:space="preserve"> results and, by default, cannot vote.</w:t>
      </w:r>
    </w:p>
    <w:p w14:paraId="30017C56" w14:textId="0E4DC130" w:rsidR="00AA3D89" w:rsidRDefault="00AA3D89" w:rsidP="005003C9">
      <w:pPr>
        <w:pStyle w:val="Heading1"/>
        <w:rPr>
          <w:lang w:val="en-NZ"/>
        </w:rPr>
      </w:pPr>
      <w:bookmarkStart w:id="3" w:name="_Toc233545421"/>
      <w:r>
        <w:rPr>
          <w:lang w:val="en-NZ"/>
        </w:rPr>
        <w:lastRenderedPageBreak/>
        <w:t>Student view</w:t>
      </w:r>
      <w:bookmarkEnd w:id="3"/>
    </w:p>
    <w:p w14:paraId="23C39065" w14:textId="18F0BD4F" w:rsidR="002A5547" w:rsidRPr="002A5547" w:rsidRDefault="00143258" w:rsidP="00216A32">
      <w:pPr>
        <w:jc w:val="center"/>
        <w:rPr>
          <w:lang w:val="en-NZ"/>
        </w:rPr>
      </w:pPr>
      <w:r w:rsidRPr="00143258">
        <w:rPr>
          <w:lang w:val="en-NZ"/>
        </w:rPr>
        <w:drawing>
          <wp:inline distT="0" distB="0" distL="0" distR="0" wp14:anchorId="669B4F45" wp14:editId="726059BD">
            <wp:extent cx="4435200" cy="3855600"/>
            <wp:effectExtent l="0" t="0" r="3810" b="0"/>
            <wp:docPr id="887543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5433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35200" cy="38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89541" w14:textId="7756EC6F" w:rsidR="00D451BD" w:rsidRDefault="00A2785C" w:rsidP="002D39E6">
      <w:pPr>
        <w:rPr>
          <w:lang w:val="en-NZ"/>
        </w:rPr>
      </w:pPr>
      <w:r>
        <w:rPr>
          <w:lang w:val="en-NZ"/>
        </w:rPr>
        <w:t>Students must select an option before seeing the results.</w:t>
      </w:r>
    </w:p>
    <w:p w14:paraId="4E3E34DC" w14:textId="04C92D5C" w:rsidR="00A2785C" w:rsidRDefault="00B508E2" w:rsidP="00216A32">
      <w:pPr>
        <w:jc w:val="center"/>
        <w:rPr>
          <w:lang w:val="en-NZ"/>
        </w:rPr>
      </w:pPr>
      <w:r w:rsidRPr="00B508E2">
        <w:rPr>
          <w:lang w:val="en-NZ"/>
        </w:rPr>
        <w:drawing>
          <wp:inline distT="0" distB="0" distL="0" distR="0" wp14:anchorId="34DDE722" wp14:editId="755F9F05">
            <wp:extent cx="4431600" cy="2505600"/>
            <wp:effectExtent l="0" t="0" r="7620" b="9525"/>
            <wp:docPr id="147993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938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31600" cy="25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4CF92" w14:textId="32E297B1" w:rsidR="00B508E2" w:rsidRDefault="00B508E2" w:rsidP="00C777EE">
      <w:pPr>
        <w:keepNext/>
        <w:rPr>
          <w:lang w:val="en-NZ"/>
        </w:rPr>
      </w:pPr>
      <w:r>
        <w:rPr>
          <w:lang w:val="en-NZ"/>
        </w:rPr>
        <w:lastRenderedPageBreak/>
        <w:t>Students can change their response.</w:t>
      </w:r>
    </w:p>
    <w:p w14:paraId="342C6678" w14:textId="5AA62460" w:rsidR="00B508E2" w:rsidRDefault="00B932B7" w:rsidP="00216A32">
      <w:pPr>
        <w:jc w:val="center"/>
        <w:rPr>
          <w:lang w:val="en-NZ"/>
        </w:rPr>
      </w:pPr>
      <w:r w:rsidRPr="00B932B7">
        <w:rPr>
          <w:lang w:val="en-NZ"/>
        </w:rPr>
        <w:drawing>
          <wp:inline distT="0" distB="0" distL="0" distR="0" wp14:anchorId="32CE4A7F" wp14:editId="70646A4A">
            <wp:extent cx="4438800" cy="2318400"/>
            <wp:effectExtent l="0" t="0" r="0" b="5715"/>
            <wp:docPr id="1656588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5883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38800" cy="231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0B361" w14:textId="0CDC963E" w:rsidR="00CF1A9D" w:rsidRDefault="006774F7" w:rsidP="005003C9">
      <w:pPr>
        <w:pStyle w:val="Heading1"/>
        <w:rPr>
          <w:lang w:val="en-NZ"/>
        </w:rPr>
      </w:pPr>
      <w:bookmarkStart w:id="4" w:name="_Toc233545422"/>
      <w:r>
        <w:rPr>
          <w:lang w:val="en-NZ"/>
        </w:rPr>
        <w:t>Multiple polls</w:t>
      </w:r>
      <w:bookmarkEnd w:id="4"/>
    </w:p>
    <w:p w14:paraId="01F10988" w14:textId="570C6439" w:rsidR="00845F00" w:rsidRPr="00845F00" w:rsidRDefault="00845F00" w:rsidP="00845F00">
      <w:pPr>
        <w:keepNext/>
        <w:rPr>
          <w:lang w:val="en-NZ"/>
        </w:rPr>
      </w:pPr>
      <w:r>
        <w:rPr>
          <w:lang w:val="en-NZ"/>
        </w:rPr>
        <w:t>There can be multiple polls within a book chapter or label</w:t>
      </w:r>
      <w:r w:rsidR="002976B9">
        <w:rPr>
          <w:lang w:val="en-NZ"/>
        </w:rPr>
        <w:t>, e.g.:</w:t>
      </w:r>
    </w:p>
    <w:p w14:paraId="15E70411" w14:textId="26F0E328" w:rsidR="006774F7" w:rsidRDefault="006774F7" w:rsidP="00216A32">
      <w:pPr>
        <w:jc w:val="center"/>
        <w:rPr>
          <w:lang w:val="en-NZ"/>
        </w:rPr>
      </w:pPr>
      <w:r w:rsidRPr="006774F7">
        <w:rPr>
          <w:lang w:val="en-NZ"/>
        </w:rPr>
        <w:drawing>
          <wp:inline distT="0" distB="0" distL="0" distR="0" wp14:anchorId="0247493B" wp14:editId="574E933D">
            <wp:extent cx="4233600" cy="4618800"/>
            <wp:effectExtent l="0" t="0" r="0" b="0"/>
            <wp:docPr id="19549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98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33600" cy="461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D10A8" w14:textId="04FE1AEE" w:rsidR="00203B87" w:rsidRDefault="00203B87" w:rsidP="00203B87">
      <w:pPr>
        <w:keepNext/>
        <w:rPr>
          <w:lang w:val="en-NZ"/>
        </w:rPr>
      </w:pPr>
      <w:r>
        <w:rPr>
          <w:lang w:val="en-NZ"/>
        </w:rPr>
        <w:lastRenderedPageBreak/>
        <w:t>You can have multiple polls with the same options</w:t>
      </w:r>
      <w:r w:rsidR="00A108E6">
        <w:rPr>
          <w:lang w:val="en-NZ"/>
        </w:rPr>
        <w:t>,</w:t>
      </w:r>
      <w:r>
        <w:rPr>
          <w:lang w:val="en-NZ"/>
        </w:rPr>
        <w:t xml:space="preserve"> e.g.:</w:t>
      </w:r>
    </w:p>
    <w:p w14:paraId="7BB587D6" w14:textId="3567A8ED" w:rsidR="00203B87" w:rsidRDefault="007A3AC6" w:rsidP="00216A32">
      <w:pPr>
        <w:jc w:val="center"/>
        <w:rPr>
          <w:lang w:val="en-NZ"/>
        </w:rPr>
      </w:pPr>
      <w:r>
        <w:rPr>
          <w:noProof/>
        </w:rPr>
        <w:drawing>
          <wp:inline distT="0" distB="0" distL="0" distR="0" wp14:anchorId="2FFC3225" wp14:editId="7C737CD3">
            <wp:extent cx="4230000" cy="4874400"/>
            <wp:effectExtent l="0" t="0" r="0" b="2540"/>
            <wp:docPr id="121429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291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30000" cy="487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E6EF" w14:textId="77777777" w:rsidR="00DD4F03" w:rsidRDefault="00DD4F03" w:rsidP="005003C9">
      <w:pPr>
        <w:pStyle w:val="Heading1"/>
        <w:rPr>
          <w:lang w:val="en-NZ"/>
        </w:rPr>
      </w:pPr>
      <w:bookmarkStart w:id="5" w:name="_Toc233545423"/>
      <w:r>
        <w:rPr>
          <w:lang w:val="en-NZ"/>
        </w:rPr>
        <w:lastRenderedPageBreak/>
        <w:t>Compatible with C4L components</w:t>
      </w:r>
      <w:bookmarkEnd w:id="5"/>
    </w:p>
    <w:p w14:paraId="073152B0" w14:textId="0FC85B99" w:rsidR="00DD4F03" w:rsidRDefault="00DD4F03" w:rsidP="008C4DBE">
      <w:pPr>
        <w:keepNext/>
        <w:rPr>
          <w:lang w:val="en-NZ"/>
        </w:rPr>
      </w:pPr>
      <w:r>
        <w:rPr>
          <w:lang w:val="en-NZ"/>
        </w:rPr>
        <w:t xml:space="preserve">Embedded polls can sit inside most </w:t>
      </w:r>
      <w:r w:rsidR="008C4DBE">
        <w:rPr>
          <w:lang w:val="en-NZ"/>
        </w:rPr>
        <w:t>C4L</w:t>
      </w:r>
      <w:r w:rsidR="008C4DBE">
        <w:rPr>
          <w:lang w:val="en-NZ"/>
        </w:rPr>
        <w:t xml:space="preserve"> </w:t>
      </w:r>
      <w:r>
        <w:rPr>
          <w:lang w:val="en-NZ"/>
        </w:rPr>
        <w:t>components</w:t>
      </w:r>
      <w:r w:rsidR="008C4DBE">
        <w:rPr>
          <w:lang w:val="en-NZ"/>
        </w:rPr>
        <w:t>,</w:t>
      </w:r>
      <w:r>
        <w:rPr>
          <w:lang w:val="en-NZ"/>
        </w:rPr>
        <w:t xml:space="preserve"> e.g.:</w:t>
      </w:r>
    </w:p>
    <w:p w14:paraId="72E9E0CA" w14:textId="3136BADD" w:rsidR="00DD4F03" w:rsidRDefault="008C4DBE" w:rsidP="008C4DBE">
      <w:pPr>
        <w:jc w:val="center"/>
        <w:rPr>
          <w:lang w:val="en-NZ"/>
        </w:rPr>
      </w:pPr>
      <w:r>
        <w:rPr>
          <w:noProof/>
        </w:rPr>
        <w:drawing>
          <wp:inline distT="0" distB="0" distL="0" distR="0" wp14:anchorId="1BAB8BA0" wp14:editId="7588998B">
            <wp:extent cx="4280400" cy="5943600"/>
            <wp:effectExtent l="0" t="0" r="6350" b="0"/>
            <wp:docPr id="1056184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1847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04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1FCB4" w14:textId="77777777" w:rsidR="005003C9" w:rsidRDefault="005003C9" w:rsidP="005003C9">
      <w:pPr>
        <w:pStyle w:val="Heading1"/>
        <w:rPr>
          <w:lang w:val="en-NZ"/>
        </w:rPr>
      </w:pPr>
      <w:bookmarkStart w:id="6" w:name="_Toc233545424"/>
      <w:r>
        <w:rPr>
          <w:lang w:val="en-NZ"/>
        </w:rPr>
        <w:lastRenderedPageBreak/>
        <w:t>Editor view</w:t>
      </w:r>
      <w:bookmarkEnd w:id="6"/>
    </w:p>
    <w:p w14:paraId="4CC84D3F" w14:textId="77777777" w:rsidR="005003C9" w:rsidRDefault="005003C9" w:rsidP="005003C9">
      <w:pPr>
        <w:jc w:val="center"/>
        <w:rPr>
          <w:lang w:val="en-NZ"/>
        </w:rPr>
      </w:pPr>
      <w:r w:rsidRPr="00D451BD">
        <w:rPr>
          <w:lang w:val="en-NZ"/>
        </w:rPr>
        <w:drawing>
          <wp:inline distT="0" distB="0" distL="0" distR="0" wp14:anchorId="3B484B25" wp14:editId="5F779B70">
            <wp:extent cx="5652000" cy="1857600"/>
            <wp:effectExtent l="0" t="0" r="6350" b="9525"/>
            <wp:docPr id="766958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9588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8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F14DF" w14:textId="23BC3B07" w:rsidR="007C5C8B" w:rsidRDefault="007C5C8B" w:rsidP="007C5C8B">
      <w:pPr>
        <w:pStyle w:val="Heading1"/>
        <w:rPr>
          <w:lang w:val="en-NZ"/>
        </w:rPr>
      </w:pPr>
      <w:bookmarkStart w:id="7" w:name="_Toc233545425"/>
      <w:r>
        <w:rPr>
          <w:lang w:val="en-NZ"/>
        </w:rPr>
        <w:t>Limitations</w:t>
      </w:r>
      <w:bookmarkEnd w:id="7"/>
    </w:p>
    <w:p w14:paraId="34DCE516" w14:textId="4DC0014B" w:rsidR="00845F00" w:rsidRPr="00CF6D3A" w:rsidRDefault="00AA1925" w:rsidP="00CF6D3A">
      <w:pPr>
        <w:pStyle w:val="ListParagraph"/>
        <w:numPr>
          <w:ilvl w:val="0"/>
          <w:numId w:val="2"/>
        </w:numPr>
        <w:rPr>
          <w:lang w:val="en-NZ"/>
        </w:rPr>
      </w:pPr>
      <w:r w:rsidRPr="00CF6D3A">
        <w:rPr>
          <w:lang w:val="en-NZ"/>
        </w:rPr>
        <w:t xml:space="preserve">If you edit the </w:t>
      </w:r>
      <w:r w:rsidR="00904BC1" w:rsidRPr="00CF6D3A">
        <w:rPr>
          <w:lang w:val="en-NZ"/>
        </w:rPr>
        <w:t>poll text or the order of the options, it effectively becomes a new poll,</w:t>
      </w:r>
      <w:r w:rsidR="002627DD" w:rsidRPr="00CF6D3A">
        <w:rPr>
          <w:lang w:val="en-NZ"/>
        </w:rPr>
        <w:t xml:space="preserve"> and existing results are lost</w:t>
      </w:r>
      <w:r w:rsidR="00CF6D3A">
        <w:rPr>
          <w:lang w:val="en-NZ"/>
        </w:rPr>
        <w:t xml:space="preserve"> (disconnected)</w:t>
      </w:r>
      <w:r w:rsidR="002627DD" w:rsidRPr="00CF6D3A">
        <w:rPr>
          <w:lang w:val="en-NZ"/>
        </w:rPr>
        <w:t>.</w:t>
      </w:r>
    </w:p>
    <w:p w14:paraId="34D2D119" w14:textId="763145F6" w:rsidR="00A108E6" w:rsidRDefault="00A108E6" w:rsidP="00CF6D3A">
      <w:pPr>
        <w:pStyle w:val="ListParagraph"/>
        <w:numPr>
          <w:ilvl w:val="0"/>
          <w:numId w:val="2"/>
        </w:numPr>
        <w:rPr>
          <w:lang w:val="en-NZ"/>
        </w:rPr>
      </w:pPr>
      <w:r w:rsidRPr="00CF6D3A">
        <w:rPr>
          <w:lang w:val="en-NZ"/>
        </w:rPr>
        <w:t xml:space="preserve">You can move </w:t>
      </w:r>
      <w:r w:rsidR="00C54627" w:rsidRPr="00CF6D3A">
        <w:rPr>
          <w:lang w:val="en-NZ"/>
        </w:rPr>
        <w:t xml:space="preserve">(reorder) individual </w:t>
      </w:r>
      <w:r w:rsidRPr="00CF6D3A">
        <w:rPr>
          <w:lang w:val="en-NZ"/>
        </w:rPr>
        <w:t>polls</w:t>
      </w:r>
      <w:r w:rsidR="00C54627" w:rsidRPr="00CF6D3A">
        <w:rPr>
          <w:lang w:val="en-NZ"/>
        </w:rPr>
        <w:t xml:space="preserve"> with a book chapter or label</w:t>
      </w:r>
      <w:r w:rsidR="00BF0C1D" w:rsidRPr="00CF6D3A">
        <w:rPr>
          <w:lang w:val="en-NZ"/>
        </w:rPr>
        <w:t>,</w:t>
      </w:r>
      <w:r w:rsidR="00C54627" w:rsidRPr="00CF6D3A">
        <w:rPr>
          <w:lang w:val="en-NZ"/>
        </w:rPr>
        <w:t xml:space="preserve"> and the results will be retained</w:t>
      </w:r>
      <w:r w:rsidR="00BF0C1D" w:rsidRPr="00CF6D3A">
        <w:rPr>
          <w:lang w:val="en-NZ"/>
        </w:rPr>
        <w:t>.</w:t>
      </w:r>
      <w:r w:rsidR="006847C8" w:rsidRPr="00CF6D3A">
        <w:rPr>
          <w:lang w:val="en-NZ"/>
        </w:rPr>
        <w:t xml:space="preserve"> The exception is </w:t>
      </w:r>
      <w:r w:rsidR="0021548F" w:rsidRPr="00CF6D3A">
        <w:rPr>
          <w:lang w:val="en-NZ"/>
        </w:rPr>
        <w:t>identical polls – the results will remain in the original order.</w:t>
      </w:r>
      <w:r w:rsidR="00261A07" w:rsidRPr="00CF6D3A">
        <w:rPr>
          <w:lang w:val="en-NZ"/>
        </w:rPr>
        <w:t xml:space="preserve"> For example, in the sample above with two Yes/No polls, if you </w:t>
      </w:r>
      <w:r w:rsidR="00216A32" w:rsidRPr="00CF6D3A">
        <w:rPr>
          <w:lang w:val="en-NZ"/>
        </w:rPr>
        <w:t>move example 2 content above example 1 content, the example 2 poll (now first) will include the example 1 results.</w:t>
      </w:r>
    </w:p>
    <w:p w14:paraId="4AD4BD69" w14:textId="2BD40D87" w:rsidR="00EF0B69" w:rsidRDefault="00EF0B69" w:rsidP="00CF6D3A">
      <w:pPr>
        <w:pStyle w:val="ListParagraph"/>
        <w:numPr>
          <w:ilvl w:val="0"/>
          <w:numId w:val="2"/>
        </w:numPr>
        <w:rPr>
          <w:lang w:val="en-NZ"/>
        </w:rPr>
      </w:pPr>
      <w:r>
        <w:rPr>
          <w:lang w:val="en-NZ"/>
        </w:rPr>
        <w:t xml:space="preserve">Embedded polls may work in other contexts, e.g., Page activities, or Course section summaries, but those have not been </w:t>
      </w:r>
      <w:r w:rsidR="0063191D">
        <w:rPr>
          <w:lang w:val="en-NZ"/>
        </w:rPr>
        <w:t xml:space="preserve">comprehensively </w:t>
      </w:r>
      <w:r>
        <w:rPr>
          <w:lang w:val="en-NZ"/>
        </w:rPr>
        <w:t>tested.</w:t>
      </w:r>
    </w:p>
    <w:p w14:paraId="0CCF8F12" w14:textId="77777777" w:rsidR="00F90DCC" w:rsidRDefault="00F90DCC" w:rsidP="00F90DCC">
      <w:pPr>
        <w:rPr>
          <w:lang w:val="en-NZ"/>
        </w:rPr>
      </w:pPr>
    </w:p>
    <w:p w14:paraId="6399C8B2" w14:textId="77E0F979" w:rsidR="00F90DCC" w:rsidRDefault="00F90DCC" w:rsidP="00F90DCC">
      <w:pPr>
        <w:pStyle w:val="Heading1"/>
        <w:pageBreakBefore/>
        <w:rPr>
          <w:lang w:val="en-NZ"/>
        </w:rPr>
      </w:pPr>
      <w:r>
        <w:rPr>
          <w:lang w:val="en-NZ"/>
        </w:rPr>
        <w:lastRenderedPageBreak/>
        <w:t>Testing samples</w:t>
      </w:r>
    </w:p>
    <w:p w14:paraId="3EB942B5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b/>
          <w:bCs/>
          <w:noProof/>
          <w:lang w:val="en-NZ"/>
        </w:rPr>
        <w:t>Binary / two-choice</w:t>
      </w:r>
    </w:p>
    <w:p w14:paraId="6440F4F1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{poll:"Yes","No"}</w:t>
      </w:r>
    </w:p>
    <w:p w14:paraId="2B019D90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{poll:"True","False"}</w:t>
      </w:r>
    </w:p>
    <w:p w14:paraId="7806793F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{poll:"Agree","Disagree"}</w:t>
      </w:r>
    </w:p>
    <w:p w14:paraId="2B666138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{poll:"For","Against"}</w:t>
      </w:r>
    </w:p>
    <w:p w14:paraId="11AC7A96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{poll:"Pass","Fail"}</w:t>
      </w:r>
    </w:p>
    <w:p w14:paraId="20E78CC8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{poll:"Like","Dislike"}</w:t>
      </w:r>
    </w:p>
    <w:p w14:paraId="6E10A8A6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b/>
          <w:bCs/>
          <w:noProof/>
          <w:lang w:val="en-NZ"/>
        </w:rPr>
        <w:t>Three-point</w:t>
      </w:r>
    </w:p>
    <w:p w14:paraId="1022D9E6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{poll:"Yes","No","Maybe"}</w:t>
      </w:r>
    </w:p>
    <w:p w14:paraId="240E0E1E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{poll:"Agree","Neutral","Disagree"}</w:t>
      </w:r>
    </w:p>
    <w:p w14:paraId="4A406C44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{poll:"Better","Same","Worse"}</w:t>
      </w:r>
    </w:p>
    <w:p w14:paraId="24863E9A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{poll:"Good","Okay","Bad"}</w:t>
      </w:r>
    </w:p>
    <w:p w14:paraId="4D1C61E0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{poll:"Thumbs up","Sideways","Down"}</w:t>
      </w:r>
    </w:p>
    <w:p w14:paraId="54E3B699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b/>
          <w:bCs/>
          <w:noProof/>
          <w:lang w:val="en-NZ"/>
        </w:rPr>
        <w:t>Likert scales (5-point)</w:t>
      </w:r>
    </w:p>
    <w:p w14:paraId="3EE0FED2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{poll:"Strongly Disagree","Disagree","Neutral","Agree","Strongly Agree"}</w:t>
      </w:r>
    </w:p>
    <w:p w14:paraId="589CA610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{poll:"Very Dissatisfied","Dissatisfied","Neutral","Satisfied","Very Satisfied"}</w:t>
      </w:r>
    </w:p>
    <w:p w14:paraId="0C9BA39C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{poll:"Never","Rarely","Sometimes","Often","Always"}</w:t>
      </w:r>
    </w:p>
    <w:p w14:paraId="49E04B72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{poll:"Poor","Fair","Good","Very Good","Excellent"}</w:t>
      </w:r>
    </w:p>
    <w:p w14:paraId="3CBB41F6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b/>
          <w:bCs/>
          <w:noProof/>
          <w:lang w:val="en-NZ"/>
        </w:rPr>
        <w:t>7-point</w:t>
      </w:r>
    </w:p>
    <w:p w14:paraId="76DE4345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{poll:"Strongly Disagree","Disagree","Somewhat Disagree","Neutral","Somewhat Agree","Agree","Strongly Agree"}</w:t>
      </w:r>
    </w:p>
    <w:p w14:paraId="47C7A427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b/>
          <w:bCs/>
          <w:noProof/>
          <w:lang w:val="en-NZ"/>
        </w:rPr>
        <w:t>Frequency</w:t>
      </w:r>
    </w:p>
    <w:p w14:paraId="50F15032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{poll:"Never","Rarely","Sometimes","Often","Always"}</w:t>
      </w:r>
    </w:p>
    <w:p w14:paraId="549E7ACF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{poll:"Daily","Weekly","Monthly","Rarely","Never"}</w:t>
      </w:r>
    </w:p>
    <w:p w14:paraId="5EDA3F93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b/>
          <w:bCs/>
          <w:noProof/>
          <w:lang w:val="en-NZ"/>
        </w:rPr>
        <w:t>Rating / numeric</w:t>
      </w:r>
    </w:p>
    <w:p w14:paraId="75C5C536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{poll:"1","2","3","4","5"}</w:t>
      </w:r>
    </w:p>
    <w:p w14:paraId="3F2BAE84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{poll:"1","2","3","4","5","6","7","8","9","10"}</w:t>
      </w:r>
    </w:p>
    <w:p w14:paraId="09D2C836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lastRenderedPageBreak/>
        <w:t>{poll:"A","B","C","D","F"}</w:t>
      </w:r>
    </w:p>
    <w:p w14:paraId="76577351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b/>
          <w:bCs/>
          <w:noProof/>
          <w:lang w:val="en-NZ"/>
        </w:rPr>
        <w:t>Quality / quantity</w:t>
      </w:r>
    </w:p>
    <w:p w14:paraId="13EFD101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{poll:"None","A little","Some","A lot"}</w:t>
      </w:r>
    </w:p>
    <w:p w14:paraId="7231E076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{poll:"Too little","Just right","Too much"}</w:t>
      </w:r>
    </w:p>
    <w:p w14:paraId="7E7D0B8B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{poll:"Low","Medium","High"}</w:t>
      </w:r>
    </w:p>
    <w:p w14:paraId="1E30DD4B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b/>
          <w:bCs/>
          <w:noProof/>
          <w:lang w:val="en-NZ"/>
        </w:rPr>
        <w:t>Importance</w:t>
      </w:r>
    </w:p>
    <w:p w14:paraId="53A63B38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{poll:"Not important","Slightly important","Moderately important","Very important","Extremely important"}</w:t>
      </w:r>
    </w:p>
    <w:p w14:paraId="2B3ABD4B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b/>
          <w:bCs/>
          <w:noProof/>
          <w:lang w:val="en-NZ"/>
        </w:rPr>
        <w:t>Likelihood</w:t>
      </w:r>
    </w:p>
    <w:p w14:paraId="077CB9F2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{poll:"Definitely not","Probably not","Maybe","Probably","Definitely"}</w:t>
      </w:r>
    </w:p>
    <w:p w14:paraId="56F62845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b/>
          <w:bCs/>
          <w:noProof/>
          <w:lang w:val="en-NZ"/>
        </w:rPr>
        <w:t>Emoji / reaction</w:t>
      </w:r>
    </w:p>
    <w:p w14:paraId="3C73B11D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</w:t>
      </w:r>
      <w:r w:rsidRPr="00A254C8">
        <w:rPr>
          <w:rFonts w:ascii="Segoe UI Emoji" w:hAnsi="Segoe UI Emoji" w:cs="Segoe UI Emoji"/>
          <w:noProof/>
          <w:lang w:val="en-NZ"/>
        </w:rPr>
        <w:t>😍</w:t>
      </w:r>
      <w:r w:rsidRPr="00A254C8">
        <w:rPr>
          <w:noProof/>
          <w:lang w:val="en-NZ"/>
        </w:rPr>
        <w:t>","</w:t>
      </w:r>
      <w:r w:rsidRPr="00A254C8">
        <w:rPr>
          <w:rFonts w:ascii="Segoe UI Emoji" w:hAnsi="Segoe UI Emoji" w:cs="Segoe UI Emoji"/>
          <w:noProof/>
          <w:lang w:val="en-NZ"/>
        </w:rPr>
        <w:t>🙂</w:t>
      </w:r>
      <w:r w:rsidRPr="00A254C8">
        <w:rPr>
          <w:noProof/>
          <w:lang w:val="en-NZ"/>
        </w:rPr>
        <w:t>","</w:t>
      </w:r>
      <w:r w:rsidRPr="00A254C8">
        <w:rPr>
          <w:rFonts w:ascii="Segoe UI Emoji" w:hAnsi="Segoe UI Emoji" w:cs="Segoe UI Emoji"/>
          <w:noProof/>
          <w:lang w:val="en-NZ"/>
        </w:rPr>
        <w:t>😐</w:t>
      </w:r>
      <w:r w:rsidRPr="00A254C8">
        <w:rPr>
          <w:noProof/>
          <w:lang w:val="en-NZ"/>
        </w:rPr>
        <w:t>","</w:t>
      </w:r>
      <w:r w:rsidRPr="00A254C8">
        <w:rPr>
          <w:rFonts w:ascii="Segoe UI Emoji" w:hAnsi="Segoe UI Emoji" w:cs="Segoe UI Emoji"/>
          <w:noProof/>
          <w:lang w:val="en-NZ"/>
        </w:rPr>
        <w:t>🙁</w:t>
      </w:r>
      <w:r w:rsidRPr="00A254C8">
        <w:rPr>
          <w:noProof/>
          <w:lang w:val="en-NZ"/>
        </w:rPr>
        <w:t>","</w:t>
      </w:r>
      <w:r w:rsidRPr="00A254C8">
        <w:rPr>
          <w:rFonts w:ascii="Segoe UI Emoji" w:hAnsi="Segoe UI Emoji" w:cs="Segoe UI Emoji"/>
          <w:noProof/>
          <w:lang w:val="en-NZ"/>
        </w:rPr>
        <w:t>😠</w:t>
      </w:r>
      <w:r w:rsidRPr="00A254C8">
        <w:rPr>
          <w:noProof/>
          <w:lang w:val="en-NZ"/>
        </w:rPr>
        <w:t>"}</w:t>
      </w:r>
    </w:p>
    <w:p w14:paraId="3D5E7B67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</w:t>
      </w:r>
      <w:r w:rsidRPr="00A254C8">
        <w:rPr>
          <w:rFonts w:ascii="Segoe UI Emoji" w:hAnsi="Segoe UI Emoji" w:cs="Segoe UI Emoji"/>
          <w:noProof/>
          <w:lang w:val="en-NZ"/>
        </w:rPr>
        <w:t>👍</w:t>
      </w:r>
      <w:r w:rsidRPr="00A254C8">
        <w:rPr>
          <w:noProof/>
          <w:lang w:val="en-NZ"/>
        </w:rPr>
        <w:t>","</w:t>
      </w:r>
      <w:r w:rsidRPr="00A254C8">
        <w:rPr>
          <w:rFonts w:ascii="Segoe UI Emoji" w:hAnsi="Segoe UI Emoji" w:cs="Segoe UI Emoji"/>
          <w:noProof/>
          <w:lang w:val="en-NZ"/>
        </w:rPr>
        <w:t>👎</w:t>
      </w:r>
      <w:r w:rsidRPr="00A254C8">
        <w:rPr>
          <w:noProof/>
          <w:lang w:val="en-NZ"/>
        </w:rPr>
        <w:t>"}</w:t>
      </w:r>
    </w:p>
    <w:p w14:paraId="6CB0FE66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b/>
          <w:bCs/>
          <w:noProof/>
          <w:lang w:val="en-NZ"/>
        </w:rPr>
        <w:t>Multiple choice / ranking</w:t>
      </w:r>
    </w:p>
    <w:p w14:paraId="5D1C830B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{poll:"Option A","Option B","Option C"}</w:t>
      </w:r>
    </w:p>
    <w:p w14:paraId="29DC1DBB" w14:textId="77777777" w:rsidR="00A254C8" w:rsidRPr="00A254C8" w:rsidRDefault="00A254C8" w:rsidP="00A254C8">
      <w:pPr>
        <w:rPr>
          <w:noProof/>
          <w:lang w:val="en-NZ"/>
        </w:rPr>
      </w:pPr>
      <w:r w:rsidRPr="00A254C8">
        <w:rPr>
          <w:noProof/>
          <w:lang w:val="en-NZ"/>
        </w:rPr>
        <w:t>{poll:"This","That"}</w:t>
      </w:r>
    </w:p>
    <w:p w14:paraId="453C7E5B" w14:textId="77777777" w:rsidR="00F90DCC" w:rsidRPr="00F90DCC" w:rsidRDefault="00F90DCC" w:rsidP="00F90DCC">
      <w:pPr>
        <w:rPr>
          <w:lang w:val="en-NZ"/>
        </w:rPr>
      </w:pPr>
    </w:p>
    <w:p w14:paraId="26CD25D0" w14:textId="77777777" w:rsidR="007C5C8B" w:rsidRDefault="007C5C8B" w:rsidP="002D39E6">
      <w:pPr>
        <w:rPr>
          <w:lang w:val="en-NZ"/>
        </w:rPr>
      </w:pPr>
    </w:p>
    <w:sectPr w:rsidR="007C5C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027CD"/>
    <w:multiLevelType w:val="multilevel"/>
    <w:tmpl w:val="51209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524E8A"/>
    <w:multiLevelType w:val="hybridMultilevel"/>
    <w:tmpl w:val="84DE9D46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8E1319"/>
    <w:multiLevelType w:val="hybridMultilevel"/>
    <w:tmpl w:val="D11A655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8A6D93"/>
    <w:multiLevelType w:val="multilevel"/>
    <w:tmpl w:val="F8EAE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810448">
    <w:abstractNumId w:val="1"/>
  </w:num>
  <w:num w:numId="2" w16cid:durableId="1918896882">
    <w:abstractNumId w:val="2"/>
  </w:num>
  <w:num w:numId="3" w16cid:durableId="1522619947">
    <w:abstractNumId w:val="3"/>
  </w:num>
  <w:num w:numId="4" w16cid:durableId="1799838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QxMzAwNjMxNDGyNDVT0lEKTi0uzszPAykwqgUASGd1cSwAAAA="/>
  </w:docVars>
  <w:rsids>
    <w:rsidRoot w:val="002E32A3"/>
    <w:rsid w:val="000103EE"/>
    <w:rsid w:val="00010DE8"/>
    <w:rsid w:val="00023F3F"/>
    <w:rsid w:val="00043814"/>
    <w:rsid w:val="00062264"/>
    <w:rsid w:val="000735F7"/>
    <w:rsid w:val="000872C7"/>
    <w:rsid w:val="000A313E"/>
    <w:rsid w:val="000E1591"/>
    <w:rsid w:val="000F36FC"/>
    <w:rsid w:val="00143258"/>
    <w:rsid w:val="00185486"/>
    <w:rsid w:val="00185830"/>
    <w:rsid w:val="001A5CDA"/>
    <w:rsid w:val="001B3651"/>
    <w:rsid w:val="001C7112"/>
    <w:rsid w:val="001E7406"/>
    <w:rsid w:val="001E7DE6"/>
    <w:rsid w:val="00203B87"/>
    <w:rsid w:val="0021548F"/>
    <w:rsid w:val="00216A32"/>
    <w:rsid w:val="00261A07"/>
    <w:rsid w:val="002627DD"/>
    <w:rsid w:val="00270FBA"/>
    <w:rsid w:val="00290BD9"/>
    <w:rsid w:val="002976B9"/>
    <w:rsid w:val="002A5547"/>
    <w:rsid w:val="002B1E1E"/>
    <w:rsid w:val="002D39E6"/>
    <w:rsid w:val="002E32A3"/>
    <w:rsid w:val="002E4306"/>
    <w:rsid w:val="002E74A2"/>
    <w:rsid w:val="002F3F62"/>
    <w:rsid w:val="003073A7"/>
    <w:rsid w:val="003439EF"/>
    <w:rsid w:val="00354AF3"/>
    <w:rsid w:val="0043100E"/>
    <w:rsid w:val="00444A03"/>
    <w:rsid w:val="00452BF6"/>
    <w:rsid w:val="004A0F4C"/>
    <w:rsid w:val="005003C9"/>
    <w:rsid w:val="00504E4A"/>
    <w:rsid w:val="0050790F"/>
    <w:rsid w:val="005262F9"/>
    <w:rsid w:val="00554A09"/>
    <w:rsid w:val="005558A5"/>
    <w:rsid w:val="005833B8"/>
    <w:rsid w:val="00590194"/>
    <w:rsid w:val="005A41C4"/>
    <w:rsid w:val="005A581B"/>
    <w:rsid w:val="00611B04"/>
    <w:rsid w:val="00625F8F"/>
    <w:rsid w:val="0063191D"/>
    <w:rsid w:val="006363D9"/>
    <w:rsid w:val="006654F9"/>
    <w:rsid w:val="006774F7"/>
    <w:rsid w:val="00682496"/>
    <w:rsid w:val="00682A06"/>
    <w:rsid w:val="006847C8"/>
    <w:rsid w:val="00691E6D"/>
    <w:rsid w:val="006C0B95"/>
    <w:rsid w:val="006E4105"/>
    <w:rsid w:val="006F1831"/>
    <w:rsid w:val="006F6F1E"/>
    <w:rsid w:val="0071094E"/>
    <w:rsid w:val="00751BFC"/>
    <w:rsid w:val="0075742A"/>
    <w:rsid w:val="0078549E"/>
    <w:rsid w:val="007A3AC6"/>
    <w:rsid w:val="007C5C8B"/>
    <w:rsid w:val="007D4B12"/>
    <w:rsid w:val="007F31C3"/>
    <w:rsid w:val="00815E14"/>
    <w:rsid w:val="008246D3"/>
    <w:rsid w:val="00845F00"/>
    <w:rsid w:val="00851410"/>
    <w:rsid w:val="008C3FEC"/>
    <w:rsid w:val="008C4DBE"/>
    <w:rsid w:val="008F089D"/>
    <w:rsid w:val="0090162F"/>
    <w:rsid w:val="00904BC1"/>
    <w:rsid w:val="00907B06"/>
    <w:rsid w:val="009318B1"/>
    <w:rsid w:val="00936017"/>
    <w:rsid w:val="0094298F"/>
    <w:rsid w:val="00950F07"/>
    <w:rsid w:val="00952602"/>
    <w:rsid w:val="009744E8"/>
    <w:rsid w:val="00984DDC"/>
    <w:rsid w:val="0099658B"/>
    <w:rsid w:val="009B3F72"/>
    <w:rsid w:val="009C7BDF"/>
    <w:rsid w:val="009E1208"/>
    <w:rsid w:val="009E28FA"/>
    <w:rsid w:val="00A108E6"/>
    <w:rsid w:val="00A254C8"/>
    <w:rsid w:val="00A2785C"/>
    <w:rsid w:val="00A334B7"/>
    <w:rsid w:val="00A36F4D"/>
    <w:rsid w:val="00A44615"/>
    <w:rsid w:val="00A63B84"/>
    <w:rsid w:val="00A77EC3"/>
    <w:rsid w:val="00A81DE1"/>
    <w:rsid w:val="00AA1925"/>
    <w:rsid w:val="00AA3D89"/>
    <w:rsid w:val="00AB3F40"/>
    <w:rsid w:val="00AB5A16"/>
    <w:rsid w:val="00AC796E"/>
    <w:rsid w:val="00AE1CF2"/>
    <w:rsid w:val="00AE5D1E"/>
    <w:rsid w:val="00AF6F0A"/>
    <w:rsid w:val="00B321D3"/>
    <w:rsid w:val="00B3572E"/>
    <w:rsid w:val="00B35C01"/>
    <w:rsid w:val="00B508E2"/>
    <w:rsid w:val="00B65F46"/>
    <w:rsid w:val="00B671F4"/>
    <w:rsid w:val="00B932B7"/>
    <w:rsid w:val="00B939E0"/>
    <w:rsid w:val="00B9523F"/>
    <w:rsid w:val="00BD5FD1"/>
    <w:rsid w:val="00BF0C1D"/>
    <w:rsid w:val="00C262CC"/>
    <w:rsid w:val="00C54627"/>
    <w:rsid w:val="00C55326"/>
    <w:rsid w:val="00C75E33"/>
    <w:rsid w:val="00C777EE"/>
    <w:rsid w:val="00C80210"/>
    <w:rsid w:val="00CA1106"/>
    <w:rsid w:val="00CC3565"/>
    <w:rsid w:val="00CC7154"/>
    <w:rsid w:val="00CF1A9D"/>
    <w:rsid w:val="00CF6D3A"/>
    <w:rsid w:val="00D41231"/>
    <w:rsid w:val="00D415E2"/>
    <w:rsid w:val="00D451BD"/>
    <w:rsid w:val="00D722AB"/>
    <w:rsid w:val="00D868AB"/>
    <w:rsid w:val="00DB4661"/>
    <w:rsid w:val="00DD342C"/>
    <w:rsid w:val="00DD4F03"/>
    <w:rsid w:val="00DF2978"/>
    <w:rsid w:val="00E02F19"/>
    <w:rsid w:val="00E13485"/>
    <w:rsid w:val="00E61671"/>
    <w:rsid w:val="00E706A1"/>
    <w:rsid w:val="00E741A6"/>
    <w:rsid w:val="00EB58CA"/>
    <w:rsid w:val="00EC055D"/>
    <w:rsid w:val="00EE2E2D"/>
    <w:rsid w:val="00EF0B69"/>
    <w:rsid w:val="00F20F4E"/>
    <w:rsid w:val="00F90DCC"/>
    <w:rsid w:val="00FC02A5"/>
    <w:rsid w:val="00FC7EDD"/>
    <w:rsid w:val="00FD057B"/>
    <w:rsid w:val="00FE6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0F49844"/>
  <w15:chartTrackingRefBased/>
  <w15:docId w15:val="{8BF8554F-1771-4A71-BB61-410B3EF06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A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208"/>
  </w:style>
  <w:style w:type="paragraph" w:styleId="Heading1">
    <w:name w:val="heading 1"/>
    <w:basedOn w:val="Normal"/>
    <w:next w:val="Normal"/>
    <w:link w:val="Heading1Char"/>
    <w:uiPriority w:val="9"/>
    <w:qFormat/>
    <w:rsid w:val="00AC79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AC79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79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79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9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9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9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9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9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79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09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C796E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AC79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79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79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79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AC796E"/>
    <w:pPr>
      <w:spacing w:before="240" w:after="0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3073A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073A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073A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073A7"/>
    <w:rPr>
      <w:color w:val="467886" w:themeColor="hyperlink"/>
      <w:u w:val="single"/>
    </w:rPr>
  </w:style>
  <w:style w:type="table" w:customStyle="1" w:styleId="Instructions">
    <w:name w:val="Instructions"/>
    <w:basedOn w:val="TableNormal"/>
    <w:uiPriority w:val="99"/>
    <w:rsid w:val="0094298F"/>
    <w:pPr>
      <w:spacing w:after="0" w:line="240" w:lineRule="auto"/>
    </w:pPr>
    <w:rPr>
      <w:lang w:val="en-US"/>
    </w:rPr>
    <w:tblPr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  <w:tblCellMar>
        <w:top w:w="170" w:type="dxa"/>
        <w:left w:w="170" w:type="dxa"/>
        <w:bottom w:w="170" w:type="dxa"/>
        <w:right w:w="170" w:type="dxa"/>
      </w:tblCellMar>
    </w:tblPr>
    <w:trPr>
      <w:cantSplit/>
    </w:trPr>
    <w:tcPr>
      <w:shd w:val="clear" w:color="auto" w:fill="CAEDFB" w:themeFill="accent4" w:themeFillTint="33"/>
    </w:tcPr>
  </w:style>
  <w:style w:type="table" w:styleId="TableGrid">
    <w:name w:val="Table Grid"/>
    <w:basedOn w:val="TableNormal"/>
    <w:uiPriority w:val="39"/>
    <w:rsid w:val="00CC71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ExternalContent">
    <w:name w:val="External Content"/>
    <w:basedOn w:val="TableNormal"/>
    <w:uiPriority w:val="99"/>
    <w:rsid w:val="00E13485"/>
    <w:pPr>
      <w:spacing w:after="0" w:line="240" w:lineRule="auto"/>
    </w:pPr>
    <w:tblPr>
      <w:tblBorders>
        <w:top w:val="single" w:sz="4" w:space="0" w:color="ADADAD" w:themeColor="background2" w:themeShade="BF"/>
        <w:left w:val="single" w:sz="4" w:space="0" w:color="ADADAD" w:themeColor="background2" w:themeShade="BF"/>
        <w:bottom w:val="single" w:sz="4" w:space="0" w:color="ADADAD" w:themeColor="background2" w:themeShade="BF"/>
        <w:right w:val="single" w:sz="4" w:space="0" w:color="ADADAD" w:themeColor="background2" w:themeShade="BF"/>
      </w:tblBorders>
      <w:tblCellMar>
        <w:top w:w="227" w:type="dxa"/>
        <w:left w:w="227" w:type="dxa"/>
        <w:bottom w:w="227" w:type="dxa"/>
        <w:right w:w="227" w:type="dxa"/>
      </w:tblCellMar>
    </w:tblPr>
  </w:style>
  <w:style w:type="table" w:customStyle="1" w:styleId="AJRPlain1">
    <w:name w:val="AJR Plain 1"/>
    <w:basedOn w:val="TableGridLight"/>
    <w:uiPriority w:val="99"/>
    <w:rsid w:val="0075742A"/>
    <w:rPr>
      <w:sz w:val="20"/>
      <w:szCs w:val="20"/>
      <w:lang w:val="en-NZ" w:eastAsia="en-NZ"/>
    </w:rPr>
    <w:tblPr>
      <w:tblCellMar>
        <w:top w:w="113" w:type="dxa"/>
        <w:bottom w:w="113" w:type="dxa"/>
      </w:tblCellMar>
    </w:tblPr>
    <w:trPr>
      <w:cantSplit/>
    </w:trPr>
    <w:tblStylePr w:type="firstRow">
      <w:rPr>
        <w:b/>
      </w:rPr>
      <w:tblPr/>
      <w:trPr>
        <w:tblHeader/>
      </w:trPr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75742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4Char">
    <w:name w:val="Heading 4 Char"/>
    <w:basedOn w:val="DefaultParagraphFont"/>
    <w:link w:val="Heading4"/>
    <w:uiPriority w:val="9"/>
    <w:rsid w:val="00AC79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79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79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79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79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796E"/>
    <w:rPr>
      <w:rFonts w:eastAsiaTheme="majorEastAsia" w:cstheme="majorBidi"/>
      <w:color w:val="272727" w:themeColor="text1" w:themeTint="D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C796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AC796E"/>
    <w:rPr>
      <w:b/>
      <w:bCs/>
    </w:rPr>
  </w:style>
  <w:style w:type="character" w:styleId="Emphasis">
    <w:name w:val="Emphasis"/>
    <w:basedOn w:val="DefaultParagraphFont"/>
    <w:uiPriority w:val="20"/>
    <w:qFormat/>
    <w:rsid w:val="00AC796E"/>
    <w:rPr>
      <w:i/>
      <w:iCs/>
    </w:rPr>
  </w:style>
  <w:style w:type="paragraph" w:styleId="NoSpacing">
    <w:name w:val="No Spacing"/>
    <w:uiPriority w:val="1"/>
    <w:unhideWhenUsed/>
    <w:qFormat/>
    <w:rsid w:val="00AC796E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AC79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796E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79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796E"/>
    <w:rPr>
      <w:i/>
      <w:iCs/>
      <w:color w:val="0F4761" w:themeColor="accent1" w:themeShade="BF"/>
    </w:rPr>
  </w:style>
  <w:style w:type="character" w:styleId="SubtleEmphasis">
    <w:name w:val="Subtle Emphasis"/>
    <w:basedOn w:val="DefaultParagraphFont"/>
    <w:uiPriority w:val="19"/>
    <w:qFormat/>
    <w:rsid w:val="00AC796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C796E"/>
    <w:rPr>
      <w:i/>
      <w:iCs/>
      <w:color w:val="0F4761" w:themeColor="accent1" w:themeShade="BF"/>
    </w:rPr>
  </w:style>
  <w:style w:type="character" w:styleId="SubtleReference">
    <w:name w:val="Subtle Reference"/>
    <w:basedOn w:val="DefaultParagraphFont"/>
    <w:uiPriority w:val="31"/>
    <w:qFormat/>
    <w:rsid w:val="00AC796E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C796E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AC796E"/>
    <w:rPr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A334B7"/>
    <w:pPr>
      <w:ind w:left="720"/>
      <w:contextualSpacing/>
    </w:pPr>
  </w:style>
  <w:style w:type="paragraph" w:customStyle="1" w:styleId="Normal-Prelist">
    <w:name w:val="Normal-Pre list"/>
    <w:basedOn w:val="Normal"/>
    <w:link w:val="Normal-PrelistChar"/>
    <w:qFormat/>
    <w:rsid w:val="00CA1106"/>
    <w:pPr>
      <w:keepNext/>
      <w:spacing w:after="0"/>
    </w:pPr>
  </w:style>
  <w:style w:type="character" w:customStyle="1" w:styleId="Normal-PrelistChar">
    <w:name w:val="Normal-Pre list Char"/>
    <w:basedOn w:val="DefaultParagraphFont"/>
    <w:link w:val="Normal-Prelist"/>
    <w:rsid w:val="00CA1106"/>
  </w:style>
  <w:style w:type="character" w:customStyle="1" w:styleId="Inlinecomments">
    <w:name w:val="Inline comments"/>
    <w:basedOn w:val="DefaultParagraphFont"/>
    <w:uiPriority w:val="1"/>
    <w:qFormat/>
    <w:rsid w:val="00B9523F"/>
    <w:rPr>
      <w:rFonts w:ascii="Aptos Light" w:hAnsi="Aptos Light"/>
      <w:i/>
      <w:sz w:val="20"/>
      <w:szCs w:val="20"/>
      <w:bdr w:val="single" w:sz="24" w:space="0" w:color="CAEDFB" w:themeColor="accent4" w:themeTint="33"/>
      <w:shd w:val="clear" w:color="auto" w:fill="CAEDFB" w:themeFill="accent4" w:themeFillTint="33"/>
      <w:lang w:val="en-NZ" w:eastAsia="en-NZ"/>
    </w:rPr>
  </w:style>
  <w:style w:type="character" w:styleId="UnresolvedMention">
    <w:name w:val="Unresolved Mention"/>
    <w:basedOn w:val="DefaultParagraphFont"/>
    <w:uiPriority w:val="99"/>
    <w:semiHidden/>
    <w:unhideWhenUsed/>
    <w:rsid w:val="00AB5A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734C86-DF91-465D-8E44-B69E96DA55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1288</TotalTime>
  <Pages>10</Pages>
  <Words>730</Words>
  <Characters>3851</Characters>
  <Application>Microsoft Office Word</Application>
  <DocSecurity>0</DocSecurity>
  <Lines>106</Lines>
  <Paragraphs>69</Paragraphs>
  <ScaleCrop>false</ScaleCrop>
  <Company/>
  <LinksUpToDate>false</LinksUpToDate>
  <CharactersWithSpaces>4512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Rowatt</dc:creator>
  <cp:keywords/>
  <dc:description/>
  <cp:lastModifiedBy>Andrew Rowatt</cp:lastModifiedBy>
  <cp:revision>135</cp:revision>
  <dcterms:created xsi:type="dcterms:W3CDTF">2021-07-22T20:40:00Z</dcterms:created>
  <dcterms:modified xsi:type="dcterms:W3CDTF">2026-06-28T01:57:00Z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d9e4d68-54d0-40a5-8c9a-85a36c87352c_Enabled">
    <vt:lpwstr>true</vt:lpwstr>
  </property>
  <property fmtid="{D5CDD505-2E9C-101B-9397-08002B2CF9AE}" pid="3" name="MSIP_Label_bd9e4d68-54d0-40a5-8c9a-85a36c87352c_SetDate">
    <vt:lpwstr>2022-04-28T20:23:30Z</vt:lpwstr>
  </property>
  <property fmtid="{D5CDD505-2E9C-101B-9397-08002B2CF9AE}" pid="4" name="MSIP_Label_bd9e4d68-54d0-40a5-8c9a-85a36c87352c_Method">
    <vt:lpwstr>Privileged</vt:lpwstr>
  </property>
  <property fmtid="{D5CDD505-2E9C-101B-9397-08002B2CF9AE}" pid="5" name="MSIP_Label_bd9e4d68-54d0-40a5-8c9a-85a36c87352c_Name">
    <vt:lpwstr>Unclassified</vt:lpwstr>
  </property>
  <property fmtid="{D5CDD505-2E9C-101B-9397-08002B2CF9AE}" pid="6" name="MSIP_Label_bd9e4d68-54d0-40a5-8c9a-85a36c87352c_SiteId">
    <vt:lpwstr>388728e1-bbd0-4378-98dc-f8682e644300</vt:lpwstr>
  </property>
  <property fmtid="{D5CDD505-2E9C-101B-9397-08002B2CF9AE}" pid="7" name="MSIP_Label_bd9e4d68-54d0-40a5-8c9a-85a36c87352c_ActionId">
    <vt:lpwstr>53b3034a-4b54-4d9d-8a3b-867a36381a0f</vt:lpwstr>
  </property>
  <property fmtid="{D5CDD505-2E9C-101B-9397-08002B2CF9AE}" pid="8" name="MSIP_Label_bd9e4d68-54d0-40a5-8c9a-85a36c87352c_ContentBits">
    <vt:lpwstr>0</vt:lpwstr>
  </property>
  <property fmtid="{D5CDD505-2E9C-101B-9397-08002B2CF9AE}" pid="9" name="GrammarlyDocumentId">
    <vt:lpwstr>c64d5b16fdb029d2cb009b6b213e8c113993c1e86ec29bab2eba25e8aa7058be</vt:lpwstr>
  </property>
</Properties>
</file>