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B89860"/>
          <w:sz w:val="56"/>
          <w:szCs w:val="56"/>
        </w:rPr>
        <w:t xml:space="preserve">КОД 1847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9A958B"/>
          <w:sz w:val="24"/>
          <w:szCs w:val="24"/>
        </w:rPr>
        <w:t xml:space="preserve">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color w:val="9A958B"/>
          <w:sz w:val="22"/>
          <w:szCs w:val="22"/>
        </w:rPr>
        <w:t xml:space="preserve">ЧАСТНЫЙ ЧАЙНЫЙ КЛУБ  ·  АРБАТ, МОСКВА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8080A"/>
          <w:sz w:val="36"/>
          <w:szCs w:val="36"/>
        </w:rPr>
        <w:t xml:space="preserve">ТЕХНИЧЕСКАЯ СПЕЦИФИКАЦИЯ САЙТА</w:t>
      </w:r>
    </w:p>
    <w:p>
      <w:pPr>
        <w:spacing w:after="300"/>
        <w:jc w:val="center"/>
      </w:pPr>
      <w:r>
        <w:rPr>
          <w:rFonts w:ascii="Arial" w:cs="Arial" w:eastAsia="Arial" w:hAnsi="Arial"/>
          <w:color w:val="9A958B"/>
          <w:sz w:val="20"/>
          <w:szCs w:val="20"/>
        </w:rPr>
        <w:t xml:space="preserve">на основе брифа от 05.04.2026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A958B"/>
          <w:sz w:val="18"/>
          <w:szCs w:val="18"/>
        </w:rPr>
        <w:t xml:space="preserve">Версия 2.0  |  Апрель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A958B"/>
          <w:sz w:val="18"/>
          <w:szCs w:val="18"/>
        </w:rPr>
        <w:t xml:space="preserve">Подготовлено для: Антон (заказчик проекта)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Содержание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1.  Паспорт проекта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2.  Архитектура сайта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3.  Детализация разделов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4.  Дизайн и визуальная система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5.  Анимации и интерактив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6.  Контент-план и медиа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7.  Формы и интеграции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8.  Мобильная версия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9.  Техническая инфраструктура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10.  Матрица статусов решений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11.  Остаточные заглушки и ожидания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08080A"/>
          <w:sz w:val="20"/>
          <w:szCs w:val="20"/>
        </w:rPr>
        <w:t xml:space="preserve">12.  Дорожная карта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1. Паспорт проекта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Название проекта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Код 1847 — официальный сайт частного чайного клуба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Домен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kod1847.ru (оплата в ближайший ПН)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Антон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Целевой формат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Мини-сайт (2–5 страниц)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Языковая версия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Русский + Английский (переключатель)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Локация клуба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Арбат, Москва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Брендбук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Утверждён, на руках у заказчика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1.1. Стратегический контекст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На текущем этапе сайт выполняет двойную функцию: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Клубная площадка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возможность проведения мероприятий и самостоятельного времяпровождения. Требуется чуть больше открытости, чем планируется в долгосрочной перспективе.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Инвестиционная витрина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скрытая страница на поддомене для потенциальных инвесторов и партнёров с условиями членства.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1.2. Позиционирование (по брифу)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Первое впечатление от сайта должно сочетать три вектора: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Ощущение</w:t>
            </w:r>
          </w:p>
        </w:tc>
        <w:tc>
          <w:tcPr>
            <w:tcW w:type="dxa" w:w="5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выражается на сайте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#1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Тепло, уют, спокойствие</w:t>
            </w:r>
          </w:p>
        </w:tc>
        <w:tc>
          <w:tcPr>
            <w:tcW w:type="dxa" w:w="5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Тёплая палитра, мягкие переходы, атмосферные фото, неспешный ритм скролла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#2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Современность, стиль</w:t>
            </w:r>
          </w:p>
        </w:tc>
        <w:tc>
          <w:tcPr>
            <w:tcW w:type="dxa" w:w="5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Чистая типографика, аккуратная сетка, актуальные UI-паттерны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#3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Загадочность, интрига</w:t>
            </w:r>
          </w:p>
        </w:tc>
        <w:tc>
          <w:tcPr>
            <w:tcW w:type="dxa" w:w="5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Приглушённые фоны, минимальное раскрытие информации, CTA «Резерв» вместо прямых цен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1.3. Tone of Voice (по брендбуку)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Современный, без архаизмов и помпезности.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Запретные слова: </w:t>
      </w:r>
      <w:r>
        <w:rPr>
          <w:rFonts w:ascii="Arial" w:cs="Arial" w:eastAsia="Arial" w:hAnsi="Arial"/>
          <w:b w:val="false"/>
          <w:bCs w:val="false"/>
          <w:i/>
          <w:iCs/>
          <w:color w:val="C62828"/>
          <w:sz w:val="20"/>
          <w:szCs w:val="20"/>
        </w:rPr>
        <w:t xml:space="preserve">VIP, элитный, лакшери, эксклюзив, изысканный, благородный, таинственный.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2. Архитектура сайта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2.1. Формат и структура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Подтверждено заказчиком: мини-сайт на несколько страниц.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Формат: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Мини-сайт (2–5 страниц) — основная страница-лендинг с секциями + отдельные страницы для меню, мероприятий и скрытая страница членства на поддомене.</w:t>
      </w:r>
    </w:p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9A958B"/>
          <w:sz w:val="22"/>
          <w:szCs w:val="22"/>
        </w:rPr>
        <w:t xml:space="preserve">Двуязычность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Сайт поддерживает русский и английский языки с переключателем. Все тексты, включая меню и описания мероприятий, должны быть подготовлены в двух версиях. CMS должна поддерживать мультиязычность.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2.2. Карта страниц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kod1847.ru</w:t>
            </w:r>
          </w:p>
        </w:tc>
        <w:tc>
          <w:tcPr>
            <w:tcW w:type="dxa" w:w="1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Публичная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Лендинг: Hero, О клубе, Зоны, Меню (превью), Мероприятия (ближайшие), Галерея, Контакты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kod1847.ru/menu</w:t>
            </w:r>
          </w:p>
        </w:tc>
        <w:tc>
          <w:tcPr>
            <w:tcW w:type="dxa" w:w="1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Публичная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Полное меню по категориям с табами, ценами, флагманскими позициями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Мероприятия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kod1847.ru/events</w:t>
            </w:r>
          </w:p>
        </w:tc>
        <w:tc>
          <w:tcPr>
            <w:tcW w:type="dxa" w:w="1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Публичная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Карточки ближайших + выпадающий календарь на текущий и следующий месяц, онлайн-запись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Членство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club.kod1847.ru</w:t>
            </w:r>
          </w:p>
        </w:tc>
        <w:tc>
          <w:tcPr>
            <w:tcW w:type="dxa" w:w="1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Скрытая (поддомен)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3 уровня: резидент, член, разовое посещение. Без онлайн-подписки. Для инвесторов и партнёров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2.3. Навигация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Подтверждено: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Бургер-меню (скрытое, открывается по клику) с полноэкранным оверлеем на мобильных. На десктопе — минималистичная горизонтальная панель с логотипом, навигацией и кнопкой «Резерв».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3. Детализация разделов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3.1. Первый экран (Hero)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Высота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100vh (на весь viewport)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Медиа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 + анимация (видео не будет)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Заголовок / слоган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«Пространство доверия и смысла»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CTA-кнопка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«Резерв»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Логотип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Логотип Код 1847 (из лого-пакета)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9A958B"/>
          <w:sz w:val="22"/>
          <w:szCs w:val="22"/>
        </w:rPr>
        <w:t xml:space="preserve">Рекомендации по Hero-блоку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Атмосферное фото интерьера с наложенной анимацией (лёгкий параллакс, частицы пара, мягкое появление элементов). Фото будет предоставлено заказчиком, при необходимости — дополнено генерацией. На мобильных — упрощённая анимация для экономии трафика.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3.2. О клубе / Концепция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Объём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Короткий абзац + атмосфера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Ключевые смыслы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Почитаемость истории и опыта; осознание настоящего; стремление в будущее. Остров безопасности в центре суетливой Москвы, лидеры и единомышленники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1 атмосферное фото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3.3. Зоны клуба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Две основные зоны: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Публичное название</w:t>
            </w:r>
          </w:p>
        </w:tc>
        <w:tc>
          <w:tcPr>
            <w:tcW w:type="dxa" w:w="3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показать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данных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Выставочный (чайный) зал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Чайный зал (уточнить)</w:t>
            </w:r>
          </w:p>
        </w:tc>
        <w:tc>
          <w:tcPr>
            <w:tcW w:type="dxa" w:w="3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Фото, описание, вместимость, особенности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Заглушка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Лаунж (кальянный) зал</w:t>
            </w:r>
          </w:p>
        </w:tc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Лаунж (уточнить)</w:t>
            </w:r>
          </w:p>
        </w:tc>
        <w:tc>
          <w:tcPr>
            <w:tcW w:type="dxa" w:w="3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Фото, описание, вместимость, особенности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Заглушка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Формат подачи: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Экран делится на две части (по аналогии с TheRooms) — левая и правая половина экрана для каждой зоны, с фото и описанием.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Внимание: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Цифры по вместимости и особенностям пока ставятся как заглушки — будут заменены при поступлении данных.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3.4. Меню /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Полнота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Категории + флагманские позиции (не полное меню)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Табы по категориям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Цены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Показывать на сайте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Обновляемость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Частое обновление — нужна CMS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Включать еду?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Да, меню еды включается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0"/>
          <w:szCs w:val="20"/>
        </w:rPr>
        <w:t xml:space="preserve">Референс: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dymzavod.ru — формат авторских миксов и таблица с ценами (отмечен заказчиком как сильный референс).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3.5. Членство / Как попасть в клуб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Расположение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Скрытая страница на поддомене (club.kod1847.ru)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Показывать инвесторам и потенциальным партнёрам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Уровни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3: Резидент, Член, Разовое посещение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Онлайн-подписка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Нет (пока не понятно, чем наполнить)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Цены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Только по запросу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Форма заявки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Имя, телефон, email, «как узнали», сообщение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3.6. Мероприятия / Расписание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Мероприятия в соответствии с планом мероприятий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Карточки ближайших + выпадающий календарь (текущий + следующий месяц)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Онлайн-запись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Референс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mendeleev.bar — расписание событий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Рекомендация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3.7. Галерея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Количество фото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До 10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Видео в галерее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Сетка 2–3 колонки + лайтбокс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Подтверждено: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Компактная сетка 2–3 колонки с лайтбоксом (увеличение по клику). При 10 фото нет необходимости в слайдере или пагинации.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3.8. Контакты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Адрес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Арбат, Москва (заглушка — точный адрес будет предоставлен)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Заглушка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Мессенджеры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Email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Соцсети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Telegram, Instagram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Карта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Яндекс.Карты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Форма обратной связи</w:t>
            </w:r>
          </w:p>
        </w:tc>
        <w:tc>
          <w:tcPr>
            <w:tcW w:type="dxa" w:w="45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3.9. Исключённые секции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Отзывы гостей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FAQ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Нет (вопросы не определены)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Блог / Новости</w:t>
            </w:r>
          </w:p>
        </w:tc>
        <w:tc>
          <w:tcPr>
            <w:tcW w:type="dxa" w:w="6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упомянут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4. Дизайн и визуальная система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4.1. Цветовая палитра (из брендбука)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 на сайте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Antique Gold</w:t>
            </w:r>
          </w:p>
        </w:tc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#B89860</w:t>
            </w:r>
          </w:p>
        </w:tc>
        <w:tc>
          <w:tcPr>
            <w:tcW w:type="dxa" w:w="5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Акценты, CTA, разделители, hover-состояния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Ink Black</w:t>
            </w:r>
          </w:p>
        </w:tc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#08080A</w:t>
            </w:r>
          </w:p>
        </w:tc>
        <w:tc>
          <w:tcPr>
            <w:tcW w:type="dxa" w:w="5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Основные фоны, текст на светлых блоках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D5D0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Warm Stone</w:t>
            </w:r>
          </w:p>
        </w:tc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#9A958B</w:t>
            </w:r>
          </w:p>
        </w:tc>
        <w:tc>
          <w:tcPr>
            <w:tcW w:type="dxa" w:w="5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Вторичный текст, подписи, иконки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Aged Linen</w:t>
            </w:r>
          </w:p>
        </w:tc>
        <w:tc>
          <w:tcPr>
            <w:tcW w:type="dxa" w:w="1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#F5F0E8</w:t>
            </w:r>
          </w:p>
        </w:tc>
        <w:tc>
          <w:tcPr>
            <w:tcW w:type="dxa" w:w="5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Фоновые секции, карточки, альтернативные блоки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4.2. Типографика (из брендбука)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Шрифт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Языки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 на сайте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Кириллица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Заголовки H1–H2, Hero-слоган, навигация-лого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Bodoni Moda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Только латиница и цифры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Числовые акценты, английские фразы, навершие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Raleway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Полная кириллица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Весь функциональный текст: абзацы, меню, кнопки, формы, подписи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4.3. Принципы вёрстки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Одинарная рамка (single frame) на всех носителях. Золотое сечение (φ = 1.618) для пропорций ключевых элементов. Чистые чёрные фоны без текстур в Hero и навигации. Warm Stone — акцентный цвет для декоративных элементов (чайные листья, пар). Минимализм: никаких double-frame, blur, gradient-overlay.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4.4. Референсы и антиреференсы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4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взять</w:t>
            </w:r>
          </w:p>
        </w:tc>
        <w:tc>
          <w:tcPr>
            <w:tcW w:type="dxa" w:w="29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НЕ делать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timeless.club</w:t>
            </w:r>
          </w:p>
        </w:tc>
        <w:tc>
          <w:tcPr>
            <w:tcW w:type="dxa" w:w="4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Современность и стиль, чистый UI</w:t>
            </w:r>
          </w:p>
        </w:tc>
        <w:tc>
          <w:tcPr>
            <w:tcW w:type="dxa" w:w="29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dymzavod.ru</w:t>
            </w:r>
          </w:p>
        </w:tc>
        <w:tc>
          <w:tcPr>
            <w:tcW w:type="dxa" w:w="4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Теплота, подача кальянных миксов, таблица цен</w:t>
            </w:r>
          </w:p>
        </w:tc>
        <w:tc>
          <w:tcPr>
            <w:tcW w:type="dxa" w:w="29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mendeleev.bar</w:t>
            </w:r>
          </w:p>
        </w:tc>
        <w:tc>
          <w:tcPr>
            <w:tcW w:type="dxa" w:w="4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Расписание событий</w:t>
            </w:r>
          </w:p>
        </w:tc>
        <w:tc>
          <w:tcPr>
            <w:tcW w:type="dxa" w:w="29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therooms.moscow</w:t>
            </w:r>
          </w:p>
        </w:tc>
        <w:tc>
          <w:tcPr>
            <w:tcW w:type="dxa" w:w="4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Описание зон, бронирование</w:t>
            </w:r>
          </w:p>
        </w:tc>
        <w:tc>
          <w:tcPr>
            <w:tcW w:type="dxa" w:w="29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everestfamily.ru</w:t>
            </w:r>
          </w:p>
        </w:tc>
        <w:tc>
          <w:tcPr>
            <w:tcW w:type="dxa" w:w="4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Общая атмосфера (уточнить детали)</w:t>
            </w:r>
          </w:p>
        </w:tc>
        <w:tc>
          <w:tcPr>
            <w:tcW w:type="dxa" w:w="29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louisjazzclub.com</w:t>
            </w:r>
          </w:p>
        </w:tc>
        <w:tc>
          <w:tcPr>
            <w:tcW w:type="dxa" w:w="4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плавные переходы между блоками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5. Анимации и интерактив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5.1. Общий подход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Подтверждено заказчиком: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Умеренные анимации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— плавные появления, параллакс, hover-эффекты. Все переходы должны быть мягкими и естественными (ease-in-out, 300–600ms). Антиреференс: louisjazzclub — неплавные переходы.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5.2. Рекомендуемый набор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анимации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применяется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Плавное появление при скролле (fade-in, slide-up)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Все секции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Параллакс (разная скорость слоёв)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Hero, фоновые фото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Hover-эффекты на карточках и кнопках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Меню, мероприятия, зоны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Прелоадер при входе на сайт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Загрузка сайта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Средний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Частицы / пар в фоне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Hero, О клубе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Низкий (опционально)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5.3. Скролл и переходы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Подтверждено: обычный плавный скролл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с инерцией (smooth scroll). Snap-scroll только для галереи зон (split-screen блок). Горизонтальный скролл — опционально для секции меню на мобильных.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5.4. Прелоадер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Подтверждено: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Минималистичная анимация логотипа (навершие К·18/47) на чёрном фоне с fade-to-content.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6. Контент-план и медиа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6.1. Готовность контента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Фото будут предоставлены заказчиком. Дополнительно потребуется генерация изображений.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контента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нужно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Профессиональные фото интерьера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Будут присланы заказчиком + генерация при необходимости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 чая / кальянов / напитков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Будут присланы + генерация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Атмосферное видео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требуется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Заменено на фото + анимация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Тексты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Требует уточнения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Копирайт по Tone of Voice, двуязычный (RU + EN)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 в электронном виде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Требует уточнения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Структурированные данные для CMS (вкл. еду)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6.2. Тон текстов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Заказчик указал: «в соответствии с айдентикой». Тон определён брендбуком: современный, тёплый, без архаизмов. Никакой помпезности.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6.3. Запретные слова (повтор для подрядчиков)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Нельзя: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VIP, элитный, лакшери, эксклюзив, изысканный, благородный, таинственный.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0"/>
          <w:szCs w:val="20"/>
        </w:rPr>
        <w:t xml:space="preserve">Нельзя акцентировать: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кухню, музыку, зоны для курения. Бар упоминается минимально.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6.4. Навигационные термины (из брендбука)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Только: Чайный зал, Библиотека, Гардероб. Другие названия зон не допускаются на навигационном уровне.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7. Формы и интеграции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7.1. Формы на сайте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</w:t>
            </w:r>
          </w:p>
        </w:tc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Поля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Бронирование (основная)</w:t>
            </w:r>
          </w:p>
        </w:tc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Главная, Контакты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Дата, время, кол-во гостей, имя, телефон, комментарий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Рекомендация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Запись на мероприятие</w:t>
            </w:r>
          </w:p>
        </w:tc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Мероприятия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Имя, телефон, email, выбор мероприятия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Рекомендация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Заявка на членство</w:t>
            </w:r>
          </w:p>
        </w:tc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club.kod1847.ru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Имя, телефон, email, «как узнали», сообщение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Обратная связь</w:t>
            </w:r>
          </w:p>
        </w:tc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Контакты</w:t>
            </w:r>
          </w:p>
        </w:tc>
        <w:tc>
          <w:tcPr>
            <w:tcW w:type="dxa" w:w="3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Имя, email, сообщение</w:t>
            </w:r>
          </w:p>
        </w:tc>
        <w:tc>
          <w:tcPr>
            <w:tcW w:type="dxa" w:w="20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7.2. Каналы доставки заявок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Подтверждено: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CRM (конкретная система будет определена) + дублирование в Telegram.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Необходимо предусмотреть API-шлюзы для передачи данных из форм в CRM и Telegram-бота.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7.3. Соцсети и мессенджеры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Подтверждено: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Telegram и Instagram. Иконки и ссылки на эти платформы размещаются в подвале сайта и в секции контактов.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7.4. Дополнительный функционал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Ключевое решение: CMS-панель с дашбордом в собственном стиле бренда — будет прорабатываться отдельно. На этапе разработки сайта необходимо подготовить API-шлюзы для передачи данных на эту платформу.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Функционал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CMS-дашборд в стиле бренда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Подтверждено (отдельная разработка)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API-шлюзы для CMS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Подготовить на этапе MVP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Онлайн-оплата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на старте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2+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Личный кабинет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на старте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2+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Виртуальная членская карта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Дизайн готов; техническая реализация позже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Интерактивная карта зон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Опционально при наличии фото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1 (если есть материалы)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Аудио-фон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рекомендуется (автозвук раздражает)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рекомендуется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Чат-бот</w:t>
            </w:r>
          </w:p>
        </w:tc>
        <w:tc>
          <w:tcPr>
            <w:tcW w:type="dxa" w:w="3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 на старте</w:t>
            </w:r>
          </w:p>
        </w:tc>
        <w:tc>
          <w:tcPr>
            <w:tcW w:type="dxa" w:w="2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2+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8. Мобильная версия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Подтверждено: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Mobile-first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— целевая аудитория клубной площадки придёт через Instagram/Telegram, первый контакт с сайтом будет с мобильного устройства.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8.1. Адаптации для мобильных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Десктоп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Мобильный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Навигация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Горизонтальная панель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Бургер + полноэкранный оверлей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Hero-видео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Автовоспроизведение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Статичное фото + параллакс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Зоны клуба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Split-screen (50/50)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Вертикальный стек с полноширинными карточками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 (табы)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Горизонтальные табы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Горизонтальный свайп + sticky-хедер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Календарь мероприятий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Инлайн-раскрытие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Модальное окно / отдельная вью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Галерея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Сетка 2–3 колонки</w:t>
            </w:r>
          </w:p>
        </w:tc>
        <w:tc>
          <w:tcPr>
            <w:tcW w:type="dxa" w:w="348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Вертикальная лента / свайпер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9. Техническая инфраструктура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Домен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kod1847.ru (оплата в ПН)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VPS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Яндекс.Метрика + Google Analytics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SEO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Базовая SEO-оптимизация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CMS для обновления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Кастомный дашборд в стиле бренда (отдельная разработка)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API-шлюзы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Подготовить на Фазе 1 для будущей CMS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Кто обновляет контент</w:t>
            </w:r>
          </w:p>
        </w:tc>
        <w:tc>
          <w:tcPr>
            <w:tcW w:type="dxa" w:w="41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Свой сотрудник через дашборд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08080A"/>
          <w:sz w:val="26"/>
          <w:szCs w:val="26"/>
        </w:rPr>
        <w:t xml:space="preserve">9.1. Рекомендации по стеку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CMS: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Кастомный дашборд в стиле бренда «Код 1847» — будет разрабатываться отдельно. На этапе MVP необходимо заложить RESTful API / GraphQL-шлюзы для управления меню, мероприятиями и формами.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Хостинг: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VPS (Yandex Cloud, Selectel или аналог). Необходимо предусмотреть SSL-сертификат, CDN для медиа и автоматический деплой.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Аналитика: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Яндекс.Метрика (основная для РФ) + Google Analytics (для EN-аудитории). Базовая SEO-оптимизация: meta-теги, Open Graph, schema.org для мероприятий, hreflang для двуязычности.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08080A"/>
          <w:sz w:val="20"/>
          <w:szCs w:val="20"/>
        </w:rPr>
        <w:t xml:space="preserve">Двуязычность: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i18n-фреймворк (next-intl / react-i18next). Переключатель RU/EN в хедере. Все тексты, меню и мероприятия — в двух языковых версиях.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10. Матрица статусов решений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Сводная таблица всех решений из брифа с текущим статусом: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значение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Формат сайта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Мини-сайт (2–5 страниц)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Язык сайта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RU + EN с переключателем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Hero-слоган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«Пространство доверия и смысла»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Hero-медиа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 + анимация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CTA-кнопка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«Резерв»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Первый экран 100vh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 клубе: объём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Короткий абзац + атмосфера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Зоны клуба: формат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Split-screen (по TheRooms)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Зоны: цифры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Заглушки (данные будут позже)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Заглушка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Меню: формат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Табы по категориям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Меню: цены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Показывать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Меню: еда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Включена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Членство: расположение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Поддомен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Членство: уровни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3 уровня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Членство: цены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По запросу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Галерея: формат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Сетка + лайтбокс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Галерея: до 10 фото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Мероприятия: формат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Карточки + календарь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Мероприятия: онлайн-запись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Контакты: карта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Яндекс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Контакты: адрес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Заглушка (будет предоставлен)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Заглушка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Отзывы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Навигация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Панель (десктоп) + бургер (мобайл)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Анимации: подход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Умеренные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Прелоадер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Да, анимация логотипа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Мобильный приоритет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Mobile-first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Каналы заявок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CRM + Telegram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Соцсети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Telegram, Instagram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Аналитика / SEO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Яндекс.Метрика + GA + базовый SEO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CMS / обновление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Кастомный дашборд (отд. разработка), API-шлюзы на Фазе 1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Домен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kod1847.ru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VPS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Фотоматериалы</w:t>
            </w:r>
          </w:p>
        </w:tc>
        <w:tc>
          <w:tcPr>
            <w:tcW w:type="dxa" w:w="43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Пришлют + генерация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Подтверждено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11. Остаточные заглушки и ожидания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Все 16 вопросов из v1.0 закрыты. Остаются позиции-заглушки, которые будут заменены при поступлении данных: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Точный адрес клуба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Заглушка в секции контактов и на карте Яндекс. Заменится при получении адреса.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Цифры по зонам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Вместимость, особенности чайного и лаунж-залов — заглушки. Заменятся при получении данных.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Фотоматериалы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Будут присланы заказчиком. Дополнительно — генерация. До получения используются плейсхолдеры.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Меню (полный контент)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Категории и флагманские позиции (вкл. еду) — структура готова, данные ожидаются.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Тексты на двух языках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Копирайт RU + EN по Tone of Voice — необходимо подготовить.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Кастомный CMS-дашборд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Отдельная разработка. На этапе MVP — только API-шлюзы.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CRM-система</w:t>
            </w:r>
          </w:p>
        </w:tc>
        <w:tc>
          <w:tcPr>
            <w:tcW w:type="dxa" w:w="64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Конкретная CRM не определена. API-интеграция будет адаптирована под выбранную систему.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08080A"/>
          <w:sz w:val="32"/>
          <w:szCs w:val="32"/>
        </w:rPr>
        <w:t xml:space="preserve">12. Дорожная карта</w:t>
      </w: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8080A"/>
          <w:sz w:val="20"/>
          <w:szCs w:val="20"/>
        </w:rPr>
        <w:t xml:space="preserve">Предварительные фазы реализации: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входит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B898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Зависимости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0: Подготовка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Закупка домена, настройка VPS, получение фото от заказчика, генерация дополнительных изображений, подготовка текстов RU + EN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Фото от заказчика, адрес клуба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1: MVP сайта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Главная (Hero с фото+анимацией, О клубе, Зоны split-screen, Превью меню с табами, Ближайшие мероприятия, Галерея сетка+лайтбокс, Контакты+Яндекс.Карты), Страница меню (вкл. еду), Страница мероприятий (карточки+календарь+онлайн-запись), Формы (бронь→CRM+TG, запись, обратная связь), Прелоадер, Переключатель RU/EN, Яндекс.Метрика+GA+SEO, API-шлюзы для будущей CMS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Контент, фото, тексты на двух языках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1.5: Членство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Скрытая страница на поддомене club.kod1847.ru с 3 уровнями и формой заявки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Утверждённые условия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Фаза 2: Дашборд и расширение</w:t>
            </w:r>
          </w:p>
        </w:tc>
        <w:tc>
          <w:tcPr>
            <w:tcW w:type="dxa" w:w="476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Кастомный CMS-дашборд в стиле бренда, виртуальная членская карта, личный кабинет, онлайн-оплата (по мере необходимости)</w:t>
            </w:r>
          </w:p>
        </w:tc>
        <w:tc>
          <w:tcPr>
            <w:tcW w:type="dxa" w:w="2800"/>
            <w:tcBorders>
              <w:top w:val="single" w:color="9A958B" w:sz="1"/>
              <w:left w:val="single" w:color="9A958B" w:sz="1"/>
              <w:bottom w:val="single" w:color="9A958B" w:sz="1"/>
              <w:right w:val="single" w:color="9A958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8080A"/>
                <w:sz w:val="18"/>
                <w:szCs w:val="18"/>
              </w:rPr>
              <w:t xml:space="preserve">Отдельная спецификация дашборда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B89860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8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9A958B"/>
          <w:sz w:val="22"/>
          <w:szCs w:val="22"/>
        </w:rPr>
        <w:t xml:space="preserve">— Конец спецификации —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A958B"/>
          <w:sz w:val="16"/>
          <w:szCs w:val="16"/>
        </w:rPr>
        <w:t xml:space="preserve">Документ подготовлен на основе брифа от 05.04.2026 и данных брендбука «Код 1847»</w:t>
      </w:r>
    </w:p>
    <w:sectPr>
      <w:headerReference w:type="default" r:id="rId7"/>
      <w:footerReference w:type="default" r:id="rId8"/>
      <w:pgSz w:w="11906" w:h="16838" w:orient="portrait"/>
      <w:pgMar w:top="1134" w:right="1270" w:bottom="1134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958B" w:sz="1"/>
      </w:pBdr>
      <w:spacing w:before="100"/>
      <w:jc w:val="center"/>
    </w:pPr>
    <w:r>
      <w:rPr>
        <w:rFonts w:ascii="Arial" w:cs="Arial" w:eastAsia="Arial" w:hAnsi="Arial"/>
        <w:color w:val="9A958B"/>
        <w:sz w:val="14"/>
        <w:szCs w:val="14"/>
      </w:rPr>
      <w:t xml:space="preserve">Страница </w:t>
    </w:r>
    <w:r>
      <w:rPr>
        <w:rFonts w:ascii="Arial" w:cs="Arial" w:eastAsia="Arial" w:hAnsi="Arial"/>
        <w:color w:val="9A95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A958B"/>
        <w:sz w:val="14"/>
        <w:szCs w:val="14"/>
      </w:rPr>
      <w:t xml:space="preserve">КОД 1847  |  Спецификация сайта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808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0808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0808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2026-04-05T13:08:02.116Z</dcterms:created>
  <dcterms:modified xsi:type="dcterms:W3CDTF">2026-04-05T13:08:02.117Z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