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lineRule="auto" w:line="240" w:before="0" w:after="0"/>
        <w:jc w:val="right"/>
        <w:rPr>
          <w:rFonts w:cs="ArialMT" w:ascii="ArialMT" w:hAnsi="ArialMT"/>
          <w:b/>
          <w:bCs/>
          <w:sz w:val="48"/>
          <w:szCs w:val="48"/>
        </w:rPr>
      </w:pPr>
      <w:r>
        <w:rPr>
          <w:rFonts w:cs="ArialMT" w:ascii="ArialMT" w:hAnsi="ArialMT"/>
          <w:b/>
          <w:bCs/>
          <w:sz w:val="48"/>
          <w:szCs w:val="48"/>
        </w:rPr>
        <w:t>Gerador Burndown</w:t>
      </w:r>
    </w:p>
    <w:p>
      <w:pPr>
        <w:pStyle w:val="Normal"/>
        <w:widowControl w:val="false"/>
        <w:spacing w:lineRule="auto" w:line="240" w:before="0" w:after="0"/>
        <w:jc w:val="right"/>
        <w:rPr>
          <w:rFonts w:cs="ArialMT" w:ascii="ArialMT" w:hAnsi="ArialMT"/>
          <w:b/>
          <w:bCs/>
          <w:sz w:val="48"/>
          <w:szCs w:val="48"/>
        </w:rPr>
      </w:pPr>
      <w:r>
        <w:rPr>
          <w:rFonts w:cs="ArialMT" w:ascii="ArialMT" w:hAnsi="ArialMT"/>
          <w:b/>
          <w:bCs/>
          <w:sz w:val="48"/>
          <w:szCs w:val="48"/>
        </w:rPr>
        <w:t>Plano de Gerenciamento de Configuração</w:t>
      </w:r>
    </w:p>
    <w:p>
      <w:pPr>
        <w:pStyle w:val="Normal"/>
        <w:widowControl w:val="false"/>
        <w:spacing w:lineRule="auto" w:line="240" w:before="0" w:after="0"/>
        <w:jc w:val="right"/>
        <w:rPr/>
      </w:pPr>
      <w:r>
        <w:rPr/>
      </w:r>
    </w:p>
    <w:p>
      <w:pPr>
        <w:pStyle w:val="Normal"/>
        <w:widowControl w:val="false"/>
        <w:spacing w:lineRule="auto" w:line="240" w:before="0" w:after="0"/>
        <w:jc w:val="right"/>
        <w:rPr>
          <w:rFonts w:cs="ArialMT" w:ascii="ArialMT" w:hAnsi="ArialMT"/>
          <w:b/>
          <w:bCs/>
          <w:sz w:val="38"/>
          <w:szCs w:val="38"/>
        </w:rPr>
      </w:pPr>
      <w:r>
        <w:rPr>
          <w:rFonts w:cs="ArialMT" w:ascii="ArialMT" w:hAnsi="ArialMT"/>
          <w:b/>
          <w:bCs/>
          <w:sz w:val="38"/>
          <w:szCs w:val="38"/>
        </w:rPr>
        <w:t>Versão &lt;1.0&gt;</w:t>
      </w:r>
    </w:p>
    <w:p>
      <w:pPr>
        <w:pStyle w:val="Normal"/>
        <w:widowControl w:val="false"/>
        <w:spacing w:lineRule="auto" w:line="240" w:before="0" w:after="0"/>
        <w:jc w:val="center"/>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rPr/>
      </w:pPr>
      <w:r>
        <w:rPr/>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ab/>
        <w:tab/>
        <w:tab/>
      </w:r>
      <w:r>
        <w:rPr>
          <w:rFonts w:cs="TimesNewRomanPSMT" w:ascii="TimesNewRomanPSMT" w:hAnsi="TimesNewRomanPSMT"/>
          <w:sz w:val="26"/>
          <w:szCs w:val="26"/>
        </w:rPr>
        <w:t>André Wallas Soares Costa Araújo</w:t>
      </w:r>
      <w:r>
        <w:rPr>
          <w:rFonts w:cs="TimesNewRomanPSMT" w:ascii="TimesNewRomanPSMT" w:hAnsi="TimesNewRomanPSMT"/>
          <w:sz w:val="26"/>
          <w:szCs w:val="26"/>
        </w:rPr>
        <w:tab/>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Cristiana Santana Silva</w:t>
      </w:r>
    </w:p>
    <w:p>
      <w:pPr>
        <w:pStyle w:val="Normal"/>
        <w:widowControl w:val="false"/>
        <w:spacing w:lineRule="atLeast" w:line="320" w:before="0" w:after="0"/>
        <w:jc w:val="right"/>
        <w:rPr>
          <w:rFonts w:cs="TimesNewRomanPSMT" w:ascii="TimesNewRomanPSMT" w:hAnsi="TimesNewRomanPSMT"/>
          <w:sz w:val="26"/>
          <w:szCs w:val="26"/>
        </w:rPr>
      </w:pPr>
      <w:r>
        <w:rPr>
          <w:rFonts w:cs="TimesNewRomanPSMT" w:ascii="TimesNewRomanPSMT" w:hAnsi="TimesNewRomanPSMT"/>
          <w:sz w:val="26"/>
          <w:szCs w:val="26"/>
        </w:rPr>
        <w:t>Gabriel Fernando Pinheiro de Oliva</w:t>
      </w:r>
    </w:p>
    <w:p>
      <w:pPr>
        <w:pStyle w:val="Normal"/>
        <w:widowControl w:val="false"/>
        <w:spacing w:lineRule="auto" w:line="240" w:before="0" w:after="240"/>
        <w:rPr>
          <w:rFonts w:cs="Times-Roman" w:ascii="Times-Roman" w:hAnsi="Times-Roman"/>
          <w:sz w:val="24"/>
          <w:szCs w:val="24"/>
        </w:rPr>
      </w:pPr>
      <w:r>
        <w:rPr>
          <w:rFonts w:cs="Times-Roman" w:ascii="Times-Roman" w:hAnsi="Times-Roman"/>
          <w:sz w:val="24"/>
          <w:szCs w:val="24"/>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Histórico da Revisão</w:t>
      </w:r>
    </w:p>
    <w:tbl>
      <w:tblPr>
        <w:jc w:val="left"/>
        <w:tblInd w:w="33"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98" w:type="dxa"/>
          <w:bottom w:w="0" w:type="dxa"/>
          <w:right w:w="108" w:type="dxa"/>
        </w:tblCellMar>
      </w:tblPr>
      <w:tblGrid>
        <w:gridCol w:w="2160"/>
        <w:gridCol w:w="1080"/>
        <w:gridCol w:w="3210"/>
        <w:gridCol w:w="2625"/>
      </w:tblGrid>
      <w:tr>
        <w:trPr>
          <w:trHeight w:val="404" w:hRule="atLeast"/>
          <w:cantSplit w:val="false"/>
        </w:trPr>
        <w:tc>
          <w:tcPr>
            <w:tcW w:w="216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Data</w:t>
            </w:r>
          </w:p>
        </w:tc>
        <w:tc>
          <w:tcPr>
            <w:tcW w:w="108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Versão</w:t>
            </w:r>
          </w:p>
        </w:tc>
        <w:tc>
          <w:tcPr>
            <w:tcW w:w="3210"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Descrição</w:t>
            </w:r>
          </w:p>
        </w:tc>
        <w:tc>
          <w:tcPr>
            <w:tcW w:w="2625" w:type="dxa"/>
            <w:tcBorders>
              <w:top w:val="single" w:sz="8" w:space="0" w:color="00000A"/>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jc w:val="center"/>
              <w:rPr>
                <w:rFonts w:cs="TimesNewRomanPSMT" w:ascii="TimesNewRomanPSMT" w:hAnsi="TimesNewRomanPSMT"/>
                <w:b/>
                <w:bCs/>
                <w:sz w:val="26"/>
                <w:szCs w:val="26"/>
              </w:rPr>
            </w:pPr>
            <w:r>
              <w:rPr>
                <w:rFonts w:cs="TimesNewRomanPSMT" w:ascii="TimesNewRomanPSMT" w:hAnsi="TimesNewRomanPSMT"/>
                <w:b/>
                <w:bCs/>
                <w:sz w:val="26"/>
                <w:szCs w:val="26"/>
              </w:rPr>
              <w:t>Autor</w:t>
            </w:r>
          </w:p>
        </w:tc>
      </w:tr>
      <w:tr>
        <w:trPr>
          <w:trHeight w:val="340" w:hRule="atLeast"/>
          <w:cantSplit w:val="false"/>
        </w:trPr>
        <w:tc>
          <w:tcPr>
            <w:tcW w:w="2160" w:type="dxa"/>
            <w:tcBorders>
              <w:top w:val="nil"/>
              <w:left w:val="single" w:sz="8" w:space="0" w:color="00000A"/>
              <w:bottom w:val="single" w:sz="8" w:space="0" w:color="00000A"/>
              <w:insideH w:val="single" w:sz="8" w:space="0" w:color="00000A"/>
              <w:right w:val="single" w:sz="8" w:space="0" w:color="00000A"/>
              <w:insideV w:val="single" w:sz="8" w:space="0" w:color="00000A"/>
            </w:tcBorders>
            <w:shd w:fill="auto" w:val="clear"/>
            <w:tcMar>
              <w:left w:w="98" w:type="dxa"/>
            </w:tcM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28/10/2014</w:t>
            </w:r>
          </w:p>
        </w:tc>
        <w:tc>
          <w:tcPr>
            <w:tcW w:w="1080"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1.0</w:t>
            </w:r>
          </w:p>
        </w:tc>
        <w:tc>
          <w:tcPr>
            <w:tcW w:w="3210"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Criação inicial do documento</w:t>
            </w:r>
          </w:p>
        </w:tc>
        <w:tc>
          <w:tcPr>
            <w:tcW w:w="2625" w:type="dxa"/>
            <w:tcBorders>
              <w:top w:val="nil"/>
              <w:left w:val="nil"/>
              <w:bottom w:val="single" w:sz="8" w:space="0" w:color="00000A"/>
              <w:insideH w:val="single" w:sz="8" w:space="0" w:color="00000A"/>
              <w:right w:val="single" w:sz="8" w:space="0" w:color="00000A"/>
              <w:insideV w:val="single" w:sz="8" w:space="0" w:color="00000A"/>
            </w:tcBorders>
            <w:shd w:fill="auto" w:val="clear"/>
          </w:tcPr>
          <w:p>
            <w:pPr>
              <w:pStyle w:val="Normal"/>
              <w:widowControl w:val="false"/>
              <w:spacing w:lineRule="atLeast" w:line="320" w:before="0" w:after="160"/>
              <w:rPr>
                <w:rFonts w:cs="TimesNewRomanPSMT" w:ascii="TimesNewRomanPSMT" w:hAnsi="TimesNewRomanPSMT"/>
                <w:sz w:val="26"/>
                <w:szCs w:val="26"/>
              </w:rPr>
            </w:pPr>
            <w:r>
              <w:rPr>
                <w:rFonts w:cs="TimesNewRomanPSMT" w:ascii="TimesNewRomanPSMT" w:hAnsi="TimesNewRomanPSMT"/>
                <w:sz w:val="26"/>
                <w:szCs w:val="26"/>
              </w:rPr>
              <w:t>Cristiana Santana Silva</w:t>
            </w:r>
          </w:p>
        </w:tc>
      </w:tr>
    </w:tbl>
    <w:p>
      <w:pPr>
        <w:pStyle w:val="Normal"/>
        <w:widowControl w:val="false"/>
        <w:spacing w:lineRule="atLeast" w:line="320" w:before="0" w:after="0"/>
        <w:rPr/>
      </w:pPr>
      <w:r>
        <w:rPr/>
      </w:r>
    </w:p>
    <w:p>
      <w:pPr>
        <w:pStyle w:val="Normal"/>
        <w:widowControl w:val="false"/>
        <w:spacing w:lineRule="auto" w:line="240" w:before="0" w:after="0"/>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Índice Analítico</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                  Introduction"</w:instrText>
      </w:r>
      <w:r>
        <w:fldChar w:fldCharType="separate"/>
      </w:r>
      <w:r>
        <w:rPr>
          <w:rStyle w:val="LinkdaInternet"/>
          <w:rFonts w:cs="TimesNewRomanPSMT" w:ascii="TimesNewRomanPSMT" w:hAnsi="TimesNewRomanPSMT"/>
          <w:color w:val="000000"/>
          <w:sz w:val="26"/>
          <w:szCs w:val="26"/>
          <w:u w:val="none"/>
        </w:rPr>
        <w:t>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Introdução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"1.1               Purpose"</w:instrText>
      </w:r>
      <w:r>
        <w:fldChar w:fldCharType="separate"/>
      </w:r>
      <w:r>
        <w:rPr>
          <w:rStyle w:val="LinkdaInternet"/>
          <w:rFonts w:cs="TimesNewRomanPSMT" w:ascii="TimesNewRomanPSMT" w:hAnsi="TimesNewRomanPSMT"/>
          <w:color w:val="000000"/>
          <w:sz w:val="26"/>
          <w:szCs w:val="26"/>
          <w:u w:val="none"/>
        </w:rPr>
        <w:t>1.1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Finalidade</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"1.2               Scope"</w:instrText>
      </w:r>
      <w:r>
        <w:fldChar w:fldCharType="separate"/>
      </w:r>
      <w:r>
        <w:rPr>
          <w:rStyle w:val="LinkdaInternet"/>
          <w:rFonts w:cs="TimesNewRomanPSMT" w:ascii="TimesNewRomanPSMT" w:hAnsi="TimesNewRomanPSMT"/>
          <w:color w:val="000000"/>
          <w:sz w:val="26"/>
          <w:szCs w:val="26"/>
          <w:u w:val="none"/>
        </w:rPr>
        <w:t>1.2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Escopo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"1.3               Definitions, Acronyms and Abbreviations"</w:instrText>
      </w:r>
      <w:r>
        <w:fldChar w:fldCharType="separate"/>
      </w:r>
      <w:r>
        <w:rPr>
          <w:rStyle w:val="LinkdaInternet"/>
          <w:rFonts w:cs="TimesNewRomanPSMT" w:ascii="TimesNewRomanPSMT" w:hAnsi="TimesNewRomanPSMT"/>
          <w:color w:val="000000"/>
          <w:sz w:val="26"/>
          <w:szCs w:val="26"/>
          <w:u w:val="none"/>
        </w:rPr>
        <w:t>1.3</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Definições, Acrônimos e Abreviações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"1.4               References"</w:instrText>
      </w:r>
      <w:r>
        <w:fldChar w:fldCharType="separate"/>
      </w:r>
      <w:r>
        <w:rPr>
          <w:rStyle w:val="LinkdaInternet"/>
          <w:rFonts w:cs="TimesNewRomanPSMT" w:ascii="TimesNewRomanPSMT" w:hAnsi="TimesNewRomanPSMT"/>
          <w:color w:val="000000"/>
          <w:sz w:val="26"/>
          <w:szCs w:val="26"/>
          <w:u w:val="none"/>
        </w:rPr>
        <w:t>1.4</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Referências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"1.5               Overview"</w:instrText>
      </w:r>
      <w:r>
        <w:fldChar w:fldCharType="separate"/>
      </w:r>
      <w:r>
        <w:rPr>
          <w:rStyle w:val="LinkdaInternet"/>
          <w:rFonts w:cs="TimesNewRomanPSMT" w:ascii="TimesNewRomanPSMT" w:hAnsi="TimesNewRomanPSMT"/>
          <w:color w:val="000000"/>
          <w:sz w:val="26"/>
          <w:szCs w:val="26"/>
          <w:u w:val="none"/>
        </w:rPr>
        <w:t>1.5</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Visão Geral</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                  Software Configuration Management"</w:instrText>
      </w:r>
      <w:r>
        <w:fldChar w:fldCharType="separate"/>
      </w:r>
      <w:r>
        <w:rPr>
          <w:rStyle w:val="LinkdaInternet"/>
          <w:rFonts w:cs="TimesNewRomanPSMT" w:ascii="TimesNewRomanPSMT" w:hAnsi="TimesNewRomanPSMT"/>
          <w:color w:val="000000"/>
          <w:sz w:val="26"/>
          <w:szCs w:val="26"/>
          <w:u w:val="none"/>
        </w:rPr>
        <w:t>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Gerenciamento de Configuração de Software</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"2.1               Organization, Responsibilities and Interfaces"</w:instrText>
      </w:r>
      <w:r>
        <w:fldChar w:fldCharType="separate"/>
      </w:r>
      <w:r>
        <w:rPr>
          <w:rStyle w:val="LinkdaInternet"/>
          <w:rFonts w:cs="TimesNewRomanPSMT" w:ascii="TimesNewRomanPSMT" w:hAnsi="TimesNewRomanPSMT"/>
          <w:color w:val="000000"/>
          <w:sz w:val="26"/>
          <w:szCs w:val="26"/>
          <w:u w:val="none"/>
        </w:rPr>
        <w:t>2.1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Organização, Responsabilidades e Interfaces</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"2.2               Tools, Environment and Infrastructure"</w:instrText>
      </w:r>
      <w:r>
        <w:fldChar w:fldCharType="separate"/>
      </w:r>
      <w:r>
        <w:rPr>
          <w:rStyle w:val="LinkdaInternet"/>
          <w:rFonts w:cs="TimesNewRomanPSMT" w:ascii="TimesNewRomanPSMT" w:hAnsi="TimesNewRomanPSMT"/>
          <w:color w:val="000000"/>
          <w:sz w:val="26"/>
          <w:szCs w:val="26"/>
          <w:u w:val="none"/>
        </w:rPr>
        <w:t>2.2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Ferramentas, Ambiente e Infra-estrutura</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                  The CM Program"</w:instrText>
      </w:r>
      <w:r>
        <w:fldChar w:fldCharType="separate"/>
      </w:r>
      <w:r>
        <w:rPr>
          <w:rStyle w:val="LinkdaInternet"/>
          <w:rFonts w:cs="TimesNewRomanPSMT" w:ascii="TimesNewRomanPSMT" w:hAnsi="TimesNewRomanPSMT"/>
          <w:color w:val="000000"/>
          <w:sz w:val="26"/>
          <w:szCs w:val="26"/>
          <w:u w:val="none"/>
        </w:rPr>
        <w:t>3.</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O Programa de Gerenciamento de Configuração</w:t>
      </w:r>
    </w:p>
    <w:p>
      <w:pPr>
        <w:pStyle w:val="Normal"/>
        <w:widowControl w:val="false"/>
        <w:spacing w:lineRule="atLeast" w:line="320" w:before="0" w:after="0"/>
        <w:ind w:left="56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               Configuration Identification"</w:instrText>
      </w:r>
      <w:r>
        <w:fldChar w:fldCharType="separate"/>
      </w:r>
      <w:r>
        <w:rPr>
          <w:rStyle w:val="LinkdaInternet"/>
          <w:rFonts w:cs="TimesNewRomanPSMT" w:ascii="TimesNewRomanPSMT" w:hAnsi="TimesNewRomanPSMT"/>
          <w:color w:val="000000"/>
          <w:sz w:val="26"/>
          <w:szCs w:val="26"/>
          <w:u w:val="none"/>
        </w:rPr>
        <w:t>3.1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Identificação da Configuração</w:t>
      </w:r>
    </w:p>
    <w:p>
      <w:pPr>
        <w:pStyle w:val="Normal"/>
        <w:widowControl w:val="false"/>
        <w:spacing w:lineRule="atLeast" w:line="320" w:before="0" w:after="0"/>
        <w:ind w:left="1140" w:right="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"3.1.1          Identification Methods"</w:instrText>
      </w:r>
      <w:r>
        <w:fldChar w:fldCharType="separate"/>
      </w:r>
      <w:r>
        <w:rPr>
          <w:rStyle w:val="LinkdaInternet"/>
          <w:rFonts w:cs="TimesNewRomanPSMT" w:ascii="TimesNewRomanPSMT" w:hAnsi="TimesNewRomanPSMT"/>
          <w:color w:val="000000"/>
          <w:sz w:val="26"/>
          <w:szCs w:val="26"/>
          <w:u w:val="none"/>
        </w:rPr>
        <w:t>3.1.1</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Métodos de Identificação</w:t>
      </w:r>
    </w:p>
    <w:p>
      <w:pPr>
        <w:pStyle w:val="Normal"/>
        <w:widowControl w:val="false"/>
        <w:spacing w:lineRule="atLeast" w:line="320" w:before="0" w:after="0"/>
        <w:ind w:left="1140" w:right="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"3.1.2          Project Baselines"</w:instrText>
      </w:r>
      <w:r>
        <w:fldChar w:fldCharType="separate"/>
      </w:r>
      <w:r>
        <w:rPr>
          <w:rStyle w:val="LinkdaInternet"/>
          <w:rFonts w:cs="TimesNewRomanPSMT" w:ascii="TimesNewRomanPSMT" w:hAnsi="TimesNewRomanPSMT"/>
          <w:color w:val="000000"/>
          <w:sz w:val="26"/>
          <w:szCs w:val="26"/>
          <w:u w:val="none"/>
        </w:rPr>
        <w:t>3.1.2</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Baselines do Projeto</w:t>
      </w:r>
    </w:p>
    <w:p>
      <w:pPr>
        <w:pStyle w:val="Normal"/>
        <w:widowControl w:val="false"/>
        <w:spacing w:lineRule="atLeast" w:line="320" w:before="0" w:after="80"/>
        <w:ind w:left="0" w:right="960" w:hanging="0"/>
        <w:rPr>
          <w:rStyle w:val="LinkdaInternet"/>
          <w:rFonts w:cs="TimesNewRomanPSMT" w:ascii="TimesNewRomanPSMT" w:hAnsi="TimesNewRomanPSMT"/>
          <w:color w:val="000000"/>
          <w:sz w:val="26"/>
          <w:szCs w:val="26"/>
          <w:u w:val="none"/>
        </w:rPr>
      </w:pPr>
      <w:r>
        <w:fldChar w:fldCharType="begin"/>
      </w:r>
      <w:r>
        <w:instrText> HYPERLINK "http://www.wthreex.com/rup/webtmpl/templates/cm_mgt/rup_cmpln.htm" \l "4.                  Milestones"</w:instrText>
      </w:r>
      <w:r>
        <w:fldChar w:fldCharType="separate"/>
      </w:r>
      <w:r>
        <w:rPr>
          <w:rStyle w:val="LinkdaInternet"/>
          <w:rFonts w:cs="TimesNewRomanPSMT" w:ascii="TimesNewRomanPSMT" w:hAnsi="TimesNewRomanPSMT"/>
          <w:color w:val="000000"/>
          <w:sz w:val="26"/>
          <w:szCs w:val="26"/>
          <w:u w:val="none"/>
        </w:rPr>
        <w:t>4.</w:t>
      </w:r>
      <w:r>
        <w:fldChar w:fldCharType="end"/>
      </w:r>
      <w:r>
        <w:rPr>
          <w:rStyle w:val="LinkdaInternet"/>
          <w:rFonts w:cs="TimesNewRomanPSMT" w:ascii="TimesNewRomanPSMT" w:hAnsi="TimesNewRomanPSMT"/>
          <w:color w:val="000000"/>
          <w:sz w:val="32"/>
          <w:szCs w:val="32"/>
          <w:u w:val="none"/>
        </w:rPr>
        <w:t xml:space="preserve"> </w:t>
      </w:r>
      <w:r>
        <w:rPr>
          <w:rStyle w:val="LinkdaInternet"/>
          <w:rFonts w:cs="TimesNewRomanPSMT" w:ascii="TimesNewRomanPSMT" w:hAnsi="TimesNewRomanPSMT"/>
          <w:color w:val="000000"/>
          <w:sz w:val="26"/>
          <w:szCs w:val="26"/>
          <w:u w:val="none"/>
        </w:rPr>
        <w:t>Marcos</w:t>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t> </w:t>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eastAsia="MS Gothic" w:cs="MS Gothic" w:ascii="MS Gothic" w:hAnsi="MS Gothic"/>
          <w:b/>
          <w:bCs/>
          <w:sz w:val="48"/>
          <w:szCs w:val="48"/>
        </w:rPr>
      </w:pPr>
      <w:r>
        <w:rPr>
          <w:rFonts w:eastAsia="MS Gothic" w:cs="MS Gothic" w:ascii="MS Gothic" w:hAnsi="MS Gothic"/>
          <w:b/>
          <w:bCs/>
          <w:sz w:val="48"/>
          <w:szCs w:val="48"/>
        </w:rPr>
      </w:r>
    </w:p>
    <w:p>
      <w:pPr>
        <w:pStyle w:val="Normal"/>
        <w:widowControl w:val="false"/>
        <w:spacing w:lineRule="auto" w:line="240" w:before="0" w:after="0"/>
        <w:jc w:val="center"/>
        <w:rPr>
          <w:rFonts w:cs="ArialMT" w:ascii="ArialMT" w:hAnsi="ArialMT"/>
          <w:b/>
          <w:bCs/>
          <w:sz w:val="48"/>
          <w:szCs w:val="48"/>
        </w:rPr>
      </w:pPr>
      <w:r>
        <w:rPr>
          <w:rFonts w:cs="ArialMT" w:ascii="ArialMT" w:hAnsi="ArialMT"/>
          <w:b/>
          <w:bCs/>
          <w:sz w:val="48"/>
          <w:szCs w:val="48"/>
        </w:rPr>
        <w:t>Plano de Gerenciamento de Configuração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1.</w:t>
      </w:r>
      <w:r>
        <w:rPr>
          <w:rFonts w:cs="TimesNewRomanPSMT" w:ascii="TimesNewRomanPSMT" w:hAnsi="TimesNewRomanPSMT"/>
          <w:sz w:val="18"/>
          <w:szCs w:val="18"/>
        </w:rPr>
        <w:t xml:space="preserve">  </w:t>
      </w:r>
      <w:r>
        <w:rPr>
          <w:rFonts w:cs="ArialMT" w:ascii="ArialMT" w:hAnsi="ArialMT"/>
          <w:b/>
          <w:bCs/>
          <w:sz w:val="32"/>
          <w:szCs w:val="32"/>
        </w:rPr>
        <w:t>Introdução</w:t>
      </w:r>
    </w:p>
    <w:p>
      <w:pPr>
        <w:pStyle w:val="Normal"/>
        <w:ind w:left="720" w:right="0" w:firstLine="240"/>
        <w:jc w:val="both"/>
        <w:rPr>
          <w:rFonts w:ascii="ArialMT" w:hAnsi="ArialMT"/>
          <w:sz w:val="24"/>
        </w:rPr>
      </w:pPr>
      <w:r>
        <w:rPr>
          <w:rFonts w:ascii="ArialMT" w:hAnsi="ArialMT"/>
          <w:sz w:val="24"/>
        </w:rPr>
        <w:t xml:space="preserve">O objetivo do plano de gerenciamento de configuração é descrever o processo e atividades do Gerenciamento da Configuração. Onde se identifica, organiza e controla todas as mudanças efetuadas durante o ciclo de vida do produto. O intuito é garantir a qualidade do software durante o processo de desenvolvimento e manter a integridade dos produtos de trabalho. </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1.1</w:t>
      </w:r>
      <w:r>
        <w:rPr>
          <w:rFonts w:cs="TimesNewRomanPSMT" w:ascii="TimesNewRomanPSMT" w:hAnsi="TimesNewRomanPSMT"/>
          <w:sz w:val="18"/>
          <w:szCs w:val="18"/>
        </w:rPr>
        <w:t xml:space="preserve"> </w:t>
      </w:r>
      <w:r>
        <w:rPr>
          <w:rFonts w:cs="ArialMT" w:ascii="ArialMT" w:hAnsi="ArialMT"/>
          <w:b/>
          <w:bCs/>
          <w:sz w:val="26"/>
          <w:szCs w:val="26"/>
        </w:rPr>
        <w:t>Finalidade</w:t>
      </w:r>
    </w:p>
    <w:p>
      <w:pPr>
        <w:pStyle w:val="Normal"/>
        <w:ind w:left="720" w:right="0" w:firstLine="240"/>
        <w:jc w:val="both"/>
        <w:rPr>
          <w:rFonts w:ascii="ArialMT" w:hAnsi="ArialMT"/>
          <w:sz w:val="24"/>
        </w:rPr>
      </w:pPr>
      <w:r>
        <w:rPr>
          <w:rFonts w:ascii="ArialMT" w:hAnsi="ArialMT"/>
          <w:sz w:val="24"/>
        </w:rPr>
        <w:t xml:space="preserve">A finalidade deste Plano de Gerenciamento de Configuração é determinar um padrão a ser seguido todos os integrantes da equipe com propósito de controlar e organizar o desenvolvimento do produto. </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1.2</w:t>
      </w:r>
      <w:r>
        <w:rPr>
          <w:rFonts w:cs="TimesNewRomanPSMT" w:ascii="TimesNewRomanPSMT" w:hAnsi="TimesNewRomanPSMT"/>
          <w:sz w:val="18"/>
          <w:szCs w:val="18"/>
        </w:rPr>
        <w:t xml:space="preserve"> </w:t>
      </w:r>
      <w:r>
        <w:rPr>
          <w:rFonts w:cs="ArialMT" w:ascii="ArialMT" w:hAnsi="ArialMT"/>
          <w:b/>
          <w:bCs/>
          <w:sz w:val="26"/>
          <w:szCs w:val="26"/>
        </w:rPr>
        <w:t>Escopo</w:t>
      </w:r>
    </w:p>
    <w:p>
      <w:pPr>
        <w:pStyle w:val="Normal"/>
        <w:ind w:left="720" w:right="0" w:firstLine="240"/>
        <w:jc w:val="both"/>
        <w:rPr>
          <w:rFonts w:ascii="ArialMT" w:hAnsi="ArialMT"/>
          <w:sz w:val="24"/>
        </w:rPr>
      </w:pPr>
      <w:r>
        <w:rPr>
          <w:rFonts w:ascii="ArialMT" w:hAnsi="ArialMT"/>
          <w:sz w:val="24"/>
        </w:rPr>
        <w:t>Este documento compreende todo o controle e gerenciamento da configuração do projeto e é destinado para todos os membros da equipe responsáveis pelo desenvolvimento do sistema Gerador BurnDown.</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1.3</w:t>
      </w:r>
      <w:r>
        <w:rPr>
          <w:rFonts w:cs="TimesNewRomanPSMT" w:ascii="TimesNewRomanPSMT" w:hAnsi="TimesNewRomanPSMT"/>
          <w:sz w:val="18"/>
          <w:szCs w:val="18"/>
        </w:rPr>
        <w:t xml:space="preserve"> </w:t>
      </w:r>
      <w:r>
        <w:rPr>
          <w:rFonts w:cs="ArialMT" w:ascii="ArialMT" w:hAnsi="ArialMT"/>
          <w:b/>
          <w:bCs/>
          <w:sz w:val="26"/>
          <w:szCs w:val="26"/>
        </w:rPr>
        <w:t>Definições, Acrônimos e Abreviações</w:t>
      </w:r>
    </w:p>
    <w:p>
      <w:pPr>
        <w:pStyle w:val="Normal"/>
        <w:widowControl w:val="false"/>
        <w:spacing w:lineRule="atLeast" w:line="320" w:before="0" w:after="160"/>
        <w:ind w:left="960" w:right="0" w:hanging="0"/>
        <w:rPr/>
      </w:pPr>
      <w:r>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298"/>
        <w:gridCol w:w="7492"/>
      </w:tblGrid>
      <w:tr>
        <w:trPr>
          <w:cantSplit w:val="false"/>
        </w:trPr>
        <w:tc>
          <w:tcPr>
            <w:tcW w:w="12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ArialMT" w:hAnsi="ArialMT"/>
                <w:b/>
                <w:sz w:val="24"/>
              </w:rPr>
            </w:pPr>
            <w:r>
              <w:rPr>
                <w:rFonts w:ascii="ArialMT" w:hAnsi="ArialMT"/>
                <w:b/>
                <w:sz w:val="24"/>
              </w:rPr>
              <w:t>Termo</w:t>
            </w:r>
          </w:p>
        </w:tc>
        <w:tc>
          <w:tcPr>
            <w:tcW w:w="7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ArialMT" w:hAnsi="ArialMT"/>
                <w:b/>
                <w:sz w:val="24"/>
              </w:rPr>
            </w:pPr>
            <w:r>
              <w:rPr>
                <w:rFonts w:ascii="ArialMT" w:hAnsi="ArialMT"/>
                <w:b/>
                <w:sz w:val="24"/>
              </w:rPr>
              <w:t>Significado</w:t>
            </w:r>
          </w:p>
        </w:tc>
      </w:tr>
      <w:tr>
        <w:trPr>
          <w:cantSplit w:val="false"/>
        </w:trPr>
        <w:tc>
          <w:tcPr>
            <w:tcW w:w="12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GC</w:t>
            </w:r>
          </w:p>
        </w:tc>
        <w:tc>
          <w:tcPr>
            <w:tcW w:w="7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Gerência de Configuração</w:t>
            </w:r>
          </w:p>
        </w:tc>
      </w:tr>
      <w:tr>
        <w:trPr>
          <w:cantSplit w:val="false"/>
        </w:trPr>
        <w:tc>
          <w:tcPr>
            <w:tcW w:w="12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Baseline</w:t>
            </w:r>
          </w:p>
        </w:tc>
        <w:tc>
          <w:tcPr>
            <w:tcW w:w="7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Artefatos que receberam a comprovação de estabilidade. O controle de mudanças de um baseline é gerido por um processo e serve de apoio para desenvolvimento das versões dos artefatos</w:t>
            </w:r>
          </w:p>
        </w:tc>
      </w:tr>
      <w:tr>
        <w:trPr>
          <w:cantSplit w:val="false"/>
        </w:trPr>
        <w:tc>
          <w:tcPr>
            <w:tcW w:w="12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CCM</w:t>
            </w:r>
          </w:p>
        </w:tc>
        <w:tc>
          <w:tcPr>
            <w:tcW w:w="74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rPr>
                <w:rFonts w:ascii="ArialMT" w:hAnsi="ArialMT"/>
                <w:sz w:val="24"/>
              </w:rPr>
            </w:pPr>
            <w:r>
              <w:rPr>
                <w:rFonts w:ascii="ArialMT" w:hAnsi="ArialMT"/>
                <w:sz w:val="24"/>
              </w:rPr>
              <w:t>Conjunto de itens de configuração que recebe uma aprovação de estabilidade.</w:t>
            </w:r>
          </w:p>
        </w:tc>
      </w:tr>
    </w:tbl>
    <w:p>
      <w:pPr>
        <w:pStyle w:val="Normal"/>
        <w:widowControl w:val="false"/>
        <w:spacing w:lineRule="atLeast" w:line="320" w:before="0" w:after="80"/>
        <w:ind w:left="960" w:right="0" w:hanging="960"/>
        <w:rPr/>
      </w:pPr>
      <w:r>
        <w:rPr/>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w:t>
      </w:r>
      <w:r>
        <w:rPr>
          <w:rFonts w:cs="TimesNewRomanPSMT" w:ascii="TimesNewRomanPSMT" w:hAnsi="TimesNewRomanPSMT"/>
          <w:sz w:val="18"/>
          <w:szCs w:val="18"/>
        </w:rPr>
        <w:t xml:space="preserve"> </w:t>
      </w:r>
      <w:r>
        <w:rPr>
          <w:rFonts w:cs="ArialMT" w:ascii="ArialMT" w:hAnsi="ArialMT"/>
          <w:b/>
          <w:bCs/>
          <w:sz w:val="26"/>
          <w:szCs w:val="26"/>
        </w:rPr>
        <w:t>Referências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 xml:space="preserve">[Esta subseção apresenta uma lista completa de todos os documentos mencionados no </w:t>
      </w:r>
      <w:r>
        <w:rPr>
          <w:rFonts w:cs="TimesNewRomanPSMT" w:ascii="TimesNewRomanPSMT" w:hAnsi="TimesNewRomanPSMT"/>
          <w:b/>
          <w:bCs/>
          <w:i/>
          <w:iCs/>
          <w:color w:val="002AF6"/>
          <w:sz w:val="26"/>
          <w:szCs w:val="26"/>
        </w:rPr>
        <w:t>Plano de Gerenciamento de Configuração</w:t>
      </w:r>
      <w:r>
        <w:rPr>
          <w:rFonts w:cs="TimesNewRomanPSMT" w:ascii="TimesNewRomanPSMT" w:hAnsi="TimesNewRomanPSMT"/>
          <w:i/>
          <w:iCs/>
          <w:color w:val="002AF6"/>
          <w:sz w:val="26"/>
          <w:szCs w:val="26"/>
        </w:rPr>
        <w:t>.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1.5</w:t>
      </w:r>
      <w:r>
        <w:rPr>
          <w:rFonts w:cs="TimesNewRomanPSMT" w:ascii="TimesNewRomanPSMT" w:hAnsi="TimesNewRomanPSMT"/>
          <w:sz w:val="18"/>
          <w:szCs w:val="18"/>
        </w:rPr>
        <w:t xml:space="preserve"> </w:t>
      </w:r>
      <w:r>
        <w:rPr>
          <w:rFonts w:cs="ArialMT" w:ascii="ArialMT" w:hAnsi="ArialMT"/>
          <w:b/>
          <w:bCs/>
          <w:sz w:val="26"/>
          <w:szCs w:val="26"/>
        </w:rPr>
        <w:t>Visão Geral</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 xml:space="preserve">[Esta subseção descreve o conteúdo restante do </w:t>
      </w:r>
      <w:r>
        <w:rPr>
          <w:rFonts w:cs="TimesNewRomanPSMT" w:ascii="TimesNewRomanPSMT" w:hAnsi="TimesNewRomanPSMT"/>
          <w:b/>
          <w:bCs/>
          <w:i/>
          <w:iCs/>
          <w:color w:val="002AF6"/>
          <w:sz w:val="26"/>
          <w:szCs w:val="26"/>
        </w:rPr>
        <w:t>Plano de Gerenciamento de Configuração</w:t>
      </w:r>
      <w:r>
        <w:rPr>
          <w:rFonts w:cs="TimesNewRomanPSMT" w:ascii="TimesNewRomanPSMT" w:hAnsi="TimesNewRomanPSMT"/>
          <w:i/>
          <w:iCs/>
          <w:color w:val="002AF6"/>
          <w:sz w:val="26"/>
          <w:szCs w:val="26"/>
        </w:rPr>
        <w:t xml:space="preserve"> e explica como o documento está organizado.]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2.</w:t>
      </w:r>
      <w:r>
        <w:rPr>
          <w:rFonts w:cs="TimesNewRomanPSMT" w:ascii="TimesNewRomanPSMT" w:hAnsi="TimesNewRomanPSMT"/>
          <w:sz w:val="18"/>
          <w:szCs w:val="18"/>
        </w:rPr>
        <w:t xml:space="preserve"> </w:t>
      </w:r>
      <w:r>
        <w:rPr>
          <w:rFonts w:cs="ArialMT" w:ascii="ArialMT" w:hAnsi="ArialMT"/>
          <w:b/>
          <w:bCs/>
          <w:sz w:val="32"/>
          <w:szCs w:val="32"/>
        </w:rPr>
        <w:t>Gerenciamento de Configuração de Software</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2.1</w:t>
      </w:r>
      <w:r>
        <w:rPr>
          <w:rFonts w:cs="TimesNewRomanPSMT" w:ascii="TimesNewRomanPSMT" w:hAnsi="TimesNewRomanPSMT"/>
          <w:sz w:val="18"/>
          <w:szCs w:val="18"/>
        </w:rPr>
        <w:t xml:space="preserve"> </w:t>
      </w:r>
      <w:r>
        <w:rPr>
          <w:rFonts w:cs="ArialMT" w:ascii="ArialMT" w:hAnsi="ArialMT"/>
          <w:b/>
          <w:bCs/>
          <w:sz w:val="26"/>
          <w:szCs w:val="26"/>
        </w:rPr>
        <w:t>Organização, Responsabilidades e Interfaces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quem será o responsável pela execução das diversas atividades de Gerenciamento de Configuração (CM) descritas na Disciplina Processo de CM.]</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2.2</w:t>
      </w:r>
      <w:r>
        <w:rPr>
          <w:rFonts w:cs="TimesNewRomanPSMT" w:ascii="TimesNewRomanPSMT" w:hAnsi="TimesNewRomanPSMT"/>
          <w:sz w:val="18"/>
          <w:szCs w:val="18"/>
        </w:rPr>
        <w:t xml:space="preserve"> </w:t>
      </w:r>
      <w:r>
        <w:rPr>
          <w:rFonts w:cs="ArialMT" w:ascii="ArialMT" w:hAnsi="ArialMT"/>
          <w:b/>
          <w:bCs/>
          <w:sz w:val="26"/>
          <w:szCs w:val="26"/>
        </w:rPr>
        <w:t>Ferramentas, Ambiente e Infra-estrutura</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o ambiente de computação e as ferramentas de software a serem utilizadas para desempenhar as funções de CM em todo o ciclo de vida do projeto ou produto.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as ferramentas e os procedimentos necessários utilizados para o controle de versão dos itens de configuração gerados no ciclo de vida do projeto ou produto.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As questões envolvidas na configuração do ambiente de CM incluem:</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tamanho previsto dos dados do produto</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distribuição da equipe do produto</w:t>
      </w:r>
    </w:p>
    <w:p>
      <w:pPr>
        <w:pStyle w:val="Normal"/>
        <w:widowControl w:val="false"/>
        <w:spacing w:lineRule="atLeast" w:line="320" w:before="0" w:after="160"/>
        <w:ind w:left="1440" w:right="0" w:hanging="480"/>
        <w:rPr>
          <w:rFonts w:cs="TimesNewRomanPSMT" w:ascii="TimesNewRomanPSMT" w:hAnsi="TimesNewRomanPSMT"/>
          <w:i/>
          <w:iCs/>
          <w:color w:val="002AF6"/>
          <w:sz w:val="26"/>
          <w:szCs w:val="26"/>
        </w:rPr>
      </w:pPr>
      <w:r>
        <w:rPr>
          <w:rFonts w:cs="LucidaGrande" w:ascii="LucidaGrande" w:hAnsi="LucidaGrande"/>
          <w:color w:val="002AF6"/>
          <w:sz w:val="26"/>
          <w:szCs w:val="26"/>
        </w:rPr>
        <w:t>·</w:t>
      </w:r>
      <w:r>
        <w:rPr>
          <w:rFonts w:cs="TimesNewRomanPSMT" w:ascii="TimesNewRomanPSMT" w:hAnsi="TimesNewRomanPSMT"/>
          <w:color w:val="002AF6"/>
          <w:sz w:val="18"/>
          <w:szCs w:val="18"/>
        </w:rPr>
        <w:t xml:space="preserve">  </w:t>
      </w:r>
      <w:r>
        <w:rPr>
          <w:rFonts w:cs="TimesNewRomanPSMT" w:ascii="TimesNewRomanPSMT" w:hAnsi="TimesNewRomanPSMT"/>
          <w:i/>
          <w:iCs/>
          <w:color w:val="002AF6"/>
          <w:sz w:val="26"/>
          <w:szCs w:val="26"/>
        </w:rPr>
        <w:t>localização física dos servidores e clientes]</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3.</w:t>
      </w:r>
      <w:r>
        <w:rPr>
          <w:rFonts w:cs="TimesNewRomanPSMT" w:ascii="TimesNewRomanPSMT" w:hAnsi="TimesNewRomanPSMT"/>
          <w:sz w:val="18"/>
          <w:szCs w:val="18"/>
        </w:rPr>
        <w:t xml:space="preserve">  </w:t>
      </w:r>
      <w:r>
        <w:rPr>
          <w:rFonts w:cs="ArialMT" w:ascii="ArialMT" w:hAnsi="ArialMT"/>
          <w:b/>
          <w:bCs/>
          <w:sz w:val="32"/>
          <w:szCs w:val="32"/>
        </w:rPr>
        <w:t>O Programa de Gerenciamento de Configuração</w:t>
      </w:r>
    </w:p>
    <w:p>
      <w:pPr>
        <w:pStyle w:val="Normal"/>
        <w:widowControl w:val="false"/>
        <w:spacing w:lineRule="atLeast" w:line="320" w:before="0" w:after="80"/>
        <w:ind w:left="960" w:right="0" w:hanging="960"/>
        <w:rPr>
          <w:rFonts w:cs="ArialMT" w:ascii="ArialMT" w:hAnsi="ArialMT"/>
          <w:b/>
          <w:bCs/>
          <w:sz w:val="26"/>
          <w:szCs w:val="26"/>
        </w:rPr>
      </w:pPr>
      <w:r>
        <w:rPr>
          <w:rFonts w:cs="ArialMT" w:ascii="ArialMT" w:hAnsi="ArialMT"/>
          <w:b/>
          <w:bCs/>
          <w:sz w:val="26"/>
          <w:szCs w:val="26"/>
        </w:rPr>
        <w:t>3.1</w:t>
      </w:r>
      <w:r>
        <w:rPr>
          <w:rFonts w:cs="TimesNewRomanPSMT" w:ascii="TimesNewRomanPSMT" w:hAnsi="TimesNewRomanPSMT"/>
          <w:sz w:val="18"/>
          <w:szCs w:val="18"/>
        </w:rPr>
        <w:t xml:space="preserve"> </w:t>
      </w:r>
      <w:r>
        <w:rPr>
          <w:rFonts w:cs="ArialMT" w:ascii="ArialMT" w:hAnsi="ArialMT"/>
          <w:b/>
          <w:bCs/>
          <w:sz w:val="26"/>
          <w:szCs w:val="26"/>
        </w:rPr>
        <w:t>Identificação da Configuração</w:t>
      </w:r>
    </w:p>
    <w:p>
      <w:pPr>
        <w:pStyle w:val="Normal"/>
        <w:widowControl w:val="false"/>
        <w:spacing w:lineRule="atLeast" w:line="320" w:before="0" w:after="80"/>
        <w:ind w:left="960" w:right="0" w:hanging="960"/>
        <w:rPr>
          <w:rFonts w:cs="ArialMT" w:ascii="ArialMT" w:hAnsi="ArialMT"/>
          <w:i/>
          <w:iCs/>
          <w:sz w:val="26"/>
          <w:szCs w:val="26"/>
        </w:rPr>
      </w:pPr>
      <w:r>
        <w:rPr>
          <w:rFonts w:cs="ArialMT" w:ascii="ArialMT" w:hAnsi="ArialMT"/>
          <w:i/>
          <w:iCs/>
          <w:sz w:val="26"/>
          <w:szCs w:val="26"/>
        </w:rPr>
        <w:t>3.1.1</w:t>
      </w:r>
      <w:r>
        <w:rPr>
          <w:rFonts w:cs="TimesNewRomanPSMT" w:ascii="TimesNewRomanPSMT" w:hAnsi="TimesNewRomanPSMT"/>
          <w:sz w:val="18"/>
          <w:szCs w:val="18"/>
        </w:rPr>
        <w:t xml:space="preserve"> </w:t>
      </w:r>
      <w:r>
        <w:rPr>
          <w:rFonts w:cs="ArialMT" w:ascii="ArialMT" w:hAnsi="ArialMT"/>
          <w:i/>
          <w:iCs/>
          <w:sz w:val="26"/>
          <w:szCs w:val="26"/>
        </w:rPr>
        <w:t>Métodos de Identificação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pPr>
        <w:pStyle w:val="Normal"/>
        <w:widowControl w:val="false"/>
        <w:spacing w:lineRule="atLeast" w:line="320" w:before="0" w:after="80"/>
        <w:ind w:left="960" w:right="0" w:hanging="960"/>
        <w:rPr>
          <w:rFonts w:cs="ArialMT" w:ascii="ArialMT" w:hAnsi="ArialMT"/>
          <w:i/>
          <w:iCs/>
          <w:sz w:val="26"/>
          <w:szCs w:val="26"/>
        </w:rPr>
      </w:pPr>
      <w:r>
        <w:rPr>
          <w:rFonts w:cs="ArialMT" w:ascii="ArialMT" w:hAnsi="ArialMT"/>
          <w:i/>
          <w:iCs/>
          <w:sz w:val="26"/>
          <w:szCs w:val="26"/>
        </w:rPr>
        <w:t>3.1.2</w:t>
      </w:r>
      <w:r>
        <w:rPr>
          <w:rFonts w:cs="TimesNewRomanPSMT" w:ascii="TimesNewRomanPSMT" w:hAnsi="TimesNewRomanPSMT"/>
          <w:sz w:val="18"/>
          <w:szCs w:val="18"/>
        </w:rPr>
        <w:t xml:space="preserve"> </w:t>
      </w:r>
      <w:r>
        <w:rPr>
          <w:rFonts w:cs="ArialMT" w:ascii="ArialMT" w:hAnsi="ArialMT"/>
          <w:i/>
          <w:iCs/>
          <w:sz w:val="26"/>
          <w:szCs w:val="26"/>
        </w:rPr>
        <w:t>Baselines do Projeto</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[As baselines funcionam como um padrão oficial no qual os trabalhos subseqüentes são baseados. Somente mudanças autorizadas podem ser efetuadas nas baselines.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Descreva quem autoriza uma baseline e o que ela contém.]</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4.</w:t>
      </w:r>
      <w:r>
        <w:rPr>
          <w:rFonts w:cs="TimesNewRomanPSMT" w:ascii="TimesNewRomanPSMT" w:hAnsi="TimesNewRomanPSMT"/>
          <w:sz w:val="18"/>
          <w:szCs w:val="18"/>
        </w:rPr>
        <w:t xml:space="preserve"> </w:t>
      </w:r>
      <w:r>
        <w:rPr>
          <w:rFonts w:cs="ArialMT" w:ascii="ArialMT" w:hAnsi="ArialMT"/>
          <w:b/>
          <w:bCs/>
          <w:sz w:val="32"/>
          <w:szCs w:val="32"/>
        </w:rPr>
        <w:t>Marcos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r>
        <w:rPr>
          <w:rFonts w:cs="TimesNewRomanPSMT" w:ascii="TimesNewRomanPSMT" w:hAnsi="TimesNewRomanPSMT"/>
          <w:i/>
          <w:iCs/>
          <w:color w:val="002AF6"/>
          <w:sz w:val="26"/>
          <w:szCs w:val="26"/>
        </w:rPr>
        <w:t>[Identifique os marcos internos e de cliente relacionados ao esforço de CM do projeto ou produto. Esta seção deve incluir detalhes sobre quando o Plano CM deve ser atualizado.]</w:t>
      </w:r>
    </w:p>
    <w:p>
      <w:pPr>
        <w:pStyle w:val="Normal"/>
        <w:widowControl w:val="false"/>
        <w:spacing w:lineRule="atLeast" w:line="320" w:before="0" w:after="80"/>
        <w:ind w:left="960" w:right="0" w:hanging="960"/>
        <w:rPr>
          <w:rFonts w:cs="ArialMT" w:ascii="ArialMT" w:hAnsi="ArialMT"/>
          <w:b/>
          <w:bCs/>
          <w:sz w:val="32"/>
          <w:szCs w:val="32"/>
        </w:rPr>
      </w:pPr>
      <w:r>
        <w:rPr>
          <w:rFonts w:cs="ArialMT" w:ascii="ArialMT" w:hAnsi="ArialMT"/>
          <w:b/>
          <w:bCs/>
          <w:sz w:val="32"/>
          <w:szCs w:val="32"/>
        </w:rPr>
        <w:t>5.</w:t>
      </w:r>
      <w:r>
        <w:rPr>
          <w:rFonts w:cs="TimesNewRomanPSMT" w:ascii="TimesNewRomanPSMT" w:hAnsi="TimesNewRomanPSMT"/>
          <w:sz w:val="18"/>
          <w:szCs w:val="18"/>
        </w:rPr>
        <w:t xml:space="preserve"> </w:t>
      </w:r>
      <w:r>
        <w:rPr>
          <w:rFonts w:cs="ArialMT" w:ascii="ArialMT" w:hAnsi="ArialMT"/>
          <w:b/>
          <w:bCs/>
          <w:sz w:val="32"/>
          <w:szCs w:val="32"/>
        </w:rPr>
        <w:t>Controle de Software de Subcontratados e Fornecedores</w:t>
      </w:r>
    </w:p>
    <w:p>
      <w:pPr>
        <w:pStyle w:val="Normal"/>
        <w:widowControl w:val="false"/>
        <w:spacing w:lineRule="atLeast" w:line="320" w:before="0" w:after="160"/>
        <w:ind w:left="960" w:right="0" w:hanging="0"/>
        <w:rPr>
          <w:rFonts w:cs="TimesNewRomanPSMT" w:ascii="TimesNewRomanPSMT" w:hAnsi="TimesNewRomanPSMT"/>
          <w:i/>
          <w:iCs/>
          <w:color w:val="002AF6"/>
          <w:sz w:val="26"/>
          <w:szCs w:val="26"/>
        </w:rPr>
      </w:pPr>
      <w:bookmarkStart w:id="0" w:name="_GoBack"/>
      <w:bookmarkEnd w:id="0"/>
      <w:r>
        <w:rPr>
          <w:rFonts w:cs="TimesNewRomanPSMT" w:ascii="TimesNewRomanPSMT" w:hAnsi="TimesNewRomanPSMT"/>
          <w:i/>
          <w:iCs/>
          <w:color w:val="002AF6"/>
          <w:sz w:val="26"/>
          <w:szCs w:val="26"/>
        </w:rPr>
        <w:t xml:space="preserve">[Descreva de que forma o software desenvolvido fora do ambiente do projeto será incorporado.] </w:t>
      </w:r>
    </w:p>
    <w:p>
      <w:pPr>
        <w:pStyle w:val="Normal"/>
        <w:rPr/>
      </w:pPr>
      <w:r>
        <w:rPr/>
      </w:r>
    </w:p>
    <w:sectPr>
      <w:type w:val="nextPage"/>
      <w:pgSz w:w="11906" w:h="16838"/>
      <w:pgMar w:left="1440" w:right="1440" w:header="0" w:top="1417"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ahoma">
    <w:charset w:val="00"/>
    <w:family w:val="roman"/>
    <w:pitch w:val="variable"/>
  </w:font>
  <w:font w:name="ArialMT">
    <w:charset w:val="00"/>
    <w:family w:val="roman"/>
    <w:pitch w:val="variable"/>
  </w:font>
  <w:font w:name="TimesNewRomanPSMT">
    <w:charset w:val="00"/>
    <w:family w:val="roman"/>
    <w:pitch w:val="variable"/>
  </w:font>
  <w:font w:name="Times-Roman">
    <w:altName w:val="Times New Roman"/>
    <w:charset w:val="00"/>
    <w:family w:val="roman"/>
    <w:pitch w:val="variable"/>
  </w:font>
  <w:font w:name="MS Gothic">
    <w:charset w:val="00"/>
    <w:family w:val="roman"/>
    <w:pitch w:val="variable"/>
  </w:font>
  <w:font w:name="LucidaGrande">
    <w:charset w:val="00"/>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libri" w:hAnsi="Calibri" w:eastAsia="SimSun" w:cs="Times New Roman"/>
        <w:sz w:val="22"/>
        <w:szCs w:val="22"/>
        <w:lang w:val="pt-BR" w:eastAsia="pt-BR" w:bidi="ar-SA"/>
      </w:rPr>
    </w:rPrDefault>
    <w:pPrDefault>
      <w:pPr>
        <w:spacing w:lineRule="auto" w:line="276"/>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SimSun" w:cs="Times New Roman"/>
      <w:color w:val="auto"/>
      <w:sz w:val="22"/>
      <w:szCs w:val="22"/>
      <w:lang w:val="pt-BR" w:eastAsia="pt-BR" w:bidi="ar-SA"/>
    </w:rPr>
  </w:style>
  <w:style w:type="paragraph" w:styleId="Ttulo1">
    <w:name w:val="Título 1"/>
    <w:basedOn w:val="Ttulo"/>
    <w:pPr/>
    <w:rPr/>
  </w:style>
  <w:style w:type="paragraph" w:styleId="Ttulo2">
    <w:name w:val="Título 2"/>
    <w:basedOn w:val="Ttulo"/>
    <w:pPr/>
    <w:rPr/>
  </w:style>
  <w:style w:type="paragraph" w:styleId="Ttulo3">
    <w:name w:val="Título 3"/>
    <w:basedOn w:val="Ttulo"/>
    <w:pPr/>
    <w:rPr/>
  </w:style>
  <w:style w:type="character" w:styleId="DefaultParagraphFont" w:default="1">
    <w:name w:val="Default Paragraph Font"/>
    <w:uiPriority w:val="1"/>
    <w:semiHidden/>
    <w:unhideWhenUsed/>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TsNormal" w:customStyle="1">
    <w:name w:val="TsNormal"/>
    <w:rsid w:val="008b6533"/>
    <w:basedOn w:val="Normal"/>
    <w:pPr>
      <w:widowControl w:val="false"/>
      <w:tabs>
        <w:tab w:val="left" w:pos="1036" w:leader="none"/>
      </w:tabs>
      <w:spacing w:lineRule="atLeast" w:line="240" w:before="0" w:after="0"/>
      <w:ind w:left="0" w:right="0" w:firstLine="284"/>
    </w:pPr>
    <w:rPr>
      <w:rFonts w:ascii="Tahoma" w:hAnsi="Tahoma" w:eastAsia="Times New Roman" w:cs="Tahoma"/>
      <w:sz w:val="20"/>
      <w:szCs w:val="20"/>
      <w:lang w:eastAsia="en-US"/>
    </w:rPr>
  </w:style>
  <w:style w:type="paragraph" w:styleId="Contedodatabela">
    <w:name w:val="Conteúdo da tabela"/>
    <w:basedOn w:val="Normal"/>
    <w:pPr/>
    <w:rPr/>
  </w:style>
  <w:style w:type="paragraph" w:styleId="Ttulodetabela">
    <w:name w:val="Título de tabela"/>
    <w:basedOn w:val="Contedodatabela"/>
    <w:pPr/>
    <w:rPr/>
  </w:style>
  <w:style w:type="paragraph" w:styleId="Citaes">
    <w:name w:val="Citações"/>
    <w:basedOn w:val="Normal"/>
    <w:pPr/>
    <w:rPr/>
  </w:style>
  <w:style w:type="paragraph" w:styleId="Ttulododocumento">
    <w:name w:val="Título do documento"/>
    <w:basedOn w:val="Ttulo"/>
    <w:pPr/>
    <w:rPr/>
  </w:style>
  <w:style w:type="paragraph" w:styleId="Subttulo">
    <w:name w:val="Subtítulo"/>
    <w:basedOn w:val="Ttulo"/>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2014-10-22T00:00:00Z</dcterms:created>
  <dc:creator>MARCELO VITOR DA SILVA</dc:creator>
  <dc:language>pt-BR</dc:language>
  <cp:lastModifiedBy>Gabriel Oliva</cp:lastModifiedBy>
  <dcterms:modified xsi:type="dcterms:W3CDTF">2014-10-29T23:46:00Z</dcterms:modified>
  <cp:revision>6</cp:revision>
</cp:coreProperties>
</file>