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2B45"/>
          <w:sz w:val="48"/>
          <w:szCs w:val="48"/>
        </w:rPr>
        <w:t xml:space="preserve">BISNISKU.INFO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FOUNDER DECISIONS LOG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Keputusan yang di-lock sebelum memulai development — overrides semua dokumen sebelumnya</w:t>
      </w:r>
    </w:p>
    <w:p>
      <w:pPr>
        <w:spacing w:after="3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Date: 20 April 2026 | Status: LOCKED</w:t>
      </w:r>
    </w:p>
    <w:p>
      <w:pPr>
        <w:pStyle w:val="Heading2"/>
      </w:pPr>
      <w:r>
        <w:t xml:space="preserve">Decision Register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580"/>
        <w:gridCol w:w="2580"/>
        <w:gridCol w:w="258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Sebelumnya (Docs)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Keputusan Final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pada Development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BRD: bisnisku.xyz, docs lain: bisnisku.info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bisnisku.info (final)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semua referensi .xyz di BRD. Semua URL gunakan .info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Profile: 1K-3K merchants. BRD: 1K merchants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300 paid merchants dalam 12 bulan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 lebih realistis. Fokus quality over quantity. Reduce pressure.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Jakarta Focus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GTM: Jakarta 6 bulan, lalu BODETABEK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Jakarta only 12-24 bulan. 1,000 merchants dalam 2 tahun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Tidak perlu build multi-city features di Phase 1. Simplify GBP import.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Multiple docs dengan schema berbeda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Tech Doc v1 = development. Business Profile = business plan.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CRITICAL: Gunakan schema dari Tech Doc v1. Ignore Blueprint v4 schema jika conflict.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Roles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Blueprint: 4 roles. Tech Doc: 5 roles.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3-platform model: Backend (admin/owner/founder), Dashboard (admin/manager/owner/client), Directory (mass users)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Redesign role enum. Backend = super_admin/admin. Dashboard = merchant/manager/staff. Directory = consumer (no auth for browse).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Transaction Fees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Starter 3%, Growth 1.5%, Business 0.5%, Enterprise 0%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Starter 2%, Growth 1%, Business 0.5%, Enterprise 0.3%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pricing config. Lebih competitive. Enterprise tetap ada small fee.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 System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Sprint 3: deposit system. Sprint 11: full booking.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Booking tanpa DP dari awal. No deposit system Phase 1.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Simplify Sprint 3 (payment). Remove deposit logic. No refund/no-show DP flow. Huge complexity reduction.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Models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Claude 3.5 Sonnet for all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Claude Sonnet 4.6 (complex) + Haiku 4.5 (lightweight) mix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model router. Sonnet: landing page, content. Haiku: SEO meta, classifications, quick tasks. Cost optimization.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WhatsApp Cloud API (official Meta)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Fonnte (Indo WA gateway) Phase 1. Migrate to official API later.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MAJOR CHANGE: Replace all WA Cloud API code with Fonnte SDK. Simpler setup, no Meta approval needed. Plan migration path.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 Defer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Analytics di Sprint plan. Booking+DP di Sprint 3+11.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Defer: Analytics Dashboard, Booking with Payment/DP, Full F&amp;B Ordering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Fewer sprints needed. More buffer. Focus on core revenue features first.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 Method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Solo dev, 18 sprints fixed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Agile &amp; dynamic. AI-maximized. Open to freelancers/agents.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scope flexible. Measure velocity per sprint. Scale help if needed.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Setup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Xendit integration Sprint 3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Register Xendit now (Sprint 0). Fallback: manual bank transfer.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KYC process immediately. Build transfer fallback UI as Plan B.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API Budget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5-layer cost filter, $200 free credit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Set explicit monthly budget cap/limit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hard budget limit in code. Alert when approaching cap. Auto-pause import if exceeded.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Revised Platform Architecture</w:t>
      </w:r>
    </w:p>
    <w:p>
      <w:pPr>
        <w:pStyle w:val="Heading2"/>
      </w:pPr>
      <w:r>
        <w:t xml:space="preserve">User Roles (Final)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480"/>
        <w:gridCol w:w="2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 Backend
(internal Bisnisku)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super_admin, admin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(email + password)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platform management, merchant oversight, claim review, outreach, billing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Business Dashboard
(merchant-facing)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owner, manager, staff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(phone OTP + Google OAuth)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CRUD, CRM, loyalty, marketing, products, bio editor, billing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Directory / Consumer App
(public-facing)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consumer (optional auth)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(browse). Yes for booking/points.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Explore directory, view bio pages, book services, earn/redeem points</w:t>
            </w:r>
          </w:p>
        </w:tc>
      </w:tr>
    </w:tbl>
    <w:p>
      <w:pPr>
        <w:pStyle w:val="Heading2"/>
      </w:pPr>
      <w:r>
        <w:t xml:space="preserve">Revised Pricing Tiers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524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Harga/bulan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 Fee</w:t>
            </w:r>
          </w:p>
        </w:tc>
        <w:tc>
          <w:tcPr>
            <w:tcW w:type="dxa" w:w="5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Rp 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5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Bio page basic, limited features. No payment processing.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Rp 999.000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2%</w:t>
            </w:r>
          </w:p>
        </w:tc>
        <w:tc>
          <w:tcPr>
            <w:tcW w:type="dxa" w:w="5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outlet, essential tools. Entry paid tier.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Growth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Rp 2.900.000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1%</w:t>
            </w:r>
          </w:p>
        </w:tc>
        <w:tc>
          <w:tcPr>
            <w:tcW w:type="dxa" w:w="5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Multi-staff, A/B testing, advanced features.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Rp 8.900.000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0.5%</w:t>
            </w:r>
          </w:p>
        </w:tc>
        <w:tc>
          <w:tcPr>
            <w:tcW w:type="dxa" w:w="5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automation, priority support, unlimited.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Rp 18.900.000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0.3%</w:t>
            </w:r>
          </w:p>
        </w:tc>
        <w:tc>
          <w:tcPr>
            <w:tcW w:type="dxa" w:w="5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Multi-outlet, custom integrations, dedicated AM. Note: small fee still applies.</w:t>
            </w:r>
          </w:p>
        </w:tc>
      </w:tr>
    </w:tbl>
    <w:p>
      <w:pPr>
        <w:pStyle w:val="Heading2"/>
      </w:pPr>
      <w:r>
        <w:t xml:space="preserve">Revised Phase 1 vs Phase 2 Scope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(Build Now)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(Deferred)</w:t>
            </w:r>
          </w:p>
        </w:tc>
      </w:tr>
      <w:tr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+ Dashboard + Bio Page Builder
Payment (Xendit, no deposit)
Fonnte WA Automation
CRM + Customer Database
Loyalty Engine + Bisnisku Points
CMS + AI Content (Sonnet + Haiku)
Product Engine (Voucher/Special/Digital)
AI Landing Page Generator
Business Growth Tools (Promo, Referral, etc.)
Booking System (NO deposit/DP)
Digital Menu Display + QR
GBP Import + Jakarta Directory
Claim System + Subscription Billing
Admin Panel + Outreach
Performance + Security Hardening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 Dashboard + Advanced Reporting
Booking with Deposit/Payment (refund, no-show handling)
Full F&amp;B Ordering System (cart, KDS, delivery)
Official WhatsApp Cloud API migration
React Native Mobile App
Advanced AI (chatbot, predictive, inventory)
Multi-city expansion (BODETABEK)
Custom domain for merchants</w:t>
            </w:r>
          </w:p>
        </w:tc>
      </w:tr>
    </w:tbl>
    <w:p>
      <w:pPr>
        <w:pStyle w:val="Heading2"/>
      </w:pPr>
      <w:r>
        <w:t xml:space="preserve">Integration Changes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0"/>
        <w:gridCol w:w="382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Plan</w:t>
            </w:r>
          </w:p>
        </w:tc>
        <w:tc>
          <w:tcPr>
            <w:tcW w:type="dxa" w:w="3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Revised Plan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</w:t>
            </w:r>
          </w:p>
        </w:tc>
        <w:tc>
          <w:tcPr>
            <w:tcW w:type="dxa" w:w="3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Cloud API (official Meta). Requires Meta Business verification, template approval, complex setup.</w:t>
            </w:r>
          </w:p>
        </w:tc>
        <w:tc>
          <w:tcPr>
            <w:tcW w:type="dxa" w:w="3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Fonnte (fonnte.com). Indonesian WA gateway. Simpler API, no Meta approval needed. Pay-per-message model. Migrate to official API in Phase 2.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</w:t>
            </w:r>
          </w:p>
        </w:tc>
        <w:tc>
          <w:tcPr>
            <w:tcW w:type="dxa" w:w="3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3.5 Sonnet for all AI features</w:t>
            </w:r>
          </w:p>
        </w:tc>
        <w:tc>
          <w:tcPr>
            <w:tcW w:type="dxa" w:w="3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Sonnet 4.6 for complex (landing pages, content, insights). Claude Haiku 4.5 for lightweight (SEO meta, classification, quick suggestions). Route by job type.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Places</w:t>
            </w:r>
          </w:p>
        </w:tc>
        <w:tc>
          <w:tcPr>
            <w:tcW w:type="dxa" w:w="3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5-layer cost filter, $200/mo free credit</w:t>
            </w:r>
          </w:p>
        </w:tc>
        <w:tc>
          <w:tcPr>
            <w:tcW w:type="dxa" w:w="3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+ explicit monthly budget cap in code. Auto-pause when limit reached. Alert system for approaching budget.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Xendit</w:t>
            </w:r>
          </w:p>
        </w:tc>
        <w:tc>
          <w:tcPr>
            <w:tcW w:type="dxa" w:w="3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 in Sprint 3</w:t>
            </w:r>
          </w:p>
        </w:tc>
        <w:tc>
          <w:tcPr>
            <w:tcW w:type="dxa" w:w="3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registration Sprint 0 (now). Integration Sprint 3. Fallback: manual bank transfer scheme if Xendit KYC delayed.</w:t>
            </w:r>
          </w:p>
        </w:tc>
      </w:tr>
    </w:tbl>
    <w:p>
      <w:pPr>
        <w:pBdr>
          <w:top w:val="single" w:color="1A73E8" w:sz="6" w:space="1"/>
        </w:pBdr>
        <w:spacing w:before="400"/>
      </w:pPr>
    </w:p>
    <w:p>
      <w:pPr>
        <w:spacing w:before="200"/>
        <w:jc w:val="center"/>
      </w:pPr>
      <w:r>
        <w:rPr>
          <w:color w:val="64748B"/>
          <w:sz w:val="22"/>
          <w:szCs w:val="22"/>
        </w:rPr>
        <w:t xml:space="preserve">Dokumen ini adalah referensi final untuk semua keputusan pre-development.</w:t>
      </w:r>
    </w:p>
    <w:p>
      <w:pPr>
        <w:jc w:val="center"/>
      </w:pPr>
      <w:r>
        <w:rPr>
          <w:b/>
          <w:bCs/>
          <w:color w:val="0D2B45"/>
          <w:sz w:val="22"/>
          <w:szCs w:val="22"/>
        </w:rPr>
        <w:t xml:space="preserve">Jika ada konflik antara dokumen lain dengan keputusan di sini, dokumen ini yang berlaku.</w:t>
      </w:r>
    </w:p>
    <w:sectPr>
      <w:headerReference w:type="default" r:id="rId7"/>
      <w:footerReference w:type="default" r:id="rId8"/>
      <w:pgSz w:w="12240" w:h="15840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Locked: 20 April 2026 | Confidential |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BISNISKU.INFO — Founder Decisions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2B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D2B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2026-04-20T09:28:26.764Z</dcterms:created>
  <dcterms:modified xsi:type="dcterms:W3CDTF">2026-04-20T09:28:26.764Z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