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28BE1" w14:textId="77777777" w:rsidR="009D3B13" w:rsidRPr="009D3B13" w:rsidRDefault="009D3B13" w:rsidP="009D3B13">
      <w:p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b/>
          <w:bCs/>
          <w:color w:val="0E101A"/>
          <w:kern w:val="0"/>
          <w:sz w:val="24"/>
          <w:szCs w:val="24"/>
          <w14:ligatures w14:val="none"/>
        </w:rPr>
        <w:t>Executive Summary</w:t>
      </w:r>
    </w:p>
    <w:p w14:paraId="7B3CECC2" w14:textId="77777777" w:rsidR="009D3B13" w:rsidRPr="00443D6D" w:rsidRDefault="009D3B13" w:rsidP="009D3B13">
      <w:p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color w:val="0E101A"/>
          <w:kern w:val="0"/>
          <w:sz w:val="24"/>
          <w:szCs w:val="24"/>
          <w14:ligatures w14:val="none"/>
        </w:rPr>
        <w:t>Our project sought to identify critical factors predicting high school students' academic performance. Using a dataset comprising information on demographics, study habits, parental involvement, and extracurricular activities for 2,392 students, we applied various data mining techniques to build a predictive model.</w:t>
      </w:r>
    </w:p>
    <w:p w14:paraId="2A95AC76" w14:textId="77777777" w:rsidR="00443D6D" w:rsidRPr="009D3B13" w:rsidRDefault="00443D6D" w:rsidP="009D3B13">
      <w:pPr>
        <w:spacing w:after="0" w:line="240" w:lineRule="auto"/>
        <w:rPr>
          <w:rFonts w:ascii="Calibri" w:eastAsia="Times New Roman" w:hAnsi="Calibri" w:cs="Calibri"/>
          <w:color w:val="0E101A"/>
          <w:kern w:val="0"/>
          <w:sz w:val="24"/>
          <w:szCs w:val="24"/>
          <w14:ligatures w14:val="none"/>
        </w:rPr>
      </w:pPr>
    </w:p>
    <w:p w14:paraId="6B53CD41" w14:textId="77777777" w:rsidR="009D3B13" w:rsidRPr="009D3B13" w:rsidRDefault="009D3B13" w:rsidP="009D3B13">
      <w:p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b/>
          <w:bCs/>
          <w:color w:val="0E101A"/>
          <w:kern w:val="0"/>
          <w:sz w:val="24"/>
          <w:szCs w:val="24"/>
          <w14:ligatures w14:val="none"/>
        </w:rPr>
        <w:t>Key Findings</w:t>
      </w:r>
    </w:p>
    <w:p w14:paraId="08F61D58" w14:textId="77777777" w:rsidR="009D3B13" w:rsidRPr="009D3B13" w:rsidRDefault="009D3B13" w:rsidP="009D3B13">
      <w:pPr>
        <w:numPr>
          <w:ilvl w:val="0"/>
          <w:numId w:val="17"/>
        </w:num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b/>
          <w:bCs/>
          <w:color w:val="0E101A"/>
          <w:kern w:val="0"/>
          <w:sz w:val="24"/>
          <w:szCs w:val="24"/>
          <w14:ligatures w14:val="none"/>
        </w:rPr>
        <w:t>Study Time and Academic Performance:</w:t>
      </w:r>
    </w:p>
    <w:p w14:paraId="64D06DA4" w14:textId="77777777" w:rsidR="009D3B13" w:rsidRPr="009D3B13" w:rsidRDefault="009D3B13" w:rsidP="009D3B13">
      <w:pPr>
        <w:numPr>
          <w:ilvl w:val="1"/>
          <w:numId w:val="18"/>
        </w:num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color w:val="0E101A"/>
          <w:kern w:val="0"/>
          <w:sz w:val="24"/>
          <w:szCs w:val="24"/>
          <w14:ligatures w14:val="none"/>
        </w:rPr>
        <w:t>Higher weekly study time is positively correlated with better academic performance. Students who spend more hours studying each week tend to achieve higher grades.</w:t>
      </w:r>
    </w:p>
    <w:p w14:paraId="2B0B2105" w14:textId="77777777" w:rsidR="009D3B13" w:rsidRPr="009D3B13" w:rsidRDefault="009D3B13" w:rsidP="009D3B13">
      <w:pPr>
        <w:numPr>
          <w:ilvl w:val="0"/>
          <w:numId w:val="17"/>
        </w:num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b/>
          <w:bCs/>
          <w:color w:val="0E101A"/>
          <w:kern w:val="0"/>
          <w:sz w:val="24"/>
          <w:szCs w:val="24"/>
          <w14:ligatures w14:val="none"/>
        </w:rPr>
        <w:t>Parental Support:</w:t>
      </w:r>
    </w:p>
    <w:p w14:paraId="64FE7AA1" w14:textId="77777777" w:rsidR="009D3B13" w:rsidRPr="009D3B13" w:rsidRDefault="009D3B13" w:rsidP="009D3B13">
      <w:pPr>
        <w:numPr>
          <w:ilvl w:val="1"/>
          <w:numId w:val="19"/>
        </w:num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color w:val="0E101A"/>
          <w:kern w:val="0"/>
          <w:sz w:val="24"/>
          <w:szCs w:val="24"/>
          <w14:ligatures w14:val="none"/>
        </w:rPr>
        <w:t xml:space="preserve">The level of parental support plays a significant role in predicting academic success. Students with moderate to very high parental support levels are </w:t>
      </w:r>
      <w:proofErr w:type="gramStart"/>
      <w:r w:rsidRPr="009D3B13">
        <w:rPr>
          <w:rFonts w:ascii="Calibri" w:eastAsia="Times New Roman" w:hAnsi="Calibri" w:cs="Calibri"/>
          <w:color w:val="0E101A"/>
          <w:kern w:val="0"/>
          <w:sz w:val="24"/>
          <w:szCs w:val="24"/>
          <w14:ligatures w14:val="none"/>
        </w:rPr>
        <w:t>likelier</w:t>
      </w:r>
      <w:proofErr w:type="gramEnd"/>
      <w:r w:rsidRPr="009D3B13">
        <w:rPr>
          <w:rFonts w:ascii="Calibri" w:eastAsia="Times New Roman" w:hAnsi="Calibri" w:cs="Calibri"/>
          <w:color w:val="0E101A"/>
          <w:kern w:val="0"/>
          <w:sz w:val="24"/>
          <w:szCs w:val="24"/>
          <w14:ligatures w14:val="none"/>
        </w:rPr>
        <w:t xml:space="preserve"> to perform well academically.</w:t>
      </w:r>
    </w:p>
    <w:p w14:paraId="11B36D13" w14:textId="77777777" w:rsidR="009D3B13" w:rsidRPr="009D3B13" w:rsidRDefault="009D3B13" w:rsidP="009D3B13">
      <w:pPr>
        <w:numPr>
          <w:ilvl w:val="0"/>
          <w:numId w:val="17"/>
        </w:num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b/>
          <w:bCs/>
          <w:color w:val="0E101A"/>
          <w:kern w:val="0"/>
          <w:sz w:val="24"/>
          <w:szCs w:val="24"/>
          <w14:ligatures w14:val="none"/>
        </w:rPr>
        <w:t>Extracurricular Activities:</w:t>
      </w:r>
    </w:p>
    <w:p w14:paraId="2B6C2BAC" w14:textId="77777777" w:rsidR="009D3B13" w:rsidRPr="009D3B13" w:rsidRDefault="009D3B13" w:rsidP="009D3B13">
      <w:pPr>
        <w:numPr>
          <w:ilvl w:val="1"/>
          <w:numId w:val="20"/>
        </w:num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color w:val="0E101A"/>
          <w:kern w:val="0"/>
          <w:sz w:val="24"/>
          <w:szCs w:val="24"/>
          <w14:ligatures w14:val="none"/>
        </w:rPr>
        <w:t>Participation in extracurricular activities, particularly sports and music, is associated with higher academic performance. These activities contribute positively to students' grades.</w:t>
      </w:r>
    </w:p>
    <w:p w14:paraId="6FD4410B" w14:textId="77777777" w:rsidR="009D3B13" w:rsidRPr="009D3B13" w:rsidRDefault="009D3B13" w:rsidP="009D3B13">
      <w:pPr>
        <w:numPr>
          <w:ilvl w:val="0"/>
          <w:numId w:val="17"/>
        </w:num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b/>
          <w:bCs/>
          <w:color w:val="0E101A"/>
          <w:kern w:val="0"/>
          <w:sz w:val="24"/>
          <w:szCs w:val="24"/>
          <w14:ligatures w14:val="none"/>
        </w:rPr>
        <w:t>Demographic Factors:</w:t>
      </w:r>
    </w:p>
    <w:p w14:paraId="3CD041DA" w14:textId="77777777" w:rsidR="009D3B13" w:rsidRPr="009D3B13" w:rsidRDefault="009D3B13" w:rsidP="009D3B13">
      <w:pPr>
        <w:numPr>
          <w:ilvl w:val="1"/>
          <w:numId w:val="21"/>
        </w:num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color w:val="0E101A"/>
          <w:kern w:val="0"/>
          <w:sz w:val="24"/>
          <w:szCs w:val="24"/>
          <w14:ligatures w14:val="none"/>
        </w:rPr>
        <w:t>Parental education level and ethnicity are significant predictors of academic outcomes. Students whose parents have higher education levels tend to achieve better grades. There are also observable differences in educational performance across different ethnic groups.</w:t>
      </w:r>
    </w:p>
    <w:p w14:paraId="1C7B0F9B" w14:textId="77777777" w:rsidR="009D3B13" w:rsidRPr="009D3B13" w:rsidRDefault="009D3B13" w:rsidP="009D3B13">
      <w:pPr>
        <w:numPr>
          <w:ilvl w:val="0"/>
          <w:numId w:val="17"/>
        </w:num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b/>
          <w:bCs/>
          <w:color w:val="0E101A"/>
          <w:kern w:val="0"/>
          <w:sz w:val="24"/>
          <w:szCs w:val="24"/>
          <w14:ligatures w14:val="none"/>
        </w:rPr>
        <w:t>Absences and Tutoring:</w:t>
      </w:r>
    </w:p>
    <w:p w14:paraId="381264C2" w14:textId="77777777" w:rsidR="009D3B13" w:rsidRPr="009D3B13" w:rsidRDefault="009D3B13" w:rsidP="009D3B13">
      <w:pPr>
        <w:numPr>
          <w:ilvl w:val="1"/>
          <w:numId w:val="22"/>
        </w:num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color w:val="0E101A"/>
          <w:kern w:val="0"/>
          <w:sz w:val="24"/>
          <w:szCs w:val="24"/>
          <w14:ligatures w14:val="none"/>
        </w:rPr>
        <w:t>Higher numbers of absences negatively impact academic performance, while receiving tutoring has a positive effect. Students with fewer absences and those who receive tutoring are more likely to achieve higher grades.</w:t>
      </w:r>
    </w:p>
    <w:p w14:paraId="34B029D7" w14:textId="77777777" w:rsidR="009D3B13" w:rsidRPr="009D3B13" w:rsidRDefault="009D3B13" w:rsidP="009D3B13">
      <w:p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b/>
          <w:bCs/>
          <w:color w:val="0E101A"/>
          <w:kern w:val="0"/>
          <w:sz w:val="24"/>
          <w:szCs w:val="24"/>
          <w14:ligatures w14:val="none"/>
        </w:rPr>
        <w:t>Conclusion</w:t>
      </w:r>
    </w:p>
    <w:p w14:paraId="6541DBE5" w14:textId="77777777" w:rsidR="009D3B13" w:rsidRPr="00443D6D" w:rsidRDefault="009D3B13" w:rsidP="009D3B13">
      <w:p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color w:val="0E101A"/>
          <w:kern w:val="0"/>
          <w:sz w:val="24"/>
          <w:szCs w:val="24"/>
          <w14:ligatures w14:val="none"/>
        </w:rPr>
        <w:t>Our predictive model successfully classifies students' grade classes based on demographic details, study habits, parental involvement, and extracurricular activities. The findings highlight the importance of a holistic approach to education, where various aspects of a student's life are considered to support their academic success. Moving forward, these insights can inform policy decisions and educational strategies to improve student outcomes.</w:t>
      </w:r>
    </w:p>
    <w:p w14:paraId="15FC84B1" w14:textId="77777777" w:rsidR="009D3B13" w:rsidRPr="00443D6D" w:rsidRDefault="009D3B13" w:rsidP="009D3B13">
      <w:pPr>
        <w:spacing w:after="0" w:line="240" w:lineRule="auto"/>
        <w:rPr>
          <w:rFonts w:ascii="Calibri" w:eastAsia="Times New Roman" w:hAnsi="Calibri" w:cs="Calibri"/>
          <w:color w:val="0E101A"/>
          <w:kern w:val="0"/>
          <w:sz w:val="24"/>
          <w:szCs w:val="24"/>
          <w14:ligatures w14:val="none"/>
        </w:rPr>
      </w:pPr>
    </w:p>
    <w:p w14:paraId="7907EC68" w14:textId="77777777" w:rsidR="009D3B13" w:rsidRPr="009D3B13" w:rsidRDefault="009D3B13" w:rsidP="009D3B13">
      <w:pPr>
        <w:spacing w:after="0" w:line="240" w:lineRule="auto"/>
        <w:rPr>
          <w:rFonts w:ascii="Calibri" w:eastAsia="Times New Roman" w:hAnsi="Calibri" w:cs="Calibri"/>
          <w:color w:val="0E101A"/>
          <w:kern w:val="0"/>
          <w:sz w:val="24"/>
          <w:szCs w:val="24"/>
          <w14:ligatures w14:val="none"/>
        </w:rPr>
      </w:pPr>
    </w:p>
    <w:p w14:paraId="2A9DC246" w14:textId="77777777" w:rsidR="009D3B13" w:rsidRPr="009D3B13" w:rsidRDefault="009D3B13" w:rsidP="009D3B13">
      <w:p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b/>
          <w:bCs/>
          <w:color w:val="0E101A"/>
          <w:kern w:val="0"/>
          <w:sz w:val="24"/>
          <w:szCs w:val="24"/>
          <w14:ligatures w14:val="none"/>
        </w:rPr>
        <w:t>Logistic Regression</w:t>
      </w:r>
    </w:p>
    <w:p w14:paraId="0132C85B" w14:textId="77777777" w:rsidR="009D3B13" w:rsidRPr="009D3B13" w:rsidRDefault="009D3B13" w:rsidP="009D3B13">
      <w:p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b/>
          <w:bCs/>
          <w:color w:val="0E101A"/>
          <w:kern w:val="0"/>
          <w:sz w:val="24"/>
          <w:szCs w:val="24"/>
          <w14:ligatures w14:val="none"/>
        </w:rPr>
        <w:t>Key Predictors:</w:t>
      </w:r>
    </w:p>
    <w:p w14:paraId="143D0522" w14:textId="77777777" w:rsidR="009D3B13" w:rsidRPr="009D3B13" w:rsidRDefault="009D3B13" w:rsidP="009D3B13">
      <w:pPr>
        <w:numPr>
          <w:ilvl w:val="0"/>
          <w:numId w:val="23"/>
        </w:num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color w:val="0E101A"/>
          <w:kern w:val="0"/>
          <w:sz w:val="24"/>
          <w:szCs w:val="24"/>
          <w14:ligatures w14:val="none"/>
        </w:rPr>
        <w:t>Weekly study time</w:t>
      </w:r>
    </w:p>
    <w:p w14:paraId="03FA9411" w14:textId="77777777" w:rsidR="009D3B13" w:rsidRPr="009D3B13" w:rsidRDefault="009D3B13" w:rsidP="009D3B13">
      <w:pPr>
        <w:numPr>
          <w:ilvl w:val="0"/>
          <w:numId w:val="23"/>
        </w:num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color w:val="0E101A"/>
          <w:kern w:val="0"/>
          <w:sz w:val="24"/>
          <w:szCs w:val="24"/>
          <w14:ligatures w14:val="none"/>
        </w:rPr>
        <w:t>Parental support</w:t>
      </w:r>
    </w:p>
    <w:p w14:paraId="3F0EFD52" w14:textId="77777777" w:rsidR="009D3B13" w:rsidRPr="009D3B13" w:rsidRDefault="009D3B13" w:rsidP="009D3B13">
      <w:pPr>
        <w:numPr>
          <w:ilvl w:val="0"/>
          <w:numId w:val="23"/>
        </w:num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color w:val="0E101A"/>
          <w:kern w:val="0"/>
          <w:sz w:val="24"/>
          <w:szCs w:val="24"/>
          <w14:ligatures w14:val="none"/>
        </w:rPr>
        <w:t>Participation in sports</w:t>
      </w:r>
    </w:p>
    <w:p w14:paraId="3D190A45" w14:textId="77777777" w:rsidR="009D3B13" w:rsidRPr="009D3B13" w:rsidRDefault="009D3B13" w:rsidP="009D3B13">
      <w:p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b/>
          <w:bCs/>
          <w:color w:val="0E101A"/>
          <w:kern w:val="0"/>
          <w:sz w:val="24"/>
          <w:szCs w:val="24"/>
          <w14:ligatures w14:val="none"/>
        </w:rPr>
        <w:t>Insights:</w:t>
      </w:r>
    </w:p>
    <w:p w14:paraId="04ABC233" w14:textId="77777777" w:rsidR="009D3B13" w:rsidRPr="009D3B13" w:rsidRDefault="009D3B13" w:rsidP="009D3B13">
      <w:pPr>
        <w:numPr>
          <w:ilvl w:val="0"/>
          <w:numId w:val="24"/>
        </w:num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color w:val="0E101A"/>
          <w:kern w:val="0"/>
          <w:sz w:val="24"/>
          <w:szCs w:val="24"/>
          <w14:ligatures w14:val="none"/>
        </w:rPr>
        <w:t>Increased study time and parental support are associated with higher grades.</w:t>
      </w:r>
    </w:p>
    <w:p w14:paraId="4C45DCCB" w14:textId="77777777" w:rsidR="009D3B13" w:rsidRPr="00443D6D" w:rsidRDefault="009D3B13" w:rsidP="009D3B13">
      <w:pPr>
        <w:numPr>
          <w:ilvl w:val="0"/>
          <w:numId w:val="24"/>
        </w:num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color w:val="0E101A"/>
          <w:kern w:val="0"/>
          <w:sz w:val="24"/>
          <w:szCs w:val="24"/>
          <w14:ligatures w14:val="none"/>
        </w:rPr>
        <w:t>Participation in sports positively influences academic outcomes.</w:t>
      </w:r>
    </w:p>
    <w:p w14:paraId="2885B285" w14:textId="77777777" w:rsidR="009D3B13" w:rsidRPr="009D3B13" w:rsidRDefault="009D3B13" w:rsidP="009D3B13">
      <w:pPr>
        <w:spacing w:after="0" w:line="240" w:lineRule="auto"/>
        <w:ind w:left="720"/>
        <w:rPr>
          <w:rFonts w:ascii="Calibri" w:eastAsia="Times New Roman" w:hAnsi="Calibri" w:cs="Calibri"/>
          <w:color w:val="0E101A"/>
          <w:kern w:val="0"/>
          <w:sz w:val="24"/>
          <w:szCs w:val="24"/>
          <w14:ligatures w14:val="none"/>
        </w:rPr>
      </w:pPr>
    </w:p>
    <w:p w14:paraId="2F342F6A" w14:textId="77777777" w:rsidR="009D3B13" w:rsidRPr="009D3B13" w:rsidRDefault="009D3B13" w:rsidP="009D3B13">
      <w:p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b/>
          <w:bCs/>
          <w:color w:val="0E101A"/>
          <w:kern w:val="0"/>
          <w:sz w:val="24"/>
          <w:szCs w:val="24"/>
          <w14:ligatures w14:val="none"/>
        </w:rPr>
        <w:t>Decision Tree</w:t>
      </w:r>
    </w:p>
    <w:p w14:paraId="000BBCEB" w14:textId="77777777" w:rsidR="009D3B13" w:rsidRPr="009D3B13" w:rsidRDefault="009D3B13" w:rsidP="009D3B13">
      <w:p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b/>
          <w:bCs/>
          <w:color w:val="0E101A"/>
          <w:kern w:val="0"/>
          <w:sz w:val="24"/>
          <w:szCs w:val="24"/>
          <w14:ligatures w14:val="none"/>
        </w:rPr>
        <w:t>Key Predictors:</w:t>
      </w:r>
    </w:p>
    <w:p w14:paraId="5D5B3AD1" w14:textId="77777777" w:rsidR="009D3B13" w:rsidRPr="009D3B13" w:rsidRDefault="009D3B13" w:rsidP="009D3B13">
      <w:pPr>
        <w:numPr>
          <w:ilvl w:val="0"/>
          <w:numId w:val="25"/>
        </w:num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color w:val="0E101A"/>
          <w:kern w:val="0"/>
          <w:sz w:val="24"/>
          <w:szCs w:val="24"/>
          <w14:ligatures w14:val="none"/>
        </w:rPr>
        <w:t>Study time</w:t>
      </w:r>
    </w:p>
    <w:p w14:paraId="0FEC4DA7" w14:textId="77777777" w:rsidR="009D3B13" w:rsidRPr="009D3B13" w:rsidRDefault="009D3B13" w:rsidP="009D3B13">
      <w:pPr>
        <w:numPr>
          <w:ilvl w:val="0"/>
          <w:numId w:val="25"/>
        </w:num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color w:val="0E101A"/>
          <w:kern w:val="0"/>
          <w:sz w:val="24"/>
          <w:szCs w:val="24"/>
          <w14:ligatures w14:val="none"/>
        </w:rPr>
        <w:t>Absences</w:t>
      </w:r>
    </w:p>
    <w:p w14:paraId="776BCC17" w14:textId="77777777" w:rsidR="009D3B13" w:rsidRPr="009D3B13" w:rsidRDefault="009D3B13" w:rsidP="009D3B13">
      <w:pPr>
        <w:numPr>
          <w:ilvl w:val="0"/>
          <w:numId w:val="25"/>
        </w:num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color w:val="0E101A"/>
          <w:kern w:val="0"/>
          <w:sz w:val="24"/>
          <w:szCs w:val="24"/>
          <w14:ligatures w14:val="none"/>
        </w:rPr>
        <w:t>Parental support</w:t>
      </w:r>
    </w:p>
    <w:p w14:paraId="7D81990B" w14:textId="77777777" w:rsidR="009D3B13" w:rsidRPr="009D3B13" w:rsidRDefault="009D3B13" w:rsidP="009D3B13">
      <w:p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b/>
          <w:bCs/>
          <w:color w:val="0E101A"/>
          <w:kern w:val="0"/>
          <w:sz w:val="24"/>
          <w:szCs w:val="24"/>
          <w14:ligatures w14:val="none"/>
        </w:rPr>
        <w:t>Insights:</w:t>
      </w:r>
    </w:p>
    <w:p w14:paraId="6FD94396" w14:textId="77777777" w:rsidR="009D3B13" w:rsidRPr="009D3B13" w:rsidRDefault="009D3B13" w:rsidP="009D3B13">
      <w:pPr>
        <w:numPr>
          <w:ilvl w:val="0"/>
          <w:numId w:val="26"/>
        </w:num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color w:val="0E101A"/>
          <w:kern w:val="0"/>
          <w:sz w:val="24"/>
          <w:szCs w:val="24"/>
          <w14:ligatures w14:val="none"/>
        </w:rPr>
        <w:t>Absences negatively impact academic performance.</w:t>
      </w:r>
    </w:p>
    <w:p w14:paraId="7D02D6C9" w14:textId="77777777" w:rsidR="009D3B13" w:rsidRPr="00443D6D" w:rsidRDefault="009D3B13" w:rsidP="009D3B13">
      <w:pPr>
        <w:numPr>
          <w:ilvl w:val="0"/>
          <w:numId w:val="26"/>
        </w:num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color w:val="0E101A"/>
          <w:kern w:val="0"/>
          <w:sz w:val="24"/>
          <w:szCs w:val="24"/>
          <w14:ligatures w14:val="none"/>
        </w:rPr>
        <w:t>High study time and parental support remain significant positive factors.</w:t>
      </w:r>
    </w:p>
    <w:p w14:paraId="21AD5827" w14:textId="77777777" w:rsidR="009D3B13" w:rsidRPr="009D3B13" w:rsidRDefault="009D3B13" w:rsidP="009D3B13">
      <w:pPr>
        <w:spacing w:after="0" w:line="240" w:lineRule="auto"/>
        <w:ind w:left="720"/>
        <w:rPr>
          <w:rFonts w:ascii="Calibri" w:eastAsia="Times New Roman" w:hAnsi="Calibri" w:cs="Calibri"/>
          <w:color w:val="0E101A"/>
          <w:kern w:val="0"/>
          <w:sz w:val="24"/>
          <w:szCs w:val="24"/>
          <w14:ligatures w14:val="none"/>
        </w:rPr>
      </w:pPr>
    </w:p>
    <w:p w14:paraId="70F6E29D" w14:textId="77777777" w:rsidR="009D3B13" w:rsidRPr="009D3B13" w:rsidRDefault="009D3B13" w:rsidP="009D3B13">
      <w:p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b/>
          <w:bCs/>
          <w:color w:val="0E101A"/>
          <w:kern w:val="0"/>
          <w:sz w:val="24"/>
          <w:szCs w:val="24"/>
          <w14:ligatures w14:val="none"/>
        </w:rPr>
        <w:t>K-Nearest Neighbors (KNN)</w:t>
      </w:r>
    </w:p>
    <w:p w14:paraId="4A609C24" w14:textId="77777777" w:rsidR="009D3B13" w:rsidRPr="009D3B13" w:rsidRDefault="009D3B13" w:rsidP="009D3B13">
      <w:p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b/>
          <w:bCs/>
          <w:color w:val="0E101A"/>
          <w:kern w:val="0"/>
          <w:sz w:val="24"/>
          <w:szCs w:val="24"/>
          <w14:ligatures w14:val="none"/>
        </w:rPr>
        <w:t>Key Predictors:</w:t>
      </w:r>
    </w:p>
    <w:p w14:paraId="7752FBB3" w14:textId="77777777" w:rsidR="009D3B13" w:rsidRPr="009D3B13" w:rsidRDefault="009D3B13" w:rsidP="009D3B13">
      <w:pPr>
        <w:numPr>
          <w:ilvl w:val="0"/>
          <w:numId w:val="27"/>
        </w:num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color w:val="0E101A"/>
          <w:kern w:val="0"/>
          <w:sz w:val="24"/>
          <w:szCs w:val="24"/>
          <w14:ligatures w14:val="none"/>
        </w:rPr>
        <w:t>Study time</w:t>
      </w:r>
    </w:p>
    <w:p w14:paraId="458EEE13" w14:textId="77777777" w:rsidR="009D3B13" w:rsidRPr="009D3B13" w:rsidRDefault="009D3B13" w:rsidP="009D3B13">
      <w:pPr>
        <w:numPr>
          <w:ilvl w:val="0"/>
          <w:numId w:val="27"/>
        </w:num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color w:val="0E101A"/>
          <w:kern w:val="0"/>
          <w:sz w:val="24"/>
          <w:szCs w:val="24"/>
          <w14:ligatures w14:val="none"/>
        </w:rPr>
        <w:t>Parental support</w:t>
      </w:r>
    </w:p>
    <w:p w14:paraId="1750260C" w14:textId="77777777" w:rsidR="009D3B13" w:rsidRPr="009D3B13" w:rsidRDefault="009D3B13" w:rsidP="009D3B13">
      <w:pPr>
        <w:numPr>
          <w:ilvl w:val="0"/>
          <w:numId w:val="27"/>
        </w:num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color w:val="0E101A"/>
          <w:kern w:val="0"/>
          <w:sz w:val="24"/>
          <w:szCs w:val="24"/>
          <w14:ligatures w14:val="none"/>
        </w:rPr>
        <w:t>Extracurricular activities</w:t>
      </w:r>
    </w:p>
    <w:p w14:paraId="78D05759" w14:textId="77777777" w:rsidR="009D3B13" w:rsidRPr="009D3B13" w:rsidRDefault="009D3B13" w:rsidP="009D3B13">
      <w:p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b/>
          <w:bCs/>
          <w:color w:val="0E101A"/>
          <w:kern w:val="0"/>
          <w:sz w:val="24"/>
          <w:szCs w:val="24"/>
          <w14:ligatures w14:val="none"/>
        </w:rPr>
        <w:t>Insights:</w:t>
      </w:r>
    </w:p>
    <w:p w14:paraId="6BB3EBFD" w14:textId="77777777" w:rsidR="009D3B13" w:rsidRPr="009D3B13" w:rsidRDefault="009D3B13" w:rsidP="009D3B13">
      <w:pPr>
        <w:numPr>
          <w:ilvl w:val="0"/>
          <w:numId w:val="28"/>
        </w:num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color w:val="0E101A"/>
          <w:kern w:val="0"/>
          <w:sz w:val="24"/>
          <w:szCs w:val="24"/>
          <w14:ligatures w14:val="none"/>
        </w:rPr>
        <w:t>Higher study time and parental support are linked to better academic performance.</w:t>
      </w:r>
    </w:p>
    <w:p w14:paraId="70713015" w14:textId="77777777" w:rsidR="009D3B13" w:rsidRPr="00443D6D" w:rsidRDefault="009D3B13" w:rsidP="009D3B13">
      <w:pPr>
        <w:numPr>
          <w:ilvl w:val="0"/>
          <w:numId w:val="28"/>
        </w:num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color w:val="0E101A"/>
          <w:kern w:val="0"/>
          <w:sz w:val="24"/>
          <w:szCs w:val="24"/>
          <w14:ligatures w14:val="none"/>
        </w:rPr>
        <w:t>Participation in extracurricular activities is also a positive factor.</w:t>
      </w:r>
    </w:p>
    <w:p w14:paraId="05B742BD" w14:textId="77777777" w:rsidR="00443D6D" w:rsidRPr="009D3B13" w:rsidRDefault="00443D6D" w:rsidP="00443D6D">
      <w:pPr>
        <w:spacing w:after="0" w:line="240" w:lineRule="auto"/>
        <w:ind w:left="720"/>
        <w:rPr>
          <w:rFonts w:ascii="Calibri" w:eastAsia="Times New Roman" w:hAnsi="Calibri" w:cs="Calibri"/>
          <w:color w:val="0E101A"/>
          <w:kern w:val="0"/>
          <w:sz w:val="24"/>
          <w:szCs w:val="24"/>
          <w14:ligatures w14:val="none"/>
        </w:rPr>
      </w:pPr>
    </w:p>
    <w:p w14:paraId="414E9A7A" w14:textId="77777777" w:rsidR="009D3B13" w:rsidRPr="009D3B13" w:rsidRDefault="009D3B13" w:rsidP="009D3B13">
      <w:p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b/>
          <w:bCs/>
          <w:color w:val="0E101A"/>
          <w:kern w:val="0"/>
          <w:sz w:val="24"/>
          <w:szCs w:val="24"/>
          <w14:ligatures w14:val="none"/>
        </w:rPr>
        <w:t>Random Forest</w:t>
      </w:r>
    </w:p>
    <w:p w14:paraId="7F89161B" w14:textId="77777777" w:rsidR="009D3B13" w:rsidRPr="009D3B13" w:rsidRDefault="009D3B13" w:rsidP="009D3B13">
      <w:p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b/>
          <w:bCs/>
          <w:color w:val="0E101A"/>
          <w:kern w:val="0"/>
          <w:sz w:val="24"/>
          <w:szCs w:val="24"/>
          <w14:ligatures w14:val="none"/>
        </w:rPr>
        <w:t>Key Predictors:</w:t>
      </w:r>
    </w:p>
    <w:p w14:paraId="4921F734" w14:textId="77777777" w:rsidR="009D3B13" w:rsidRPr="009D3B13" w:rsidRDefault="009D3B13" w:rsidP="009D3B13">
      <w:pPr>
        <w:numPr>
          <w:ilvl w:val="0"/>
          <w:numId w:val="29"/>
        </w:num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color w:val="0E101A"/>
          <w:kern w:val="0"/>
          <w:sz w:val="24"/>
          <w:szCs w:val="24"/>
          <w14:ligatures w14:val="none"/>
        </w:rPr>
        <w:t>Study time</w:t>
      </w:r>
    </w:p>
    <w:p w14:paraId="37156739" w14:textId="77777777" w:rsidR="009D3B13" w:rsidRPr="009D3B13" w:rsidRDefault="009D3B13" w:rsidP="009D3B13">
      <w:pPr>
        <w:numPr>
          <w:ilvl w:val="0"/>
          <w:numId w:val="29"/>
        </w:num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color w:val="0E101A"/>
          <w:kern w:val="0"/>
          <w:sz w:val="24"/>
          <w:szCs w:val="24"/>
          <w14:ligatures w14:val="none"/>
        </w:rPr>
        <w:t>Parental support</w:t>
      </w:r>
    </w:p>
    <w:p w14:paraId="4B25CDAC" w14:textId="77777777" w:rsidR="009D3B13" w:rsidRPr="009D3B13" w:rsidRDefault="009D3B13" w:rsidP="009D3B13">
      <w:pPr>
        <w:numPr>
          <w:ilvl w:val="0"/>
          <w:numId w:val="29"/>
        </w:num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color w:val="0E101A"/>
          <w:kern w:val="0"/>
          <w:sz w:val="24"/>
          <w:szCs w:val="24"/>
          <w14:ligatures w14:val="none"/>
        </w:rPr>
        <w:t>Extracurricular activities</w:t>
      </w:r>
    </w:p>
    <w:p w14:paraId="045022C5" w14:textId="77777777" w:rsidR="009D3B13" w:rsidRPr="009D3B13" w:rsidRDefault="009D3B13" w:rsidP="009D3B13">
      <w:p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b/>
          <w:bCs/>
          <w:color w:val="0E101A"/>
          <w:kern w:val="0"/>
          <w:sz w:val="24"/>
          <w:szCs w:val="24"/>
          <w14:ligatures w14:val="none"/>
        </w:rPr>
        <w:t>Insights:</w:t>
      </w:r>
    </w:p>
    <w:p w14:paraId="11528688" w14:textId="77777777" w:rsidR="009D3B13" w:rsidRPr="009D3B13" w:rsidRDefault="009D3B13" w:rsidP="009D3B13">
      <w:pPr>
        <w:numPr>
          <w:ilvl w:val="0"/>
          <w:numId w:val="30"/>
        </w:num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color w:val="0E101A"/>
          <w:kern w:val="0"/>
          <w:sz w:val="24"/>
          <w:szCs w:val="24"/>
          <w14:ligatures w14:val="none"/>
        </w:rPr>
        <w:t>Increased study time and parental support are linked to better academic performance.</w:t>
      </w:r>
    </w:p>
    <w:p w14:paraId="25FFD444" w14:textId="77777777" w:rsidR="009D3B13" w:rsidRPr="00443D6D" w:rsidRDefault="009D3B13" w:rsidP="009D3B13">
      <w:pPr>
        <w:numPr>
          <w:ilvl w:val="0"/>
          <w:numId w:val="30"/>
        </w:num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color w:val="0E101A"/>
          <w:kern w:val="0"/>
          <w:sz w:val="24"/>
          <w:szCs w:val="24"/>
          <w14:ligatures w14:val="none"/>
        </w:rPr>
        <w:t>Participation in extracurricular activities contributes positively to students' grades.</w:t>
      </w:r>
    </w:p>
    <w:p w14:paraId="15DED760" w14:textId="77777777" w:rsidR="00443D6D" w:rsidRPr="009D3B13" w:rsidRDefault="00443D6D" w:rsidP="00443D6D">
      <w:pPr>
        <w:spacing w:after="0" w:line="240" w:lineRule="auto"/>
        <w:ind w:left="720"/>
        <w:rPr>
          <w:rFonts w:ascii="Calibri" w:eastAsia="Times New Roman" w:hAnsi="Calibri" w:cs="Calibri"/>
          <w:color w:val="0E101A"/>
          <w:kern w:val="0"/>
          <w:sz w:val="24"/>
          <w:szCs w:val="24"/>
          <w14:ligatures w14:val="none"/>
        </w:rPr>
      </w:pPr>
    </w:p>
    <w:p w14:paraId="627F0BC5" w14:textId="77777777" w:rsidR="009D3B13" w:rsidRPr="009D3B13" w:rsidRDefault="009D3B13" w:rsidP="009D3B13">
      <w:p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b/>
          <w:bCs/>
          <w:color w:val="0E101A"/>
          <w:kern w:val="0"/>
          <w:sz w:val="24"/>
          <w:szCs w:val="24"/>
          <w14:ligatures w14:val="none"/>
        </w:rPr>
        <w:t>Overall Findings</w:t>
      </w:r>
    </w:p>
    <w:p w14:paraId="3EF360F4" w14:textId="77777777" w:rsidR="009D3B13" w:rsidRPr="009D3B13" w:rsidRDefault="009D3B13" w:rsidP="009D3B13">
      <w:p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color w:val="0E101A"/>
          <w:kern w:val="0"/>
          <w:sz w:val="24"/>
          <w:szCs w:val="24"/>
          <w14:ligatures w14:val="none"/>
        </w:rPr>
        <w:t>Across all models, certain variables consistently emerged as significant predictors of academic performance:</w:t>
      </w:r>
    </w:p>
    <w:p w14:paraId="19DB490F" w14:textId="77777777" w:rsidR="009D3B13" w:rsidRPr="009D3B13" w:rsidRDefault="009D3B13" w:rsidP="009D3B13">
      <w:pPr>
        <w:numPr>
          <w:ilvl w:val="0"/>
          <w:numId w:val="31"/>
        </w:num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b/>
          <w:bCs/>
          <w:color w:val="0E101A"/>
          <w:kern w:val="0"/>
          <w:sz w:val="24"/>
          <w:szCs w:val="24"/>
          <w14:ligatures w14:val="none"/>
        </w:rPr>
        <w:t>Study Time</w:t>
      </w:r>
      <w:r w:rsidRPr="009D3B13">
        <w:rPr>
          <w:rFonts w:ascii="Calibri" w:eastAsia="Times New Roman" w:hAnsi="Calibri" w:cs="Calibri"/>
          <w:color w:val="0E101A"/>
          <w:kern w:val="0"/>
          <w:sz w:val="24"/>
          <w:szCs w:val="24"/>
          <w14:ligatures w14:val="none"/>
        </w:rPr>
        <w:t>: Higher weekly study time is consistently linked to better grades.</w:t>
      </w:r>
    </w:p>
    <w:p w14:paraId="0C8E84D1" w14:textId="77777777" w:rsidR="009D3B13" w:rsidRPr="009D3B13" w:rsidRDefault="009D3B13" w:rsidP="009D3B13">
      <w:pPr>
        <w:numPr>
          <w:ilvl w:val="0"/>
          <w:numId w:val="31"/>
        </w:num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b/>
          <w:bCs/>
          <w:color w:val="0E101A"/>
          <w:kern w:val="0"/>
          <w:sz w:val="24"/>
          <w:szCs w:val="24"/>
          <w14:ligatures w14:val="none"/>
        </w:rPr>
        <w:t>Parental Support</w:t>
      </w:r>
      <w:r w:rsidRPr="009D3B13">
        <w:rPr>
          <w:rFonts w:ascii="Calibri" w:eastAsia="Times New Roman" w:hAnsi="Calibri" w:cs="Calibri"/>
          <w:color w:val="0E101A"/>
          <w:kern w:val="0"/>
          <w:sz w:val="24"/>
          <w:szCs w:val="24"/>
          <w14:ligatures w14:val="none"/>
        </w:rPr>
        <w:t>: Greater parental involvement and support are crucial for academic success.</w:t>
      </w:r>
    </w:p>
    <w:p w14:paraId="5289FA86" w14:textId="77777777" w:rsidR="009D3B13" w:rsidRPr="009D3B13" w:rsidRDefault="009D3B13" w:rsidP="009D3B13">
      <w:pPr>
        <w:numPr>
          <w:ilvl w:val="0"/>
          <w:numId w:val="31"/>
        </w:num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b/>
          <w:bCs/>
          <w:color w:val="0E101A"/>
          <w:kern w:val="0"/>
          <w:sz w:val="24"/>
          <w:szCs w:val="24"/>
          <w14:ligatures w14:val="none"/>
        </w:rPr>
        <w:t>Extracurricular Activities</w:t>
      </w:r>
      <w:r w:rsidRPr="009D3B13">
        <w:rPr>
          <w:rFonts w:ascii="Calibri" w:eastAsia="Times New Roman" w:hAnsi="Calibri" w:cs="Calibri"/>
          <w:color w:val="0E101A"/>
          <w:kern w:val="0"/>
          <w:sz w:val="24"/>
          <w:szCs w:val="24"/>
          <w14:ligatures w14:val="none"/>
        </w:rPr>
        <w:t>: Participation in sports and other extracurricular activities positively influences grades.</w:t>
      </w:r>
    </w:p>
    <w:p w14:paraId="125CD427" w14:textId="77777777" w:rsidR="009D3B13" w:rsidRPr="00443D6D" w:rsidRDefault="009D3B13" w:rsidP="009D3B13">
      <w:pPr>
        <w:numPr>
          <w:ilvl w:val="0"/>
          <w:numId w:val="31"/>
        </w:num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b/>
          <w:bCs/>
          <w:color w:val="0E101A"/>
          <w:kern w:val="0"/>
          <w:sz w:val="24"/>
          <w:szCs w:val="24"/>
          <w14:ligatures w14:val="none"/>
        </w:rPr>
        <w:t>Absences</w:t>
      </w:r>
      <w:r w:rsidRPr="009D3B13">
        <w:rPr>
          <w:rFonts w:ascii="Calibri" w:eastAsia="Times New Roman" w:hAnsi="Calibri" w:cs="Calibri"/>
          <w:color w:val="0E101A"/>
          <w:kern w:val="0"/>
          <w:sz w:val="24"/>
          <w:szCs w:val="24"/>
          <w14:ligatures w14:val="none"/>
        </w:rPr>
        <w:t>: Higher numbers of absences have a detrimental effect on academic performance.</w:t>
      </w:r>
    </w:p>
    <w:p w14:paraId="11B0A956" w14:textId="77777777" w:rsidR="00443D6D" w:rsidRPr="009D3B13" w:rsidRDefault="00443D6D" w:rsidP="00443D6D">
      <w:pPr>
        <w:spacing w:after="0" w:line="240" w:lineRule="auto"/>
        <w:ind w:left="720"/>
        <w:rPr>
          <w:rFonts w:ascii="Calibri" w:eastAsia="Times New Roman" w:hAnsi="Calibri" w:cs="Calibri"/>
          <w:color w:val="0E101A"/>
          <w:kern w:val="0"/>
          <w:sz w:val="24"/>
          <w:szCs w:val="24"/>
          <w14:ligatures w14:val="none"/>
        </w:rPr>
      </w:pPr>
    </w:p>
    <w:p w14:paraId="0E439E1C" w14:textId="77777777" w:rsidR="009D3B13" w:rsidRPr="009D3B13" w:rsidRDefault="009D3B13" w:rsidP="009D3B13">
      <w:p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b/>
          <w:bCs/>
          <w:color w:val="0E101A"/>
          <w:kern w:val="0"/>
          <w:sz w:val="24"/>
          <w:szCs w:val="24"/>
          <w14:ligatures w14:val="none"/>
        </w:rPr>
        <w:t>Conclusion</w:t>
      </w:r>
    </w:p>
    <w:p w14:paraId="531545A7" w14:textId="77777777" w:rsidR="009D3B13" w:rsidRPr="00443D6D" w:rsidRDefault="009D3B13" w:rsidP="009D3B13">
      <w:p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color w:val="0E101A"/>
          <w:kern w:val="0"/>
          <w:sz w:val="24"/>
          <w:szCs w:val="24"/>
          <w14:ligatures w14:val="none"/>
        </w:rPr>
        <w:t xml:space="preserve">The consistency in findings across different models underscores the importance of study habits, parental involvement, and extracurricular activities in predicting academic performance. These insights provide a robust foundation for developing targeted interventions and support systems </w:t>
      </w:r>
      <w:r w:rsidRPr="009D3B13">
        <w:rPr>
          <w:rFonts w:ascii="Calibri" w:eastAsia="Times New Roman" w:hAnsi="Calibri" w:cs="Calibri"/>
          <w:color w:val="0E101A"/>
          <w:kern w:val="0"/>
          <w:sz w:val="24"/>
          <w:szCs w:val="24"/>
          <w14:ligatures w14:val="none"/>
        </w:rPr>
        <w:lastRenderedPageBreak/>
        <w:t>to enhance student outcomes. Educators and policymakers can use these findings to implement strategies that foster a supportive and enriching educational environment.</w:t>
      </w:r>
    </w:p>
    <w:p w14:paraId="7EA0CBC3" w14:textId="77777777" w:rsidR="009D3B13" w:rsidRPr="00443D6D" w:rsidRDefault="009D3B13" w:rsidP="009D3B13">
      <w:pPr>
        <w:spacing w:after="0" w:line="240" w:lineRule="auto"/>
        <w:rPr>
          <w:rFonts w:ascii="Calibri" w:eastAsia="Times New Roman" w:hAnsi="Calibri" w:cs="Calibri"/>
          <w:color w:val="0E101A"/>
          <w:kern w:val="0"/>
          <w:sz w:val="24"/>
          <w:szCs w:val="24"/>
          <w14:ligatures w14:val="none"/>
        </w:rPr>
      </w:pPr>
    </w:p>
    <w:p w14:paraId="55302D5C" w14:textId="77777777" w:rsidR="009D3B13" w:rsidRPr="00443D6D" w:rsidRDefault="009D3B13" w:rsidP="009D3B13">
      <w:pPr>
        <w:spacing w:after="0" w:line="240" w:lineRule="auto"/>
        <w:rPr>
          <w:rFonts w:ascii="Calibri" w:eastAsia="Times New Roman" w:hAnsi="Calibri" w:cs="Calibri"/>
          <w:color w:val="0E101A"/>
          <w:kern w:val="0"/>
          <w:sz w:val="24"/>
          <w:szCs w:val="24"/>
          <w14:ligatures w14:val="none"/>
        </w:rPr>
      </w:pPr>
    </w:p>
    <w:p w14:paraId="70CE5351" w14:textId="77777777" w:rsidR="009D3B13" w:rsidRPr="00443D6D" w:rsidRDefault="009D3B13" w:rsidP="009D3B13">
      <w:pPr>
        <w:spacing w:after="0" w:line="240" w:lineRule="auto"/>
        <w:rPr>
          <w:rFonts w:ascii="Calibri" w:eastAsia="Times New Roman" w:hAnsi="Calibri" w:cs="Calibri"/>
          <w:color w:val="0E101A"/>
          <w:kern w:val="0"/>
          <w:sz w:val="24"/>
          <w:szCs w:val="24"/>
          <w14:ligatures w14:val="none"/>
        </w:rPr>
      </w:pPr>
    </w:p>
    <w:p w14:paraId="7F99A16C" w14:textId="77777777" w:rsidR="009D3B13" w:rsidRPr="009D3B13" w:rsidRDefault="009D3B13" w:rsidP="009D3B13">
      <w:pPr>
        <w:spacing w:after="0" w:line="240" w:lineRule="auto"/>
        <w:rPr>
          <w:rFonts w:ascii="Calibri" w:eastAsia="Times New Roman" w:hAnsi="Calibri" w:cs="Calibri"/>
          <w:color w:val="0E101A"/>
          <w:kern w:val="0"/>
          <w:sz w:val="24"/>
          <w:szCs w:val="24"/>
          <w14:ligatures w14:val="none"/>
        </w:rPr>
      </w:pPr>
    </w:p>
    <w:p w14:paraId="721DFB52" w14:textId="77777777" w:rsidR="009D3B13" w:rsidRPr="009D3B13" w:rsidRDefault="009D3B13" w:rsidP="009D3B13">
      <w:p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b/>
          <w:bCs/>
          <w:color w:val="0E101A"/>
          <w:kern w:val="0"/>
          <w:sz w:val="24"/>
          <w:szCs w:val="24"/>
          <w14:ligatures w14:val="none"/>
        </w:rPr>
        <w:t>Plot Interpretations</w:t>
      </w:r>
    </w:p>
    <w:p w14:paraId="033F68F6" w14:textId="77777777" w:rsidR="009D3B13" w:rsidRPr="009D3B13" w:rsidRDefault="009D3B13" w:rsidP="009D3B13">
      <w:pPr>
        <w:numPr>
          <w:ilvl w:val="0"/>
          <w:numId w:val="32"/>
        </w:num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b/>
          <w:bCs/>
          <w:color w:val="0E101A"/>
          <w:kern w:val="0"/>
          <w:sz w:val="24"/>
          <w:szCs w:val="24"/>
          <w14:ligatures w14:val="none"/>
        </w:rPr>
        <w:t>Study Time Weekly vs. GPA</w:t>
      </w:r>
    </w:p>
    <w:p w14:paraId="32AA55B2" w14:textId="77777777" w:rsidR="009D3B13" w:rsidRPr="009D3B13" w:rsidRDefault="009D3B13" w:rsidP="009D3B13">
      <w:pPr>
        <w:numPr>
          <w:ilvl w:val="1"/>
          <w:numId w:val="33"/>
        </w:num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color w:val="0E101A"/>
          <w:kern w:val="0"/>
          <w:sz w:val="24"/>
          <w:szCs w:val="24"/>
          <w14:ligatures w14:val="none"/>
        </w:rPr>
        <w:t>The scatter plot shows the relationship between weekly study time and GPA.</w:t>
      </w:r>
    </w:p>
    <w:p w14:paraId="4BA66D93" w14:textId="77777777" w:rsidR="009D3B13" w:rsidRPr="009D3B13" w:rsidRDefault="009D3B13" w:rsidP="009D3B13">
      <w:pPr>
        <w:numPr>
          <w:ilvl w:val="1"/>
          <w:numId w:val="34"/>
        </w:num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color w:val="0E101A"/>
          <w:kern w:val="0"/>
          <w:sz w:val="24"/>
          <w:szCs w:val="24"/>
          <w14:ligatures w14:val="none"/>
        </w:rPr>
        <w:t>Observations:</w:t>
      </w:r>
    </w:p>
    <w:p w14:paraId="4AC67E10" w14:textId="77777777" w:rsidR="009D3B13" w:rsidRPr="009D3B13" w:rsidRDefault="009D3B13" w:rsidP="009D3B13">
      <w:pPr>
        <w:numPr>
          <w:ilvl w:val="2"/>
          <w:numId w:val="35"/>
        </w:num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color w:val="0E101A"/>
          <w:kern w:val="0"/>
          <w:sz w:val="24"/>
          <w:szCs w:val="24"/>
          <w14:ligatures w14:val="none"/>
        </w:rPr>
        <w:t>A slight positive trend suggests that increased study time generally correlates with a higher GPA.</w:t>
      </w:r>
    </w:p>
    <w:p w14:paraId="3BDF079A" w14:textId="77777777" w:rsidR="009D3B13" w:rsidRPr="009D3B13" w:rsidRDefault="009D3B13" w:rsidP="009D3B13">
      <w:pPr>
        <w:numPr>
          <w:ilvl w:val="2"/>
          <w:numId w:val="36"/>
        </w:num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color w:val="0E101A"/>
          <w:kern w:val="0"/>
          <w:sz w:val="24"/>
          <w:szCs w:val="24"/>
          <w14:ligatures w14:val="none"/>
        </w:rPr>
        <w:t>However, the scatter is quite dispersed, indicating that other factors significantly influence GPA.</w:t>
      </w:r>
    </w:p>
    <w:p w14:paraId="763365F9" w14:textId="77777777" w:rsidR="009D3B13" w:rsidRPr="009D3B13" w:rsidRDefault="009D3B13" w:rsidP="009D3B13">
      <w:pPr>
        <w:numPr>
          <w:ilvl w:val="0"/>
          <w:numId w:val="32"/>
        </w:num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b/>
          <w:bCs/>
          <w:color w:val="0E101A"/>
          <w:kern w:val="0"/>
          <w:sz w:val="24"/>
          <w:szCs w:val="24"/>
          <w14:ligatures w14:val="none"/>
        </w:rPr>
        <w:t>Age vs GPA</w:t>
      </w:r>
    </w:p>
    <w:p w14:paraId="2CDC0927" w14:textId="77777777" w:rsidR="009D3B13" w:rsidRPr="009D3B13" w:rsidRDefault="009D3B13" w:rsidP="009D3B13">
      <w:pPr>
        <w:numPr>
          <w:ilvl w:val="1"/>
          <w:numId w:val="37"/>
        </w:num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color w:val="0E101A"/>
          <w:kern w:val="0"/>
          <w:sz w:val="24"/>
          <w:szCs w:val="24"/>
          <w14:ligatures w14:val="none"/>
        </w:rPr>
        <w:t>The plot displays the distribution of GPA across different ages.</w:t>
      </w:r>
    </w:p>
    <w:p w14:paraId="1057F536" w14:textId="77777777" w:rsidR="009D3B13" w:rsidRPr="009D3B13" w:rsidRDefault="009D3B13" w:rsidP="009D3B13">
      <w:pPr>
        <w:numPr>
          <w:ilvl w:val="1"/>
          <w:numId w:val="38"/>
        </w:num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color w:val="0E101A"/>
          <w:kern w:val="0"/>
          <w:sz w:val="24"/>
          <w:szCs w:val="24"/>
          <w14:ligatures w14:val="none"/>
        </w:rPr>
        <w:t>Observations:</w:t>
      </w:r>
    </w:p>
    <w:p w14:paraId="1966DC81" w14:textId="77777777" w:rsidR="009D3B13" w:rsidRPr="009D3B13" w:rsidRDefault="009D3B13" w:rsidP="009D3B13">
      <w:pPr>
        <w:numPr>
          <w:ilvl w:val="2"/>
          <w:numId w:val="39"/>
        </w:num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color w:val="0E101A"/>
          <w:kern w:val="0"/>
          <w:sz w:val="24"/>
          <w:szCs w:val="24"/>
          <w14:ligatures w14:val="none"/>
        </w:rPr>
        <w:t>The GPA distribution appears relatively consistent across age groups (15, 16, 17, and 18 years old).</w:t>
      </w:r>
    </w:p>
    <w:p w14:paraId="1A260A12" w14:textId="77777777" w:rsidR="009D3B13" w:rsidRPr="009D3B13" w:rsidRDefault="009D3B13" w:rsidP="009D3B13">
      <w:pPr>
        <w:numPr>
          <w:ilvl w:val="2"/>
          <w:numId w:val="40"/>
        </w:num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color w:val="0E101A"/>
          <w:kern w:val="0"/>
          <w:sz w:val="24"/>
          <w:szCs w:val="24"/>
          <w14:ligatures w14:val="none"/>
        </w:rPr>
        <w:t>There is no clear age-related trend in GPA, suggesting that age alone is not a strong predictor of academic performance.</w:t>
      </w:r>
    </w:p>
    <w:p w14:paraId="405D19C6" w14:textId="77777777" w:rsidR="009D3B13" w:rsidRPr="009D3B13" w:rsidRDefault="009D3B13" w:rsidP="009D3B13">
      <w:pPr>
        <w:numPr>
          <w:ilvl w:val="0"/>
          <w:numId w:val="32"/>
        </w:num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b/>
          <w:bCs/>
          <w:color w:val="0E101A"/>
          <w:kern w:val="0"/>
          <w:sz w:val="24"/>
          <w:szCs w:val="24"/>
          <w14:ligatures w14:val="none"/>
        </w:rPr>
        <w:t>Gender vs GPA</w:t>
      </w:r>
    </w:p>
    <w:p w14:paraId="4EB29479" w14:textId="77777777" w:rsidR="009D3B13" w:rsidRPr="009D3B13" w:rsidRDefault="009D3B13" w:rsidP="009D3B13">
      <w:pPr>
        <w:numPr>
          <w:ilvl w:val="1"/>
          <w:numId w:val="41"/>
        </w:num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color w:val="0E101A"/>
          <w:kern w:val="0"/>
          <w:sz w:val="24"/>
          <w:szCs w:val="24"/>
          <w14:ligatures w14:val="none"/>
        </w:rPr>
        <w:t>This box plot compares GPA distributions between genders.</w:t>
      </w:r>
    </w:p>
    <w:p w14:paraId="33F6D41A" w14:textId="77777777" w:rsidR="009D3B13" w:rsidRPr="009D3B13" w:rsidRDefault="009D3B13" w:rsidP="009D3B13">
      <w:pPr>
        <w:numPr>
          <w:ilvl w:val="1"/>
          <w:numId w:val="42"/>
        </w:num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color w:val="0E101A"/>
          <w:kern w:val="0"/>
          <w:sz w:val="24"/>
          <w:szCs w:val="24"/>
          <w14:ligatures w14:val="none"/>
        </w:rPr>
        <w:t>Observations:</w:t>
      </w:r>
    </w:p>
    <w:p w14:paraId="1F33C3BC" w14:textId="77777777" w:rsidR="009D3B13" w:rsidRPr="009D3B13" w:rsidRDefault="009D3B13" w:rsidP="009D3B13">
      <w:pPr>
        <w:numPr>
          <w:ilvl w:val="2"/>
          <w:numId w:val="43"/>
        </w:num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color w:val="0E101A"/>
          <w:kern w:val="0"/>
          <w:sz w:val="24"/>
          <w:szCs w:val="24"/>
          <w14:ligatures w14:val="none"/>
        </w:rPr>
        <w:t>The medians for both genders are similar, indicating no significant difference in GPA based on gender.</w:t>
      </w:r>
    </w:p>
    <w:p w14:paraId="1FE8D86B" w14:textId="77777777" w:rsidR="009D3B13" w:rsidRPr="009D3B13" w:rsidRDefault="009D3B13" w:rsidP="009D3B13">
      <w:pPr>
        <w:numPr>
          <w:ilvl w:val="2"/>
          <w:numId w:val="44"/>
        </w:numPr>
        <w:spacing w:after="0" w:line="240" w:lineRule="auto"/>
        <w:rPr>
          <w:rFonts w:ascii="Calibri" w:eastAsia="Times New Roman" w:hAnsi="Calibri" w:cs="Calibri"/>
          <w:color w:val="0E101A"/>
          <w:kern w:val="0"/>
          <w:sz w:val="24"/>
          <w:szCs w:val="24"/>
          <w14:ligatures w14:val="none"/>
        </w:rPr>
      </w:pPr>
      <w:r w:rsidRPr="009D3B13">
        <w:rPr>
          <w:rFonts w:ascii="Calibri" w:eastAsia="Times New Roman" w:hAnsi="Calibri" w:cs="Calibri"/>
          <w:color w:val="0E101A"/>
          <w:kern w:val="0"/>
          <w:sz w:val="24"/>
          <w:szCs w:val="24"/>
          <w14:ligatures w14:val="none"/>
        </w:rPr>
        <w:t>The interquartile ranges and overall distribution also appear similar, reinforcing the lack of gender disparity in academic performance.</w:t>
      </w:r>
    </w:p>
    <w:p w14:paraId="248FAB4A" w14:textId="77777777" w:rsidR="005638DB" w:rsidRPr="00443D6D" w:rsidRDefault="005638DB" w:rsidP="009D3B13">
      <w:pPr>
        <w:rPr>
          <w:rFonts w:ascii="Calibri" w:hAnsi="Calibri" w:cs="Calibri"/>
          <w:sz w:val="24"/>
          <w:szCs w:val="24"/>
        </w:rPr>
      </w:pPr>
    </w:p>
    <w:sectPr w:rsidR="005638DB" w:rsidRPr="00443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713CB"/>
    <w:multiLevelType w:val="multilevel"/>
    <w:tmpl w:val="FA3A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76AAA"/>
    <w:multiLevelType w:val="multilevel"/>
    <w:tmpl w:val="B7A4B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669FD"/>
    <w:multiLevelType w:val="multilevel"/>
    <w:tmpl w:val="CF323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393056"/>
    <w:multiLevelType w:val="multilevel"/>
    <w:tmpl w:val="4268F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404DAC"/>
    <w:multiLevelType w:val="multilevel"/>
    <w:tmpl w:val="FE70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D023D"/>
    <w:multiLevelType w:val="multilevel"/>
    <w:tmpl w:val="F8F0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BE050A"/>
    <w:multiLevelType w:val="multilevel"/>
    <w:tmpl w:val="FF74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F04D3"/>
    <w:multiLevelType w:val="multilevel"/>
    <w:tmpl w:val="7568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5D17E5"/>
    <w:multiLevelType w:val="multilevel"/>
    <w:tmpl w:val="CA4C6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4F376B"/>
    <w:multiLevelType w:val="multilevel"/>
    <w:tmpl w:val="6F708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B37BEA"/>
    <w:multiLevelType w:val="multilevel"/>
    <w:tmpl w:val="05C47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6C3D5B"/>
    <w:multiLevelType w:val="multilevel"/>
    <w:tmpl w:val="27F0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7171D8"/>
    <w:multiLevelType w:val="multilevel"/>
    <w:tmpl w:val="84AE6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BC55E5"/>
    <w:multiLevelType w:val="multilevel"/>
    <w:tmpl w:val="0C9AC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E1316A"/>
    <w:multiLevelType w:val="multilevel"/>
    <w:tmpl w:val="CF160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0D7F35"/>
    <w:multiLevelType w:val="multilevel"/>
    <w:tmpl w:val="C56E8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0075B1"/>
    <w:multiLevelType w:val="multilevel"/>
    <w:tmpl w:val="C288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7032BF"/>
    <w:multiLevelType w:val="multilevel"/>
    <w:tmpl w:val="047A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174DB2"/>
    <w:multiLevelType w:val="multilevel"/>
    <w:tmpl w:val="C7E05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2405F0"/>
    <w:multiLevelType w:val="multilevel"/>
    <w:tmpl w:val="D34A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DC5586"/>
    <w:multiLevelType w:val="multilevel"/>
    <w:tmpl w:val="843A2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EB336F"/>
    <w:multiLevelType w:val="multilevel"/>
    <w:tmpl w:val="E7D67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502972"/>
    <w:multiLevelType w:val="multilevel"/>
    <w:tmpl w:val="4E48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2A7ED2"/>
    <w:multiLevelType w:val="multilevel"/>
    <w:tmpl w:val="00D0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1E1261"/>
    <w:multiLevelType w:val="multilevel"/>
    <w:tmpl w:val="7DDA7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3623C4"/>
    <w:multiLevelType w:val="multilevel"/>
    <w:tmpl w:val="BE34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3E1B8A"/>
    <w:multiLevelType w:val="multilevel"/>
    <w:tmpl w:val="6C36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9299884">
    <w:abstractNumId w:val="18"/>
  </w:num>
  <w:num w:numId="2" w16cid:durableId="1117330603">
    <w:abstractNumId w:val="25"/>
  </w:num>
  <w:num w:numId="3" w16cid:durableId="2138059889">
    <w:abstractNumId w:val="24"/>
  </w:num>
  <w:num w:numId="4" w16cid:durableId="655299781">
    <w:abstractNumId w:val="0"/>
  </w:num>
  <w:num w:numId="5" w16cid:durableId="1485199871">
    <w:abstractNumId w:val="23"/>
  </w:num>
  <w:num w:numId="6" w16cid:durableId="200091032">
    <w:abstractNumId w:val="13"/>
  </w:num>
  <w:num w:numId="7" w16cid:durableId="1287784016">
    <w:abstractNumId w:val="22"/>
  </w:num>
  <w:num w:numId="8" w16cid:durableId="986975811">
    <w:abstractNumId w:val="17"/>
  </w:num>
  <w:num w:numId="9" w16cid:durableId="1681082897">
    <w:abstractNumId w:val="21"/>
  </w:num>
  <w:num w:numId="10" w16cid:durableId="387069799">
    <w:abstractNumId w:val="11"/>
  </w:num>
  <w:num w:numId="11" w16cid:durableId="700517699">
    <w:abstractNumId w:val="4"/>
  </w:num>
  <w:num w:numId="12" w16cid:durableId="683214681">
    <w:abstractNumId w:val="1"/>
  </w:num>
  <w:num w:numId="13" w16cid:durableId="502353299">
    <w:abstractNumId w:val="5"/>
  </w:num>
  <w:num w:numId="14" w16cid:durableId="2113550094">
    <w:abstractNumId w:val="19"/>
  </w:num>
  <w:num w:numId="15" w16cid:durableId="113523654">
    <w:abstractNumId w:val="15"/>
  </w:num>
  <w:num w:numId="16" w16cid:durableId="1212888853">
    <w:abstractNumId w:val="14"/>
  </w:num>
  <w:num w:numId="17" w16cid:durableId="1219591078">
    <w:abstractNumId w:val="9"/>
  </w:num>
  <w:num w:numId="18" w16cid:durableId="49231349">
    <w:abstractNumId w:val="9"/>
    <w:lvlOverride w:ilvl="1">
      <w:lvl w:ilvl="1">
        <w:numFmt w:val="bullet"/>
        <w:lvlText w:val=""/>
        <w:lvlJc w:val="left"/>
        <w:pPr>
          <w:tabs>
            <w:tab w:val="num" w:pos="1440"/>
          </w:tabs>
          <w:ind w:left="1440" w:hanging="360"/>
        </w:pPr>
        <w:rPr>
          <w:rFonts w:ascii="Symbol" w:hAnsi="Symbol" w:hint="default"/>
          <w:sz w:val="20"/>
        </w:rPr>
      </w:lvl>
    </w:lvlOverride>
  </w:num>
  <w:num w:numId="19" w16cid:durableId="1652755626">
    <w:abstractNumId w:val="9"/>
    <w:lvlOverride w:ilvl="1">
      <w:lvl w:ilvl="1">
        <w:numFmt w:val="bullet"/>
        <w:lvlText w:val=""/>
        <w:lvlJc w:val="left"/>
        <w:pPr>
          <w:tabs>
            <w:tab w:val="num" w:pos="1440"/>
          </w:tabs>
          <w:ind w:left="1440" w:hanging="360"/>
        </w:pPr>
        <w:rPr>
          <w:rFonts w:ascii="Symbol" w:hAnsi="Symbol" w:hint="default"/>
          <w:sz w:val="20"/>
        </w:rPr>
      </w:lvl>
    </w:lvlOverride>
  </w:num>
  <w:num w:numId="20" w16cid:durableId="259872326">
    <w:abstractNumId w:val="9"/>
    <w:lvlOverride w:ilvl="1">
      <w:lvl w:ilvl="1">
        <w:numFmt w:val="bullet"/>
        <w:lvlText w:val=""/>
        <w:lvlJc w:val="left"/>
        <w:pPr>
          <w:tabs>
            <w:tab w:val="num" w:pos="1440"/>
          </w:tabs>
          <w:ind w:left="1440" w:hanging="360"/>
        </w:pPr>
        <w:rPr>
          <w:rFonts w:ascii="Symbol" w:hAnsi="Symbol" w:hint="default"/>
          <w:sz w:val="20"/>
        </w:rPr>
      </w:lvl>
    </w:lvlOverride>
  </w:num>
  <w:num w:numId="21" w16cid:durableId="1764494550">
    <w:abstractNumId w:val="9"/>
    <w:lvlOverride w:ilvl="1">
      <w:lvl w:ilvl="1">
        <w:numFmt w:val="bullet"/>
        <w:lvlText w:val=""/>
        <w:lvlJc w:val="left"/>
        <w:pPr>
          <w:tabs>
            <w:tab w:val="num" w:pos="1440"/>
          </w:tabs>
          <w:ind w:left="1440" w:hanging="360"/>
        </w:pPr>
        <w:rPr>
          <w:rFonts w:ascii="Symbol" w:hAnsi="Symbol" w:hint="default"/>
          <w:sz w:val="20"/>
        </w:rPr>
      </w:lvl>
    </w:lvlOverride>
  </w:num>
  <w:num w:numId="22" w16cid:durableId="771437546">
    <w:abstractNumId w:val="9"/>
    <w:lvlOverride w:ilvl="1">
      <w:lvl w:ilvl="1">
        <w:numFmt w:val="bullet"/>
        <w:lvlText w:val=""/>
        <w:lvlJc w:val="left"/>
        <w:pPr>
          <w:tabs>
            <w:tab w:val="num" w:pos="1440"/>
          </w:tabs>
          <w:ind w:left="1440" w:hanging="360"/>
        </w:pPr>
        <w:rPr>
          <w:rFonts w:ascii="Symbol" w:hAnsi="Symbol" w:hint="default"/>
          <w:sz w:val="20"/>
        </w:rPr>
      </w:lvl>
    </w:lvlOverride>
  </w:num>
  <w:num w:numId="23" w16cid:durableId="772287507">
    <w:abstractNumId w:val="3"/>
  </w:num>
  <w:num w:numId="24" w16cid:durableId="551694957">
    <w:abstractNumId w:val="6"/>
  </w:num>
  <w:num w:numId="25" w16cid:durableId="2173269">
    <w:abstractNumId w:val="10"/>
  </w:num>
  <w:num w:numId="26" w16cid:durableId="2014648127">
    <w:abstractNumId w:val="16"/>
  </w:num>
  <w:num w:numId="27" w16cid:durableId="1735663745">
    <w:abstractNumId w:val="2"/>
  </w:num>
  <w:num w:numId="28" w16cid:durableId="659163361">
    <w:abstractNumId w:val="7"/>
  </w:num>
  <w:num w:numId="29" w16cid:durableId="519053286">
    <w:abstractNumId w:val="12"/>
  </w:num>
  <w:num w:numId="30" w16cid:durableId="327247869">
    <w:abstractNumId w:val="26"/>
  </w:num>
  <w:num w:numId="31" w16cid:durableId="659431771">
    <w:abstractNumId w:val="8"/>
  </w:num>
  <w:num w:numId="32" w16cid:durableId="485635115">
    <w:abstractNumId w:val="20"/>
  </w:num>
  <w:num w:numId="33" w16cid:durableId="1889103137">
    <w:abstractNumId w:val="20"/>
    <w:lvlOverride w:ilvl="1">
      <w:lvl w:ilvl="1">
        <w:numFmt w:val="bullet"/>
        <w:lvlText w:val=""/>
        <w:lvlJc w:val="left"/>
        <w:pPr>
          <w:tabs>
            <w:tab w:val="num" w:pos="1440"/>
          </w:tabs>
          <w:ind w:left="1440" w:hanging="360"/>
        </w:pPr>
        <w:rPr>
          <w:rFonts w:ascii="Symbol" w:hAnsi="Symbol" w:hint="default"/>
          <w:sz w:val="20"/>
        </w:rPr>
      </w:lvl>
    </w:lvlOverride>
  </w:num>
  <w:num w:numId="34" w16cid:durableId="1505432975">
    <w:abstractNumId w:val="20"/>
    <w:lvlOverride w:ilvl="1">
      <w:lvl w:ilvl="1">
        <w:numFmt w:val="bullet"/>
        <w:lvlText w:val=""/>
        <w:lvlJc w:val="left"/>
        <w:pPr>
          <w:tabs>
            <w:tab w:val="num" w:pos="1440"/>
          </w:tabs>
          <w:ind w:left="1440" w:hanging="360"/>
        </w:pPr>
        <w:rPr>
          <w:rFonts w:ascii="Symbol" w:hAnsi="Symbol" w:hint="default"/>
          <w:sz w:val="20"/>
        </w:rPr>
      </w:lvl>
    </w:lvlOverride>
  </w:num>
  <w:num w:numId="35" w16cid:durableId="1642735345">
    <w:abstractNumId w:val="2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6" w16cid:durableId="1565022135">
    <w:abstractNumId w:val="2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7" w16cid:durableId="430202422">
    <w:abstractNumId w:val="20"/>
    <w:lvlOverride w:ilvl="1">
      <w:lvl w:ilvl="1">
        <w:numFmt w:val="bullet"/>
        <w:lvlText w:val=""/>
        <w:lvlJc w:val="left"/>
        <w:pPr>
          <w:tabs>
            <w:tab w:val="num" w:pos="1440"/>
          </w:tabs>
          <w:ind w:left="1440" w:hanging="360"/>
        </w:pPr>
        <w:rPr>
          <w:rFonts w:ascii="Symbol" w:hAnsi="Symbol" w:hint="default"/>
          <w:sz w:val="20"/>
        </w:rPr>
      </w:lvl>
    </w:lvlOverride>
  </w:num>
  <w:num w:numId="38" w16cid:durableId="680665072">
    <w:abstractNumId w:val="20"/>
    <w:lvlOverride w:ilvl="1">
      <w:lvl w:ilvl="1">
        <w:numFmt w:val="bullet"/>
        <w:lvlText w:val=""/>
        <w:lvlJc w:val="left"/>
        <w:pPr>
          <w:tabs>
            <w:tab w:val="num" w:pos="1440"/>
          </w:tabs>
          <w:ind w:left="1440" w:hanging="360"/>
        </w:pPr>
        <w:rPr>
          <w:rFonts w:ascii="Symbol" w:hAnsi="Symbol" w:hint="default"/>
          <w:sz w:val="20"/>
        </w:rPr>
      </w:lvl>
    </w:lvlOverride>
  </w:num>
  <w:num w:numId="39" w16cid:durableId="2117678936">
    <w:abstractNumId w:val="2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0" w16cid:durableId="1574896734">
    <w:abstractNumId w:val="2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1" w16cid:durableId="1354772011">
    <w:abstractNumId w:val="20"/>
    <w:lvlOverride w:ilvl="1">
      <w:lvl w:ilvl="1">
        <w:numFmt w:val="bullet"/>
        <w:lvlText w:val=""/>
        <w:lvlJc w:val="left"/>
        <w:pPr>
          <w:tabs>
            <w:tab w:val="num" w:pos="1440"/>
          </w:tabs>
          <w:ind w:left="1440" w:hanging="360"/>
        </w:pPr>
        <w:rPr>
          <w:rFonts w:ascii="Symbol" w:hAnsi="Symbol" w:hint="default"/>
          <w:sz w:val="20"/>
        </w:rPr>
      </w:lvl>
    </w:lvlOverride>
  </w:num>
  <w:num w:numId="42" w16cid:durableId="2110350930">
    <w:abstractNumId w:val="20"/>
    <w:lvlOverride w:ilvl="1">
      <w:lvl w:ilvl="1">
        <w:numFmt w:val="bullet"/>
        <w:lvlText w:val=""/>
        <w:lvlJc w:val="left"/>
        <w:pPr>
          <w:tabs>
            <w:tab w:val="num" w:pos="1440"/>
          </w:tabs>
          <w:ind w:left="1440" w:hanging="360"/>
        </w:pPr>
        <w:rPr>
          <w:rFonts w:ascii="Symbol" w:hAnsi="Symbol" w:hint="default"/>
          <w:sz w:val="20"/>
        </w:rPr>
      </w:lvl>
    </w:lvlOverride>
  </w:num>
  <w:num w:numId="43" w16cid:durableId="1542203566">
    <w:abstractNumId w:val="2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4" w16cid:durableId="1662349841">
    <w:abstractNumId w:val="2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A66"/>
    <w:rsid w:val="00443D6D"/>
    <w:rsid w:val="005638DB"/>
    <w:rsid w:val="005C45FB"/>
    <w:rsid w:val="00626A66"/>
    <w:rsid w:val="007D49F2"/>
    <w:rsid w:val="008E78CB"/>
    <w:rsid w:val="009D3B13"/>
    <w:rsid w:val="00D26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40F2C"/>
  <w15:chartTrackingRefBased/>
  <w15:docId w15:val="{38919AE8-9771-4DC3-9CFA-1E2342EB0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A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6A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26A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26A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6A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6A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A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A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A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A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6A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26A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26A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6A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6A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A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A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A66"/>
    <w:rPr>
      <w:rFonts w:eastAsiaTheme="majorEastAsia" w:cstheme="majorBidi"/>
      <w:color w:val="272727" w:themeColor="text1" w:themeTint="D8"/>
    </w:rPr>
  </w:style>
  <w:style w:type="paragraph" w:styleId="Title">
    <w:name w:val="Title"/>
    <w:basedOn w:val="Normal"/>
    <w:next w:val="Normal"/>
    <w:link w:val="TitleChar"/>
    <w:uiPriority w:val="10"/>
    <w:qFormat/>
    <w:rsid w:val="00626A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A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A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A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A66"/>
    <w:pPr>
      <w:spacing w:before="160"/>
      <w:jc w:val="center"/>
    </w:pPr>
    <w:rPr>
      <w:i/>
      <w:iCs/>
      <w:color w:val="404040" w:themeColor="text1" w:themeTint="BF"/>
    </w:rPr>
  </w:style>
  <w:style w:type="character" w:customStyle="1" w:styleId="QuoteChar">
    <w:name w:val="Quote Char"/>
    <w:basedOn w:val="DefaultParagraphFont"/>
    <w:link w:val="Quote"/>
    <w:uiPriority w:val="29"/>
    <w:rsid w:val="00626A66"/>
    <w:rPr>
      <w:i/>
      <w:iCs/>
      <w:color w:val="404040" w:themeColor="text1" w:themeTint="BF"/>
    </w:rPr>
  </w:style>
  <w:style w:type="paragraph" w:styleId="ListParagraph">
    <w:name w:val="List Paragraph"/>
    <w:basedOn w:val="Normal"/>
    <w:uiPriority w:val="34"/>
    <w:qFormat/>
    <w:rsid w:val="00626A66"/>
    <w:pPr>
      <w:ind w:left="720"/>
      <w:contextualSpacing/>
    </w:pPr>
  </w:style>
  <w:style w:type="character" w:styleId="IntenseEmphasis">
    <w:name w:val="Intense Emphasis"/>
    <w:basedOn w:val="DefaultParagraphFont"/>
    <w:uiPriority w:val="21"/>
    <w:qFormat/>
    <w:rsid w:val="00626A66"/>
    <w:rPr>
      <w:i/>
      <w:iCs/>
      <w:color w:val="0F4761" w:themeColor="accent1" w:themeShade="BF"/>
    </w:rPr>
  </w:style>
  <w:style w:type="paragraph" w:styleId="IntenseQuote">
    <w:name w:val="Intense Quote"/>
    <w:basedOn w:val="Normal"/>
    <w:next w:val="Normal"/>
    <w:link w:val="IntenseQuoteChar"/>
    <w:uiPriority w:val="30"/>
    <w:qFormat/>
    <w:rsid w:val="00626A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6A66"/>
    <w:rPr>
      <w:i/>
      <w:iCs/>
      <w:color w:val="0F4761" w:themeColor="accent1" w:themeShade="BF"/>
    </w:rPr>
  </w:style>
  <w:style w:type="character" w:styleId="IntenseReference">
    <w:name w:val="Intense Reference"/>
    <w:basedOn w:val="DefaultParagraphFont"/>
    <w:uiPriority w:val="32"/>
    <w:qFormat/>
    <w:rsid w:val="00626A66"/>
    <w:rPr>
      <w:b/>
      <w:bCs/>
      <w:smallCaps/>
      <w:color w:val="0F4761" w:themeColor="accent1" w:themeShade="BF"/>
      <w:spacing w:val="5"/>
    </w:rPr>
  </w:style>
  <w:style w:type="paragraph" w:styleId="NormalWeb">
    <w:name w:val="Normal (Web)"/>
    <w:basedOn w:val="Normal"/>
    <w:uiPriority w:val="99"/>
    <w:semiHidden/>
    <w:unhideWhenUsed/>
    <w:rsid w:val="00626A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26A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67314">
      <w:bodyDiv w:val="1"/>
      <w:marLeft w:val="0"/>
      <w:marRight w:val="0"/>
      <w:marTop w:val="0"/>
      <w:marBottom w:val="0"/>
      <w:divBdr>
        <w:top w:val="none" w:sz="0" w:space="0" w:color="auto"/>
        <w:left w:val="none" w:sz="0" w:space="0" w:color="auto"/>
        <w:bottom w:val="none" w:sz="0" w:space="0" w:color="auto"/>
        <w:right w:val="none" w:sz="0" w:space="0" w:color="auto"/>
      </w:divBdr>
    </w:div>
    <w:div w:id="1371765989">
      <w:bodyDiv w:val="1"/>
      <w:marLeft w:val="0"/>
      <w:marRight w:val="0"/>
      <w:marTop w:val="0"/>
      <w:marBottom w:val="0"/>
      <w:divBdr>
        <w:top w:val="none" w:sz="0" w:space="0" w:color="auto"/>
        <w:left w:val="none" w:sz="0" w:space="0" w:color="auto"/>
        <w:bottom w:val="none" w:sz="0" w:space="0" w:color="auto"/>
        <w:right w:val="none" w:sz="0" w:space="0" w:color="auto"/>
      </w:divBdr>
    </w:div>
    <w:div w:id="1439108507">
      <w:bodyDiv w:val="1"/>
      <w:marLeft w:val="0"/>
      <w:marRight w:val="0"/>
      <w:marTop w:val="0"/>
      <w:marBottom w:val="0"/>
      <w:divBdr>
        <w:top w:val="none" w:sz="0" w:space="0" w:color="auto"/>
        <w:left w:val="none" w:sz="0" w:space="0" w:color="auto"/>
        <w:bottom w:val="none" w:sz="0" w:space="0" w:color="auto"/>
        <w:right w:val="none" w:sz="0" w:space="0" w:color="auto"/>
      </w:divBdr>
    </w:div>
    <w:div w:id="177061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Saranya Lekkala</dc:creator>
  <cp:keywords/>
  <dc:description/>
  <cp:lastModifiedBy>Lakshmi Saranya Lekkala</cp:lastModifiedBy>
  <cp:revision>2</cp:revision>
  <dcterms:created xsi:type="dcterms:W3CDTF">2024-07-23T23:44:00Z</dcterms:created>
  <dcterms:modified xsi:type="dcterms:W3CDTF">2024-07-24T00:46:00Z</dcterms:modified>
</cp:coreProperties>
</file>