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Bản nháp phương pháp</w:t>
        <w:br/>
        <w:t>phân loại bình luận tiếng Việt</w:t>
        <w:br/>
        <w:t>cho SafeView</w:t>
      </w:r>
    </w:p>
    <w:p>
      <w:r>
        <w:rPr>
          <w:b/>
        </w:rPr>
        <w:t>BẢN NHÁP DRAFT</w:t>
      </w:r>
    </w:p>
    <w:p>
      <w:r>
        <w:rPr>
          <w:b/>
        </w:rPr>
        <w:t>Chưa có kết quả thực nghiệm ViHSD. Nội dung hiện tại mô tả phương pháp và phần mềm đã triển khai.</w:t>
      </w:r>
    </w:p>
    <w:p>
      <w:r>
        <w:rPr>
          <w:b w:val="0"/>
        </w:rPr>
        <w:t>Cập nhật bản tài liệu 2026-09-20. Dành cho nhóm đồ án và giảng viên khi rà soát phạm vi, thiết kế thực nghiệm và các phần còn thiếu trước khi nộp.</w:t>
      </w:r>
    </w:p>
    <w:p>
      <w:pPr>
        <w:pStyle w:val="Heading1"/>
      </w:pPr>
      <w:r>
        <w:t>Mục tiêu nghiên cứu</w:t>
      </w:r>
    </w:p>
    <w:p>
      <w:r>
        <w:rPr>
          <w:b w:val="0"/>
        </w:rPr>
        <w:t>Đồ án so sánh LinearSVC, Logistic Regression và ComplementNB trên cùng dữ liệu bình luận tiếng Việt và cùng các biểu diễn TF-IDF. Đầu ra gồm CLEAN, OFFENSIVE và HATE theo nhãn ViHSD. Tiêu chí chọn mô hình là Macro-F1 trên validation, sau đó khóa toàn pipeline và chính sách ẩn trước khi đánh giá test.</w:t>
      </w:r>
    </w:p>
    <w:p>
      <w:r>
        <w:rPr>
          <w:b w:val="0"/>
        </w:rPr>
        <w:t>SafeView là phần ứng dụng để trình diễn mô hình đã chọn. Phần đóng góp trọng tâm gồm dữ liệu có provenance, EDA, so sánh thực nghiệm, phân tích lỗi và mã tái lập. Chưa có bằng chứng một mô hình truyền thống vượt PhoBERT đang dùng trong SafeView.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tblHeader/>
        </w:trPr>
        <w:tc>
          <w:tcPr>
            <w:tcW w:type="dxa" w:w="2551"/>
            <w:vAlign w:val="center"/>
            <w:tcMar>
              <w:top w:w="100" w:type="dxa"/>
              <w:left w:w="100" w:type="dxa"/>
              <w:bottom w:w="100" w:type="dxa"/>
              <w:right w:w="100" w:type="dxa"/>
            </w:tcMar>
            <w:shd w:fill="DCE6EE"/>
          </w:tcPr>
          <w:p>
            <w:pPr>
              <w:spacing w:after="40" w:before="40" w:line="252" w:lineRule="auto"/>
            </w:pPr>
            <w:r>
              <w:rPr>
                <w:b/>
                <w:color w:val="000000"/>
                <w:sz w:val="20"/>
              </w:rPr>
              <w:t>Hạng mục</w:t>
            </w:r>
          </w:p>
        </w:tc>
        <w:tc>
          <w:tcPr>
            <w:tcW w:type="dxa" w:w="7087"/>
            <w:vAlign w:val="center"/>
            <w:tcMar>
              <w:top w:w="100" w:type="dxa"/>
              <w:left w:w="100" w:type="dxa"/>
              <w:bottom w:w="100" w:type="dxa"/>
              <w:right w:w="100" w:type="dxa"/>
            </w:tcMar>
            <w:shd w:fill="DCE6EE"/>
          </w:tcPr>
          <w:p>
            <w:pPr>
              <w:spacing w:after="40" w:before="40" w:line="252" w:lineRule="auto"/>
            </w:pPr>
            <w:r>
              <w:rPr>
                <w:b/>
                <w:color w:val="000000"/>
                <w:sz w:val="20"/>
              </w:rPr>
              <w:t>Trạng thái tài liệu này</w:t>
            </w:r>
          </w:p>
        </w:tc>
      </w:tr>
      <w:tr>
        <w:tc>
          <w:tcPr>
            <w:tcW w:type="dxa" w:w="2551"/>
            <w:vAlign w:val="center"/>
            <w:tcMar>
              <w:top w:w="100" w:type="dxa"/>
              <w:left w:w="100" w:type="dxa"/>
              <w:bottom w:w="100" w:type="dxa"/>
              <w:right w:w="100" w:type="dxa"/>
            </w:tcMar>
            <w:shd w:fill="FFFFFF"/>
          </w:tcPr>
          <w:p>
            <w:pPr>
              <w:spacing w:after="40" w:before="40" w:line="252" w:lineRule="auto"/>
            </w:pPr>
            <w:r>
              <w:rPr>
                <w:b w:val="0"/>
                <w:color w:val="000000"/>
                <w:sz w:val="20"/>
              </w:rPr>
              <w:t>Package và workflow</w:t>
            </w:r>
          </w:p>
        </w:tc>
        <w:tc>
          <w:tcPr>
            <w:tcW w:type="dxa" w:w="7087"/>
            <w:vAlign w:val="center"/>
            <w:tcMar>
              <w:top w:w="100" w:type="dxa"/>
              <w:left w:w="100" w:type="dxa"/>
              <w:bottom w:w="100" w:type="dxa"/>
              <w:right w:w="100" w:type="dxa"/>
            </w:tcMar>
            <w:shd w:fill="FFFFFF"/>
          </w:tcPr>
          <w:p>
            <w:pPr>
              <w:spacing w:after="40" w:before="40" w:line="252" w:lineRule="auto"/>
            </w:pPr>
            <w:r>
              <w:rPr>
                <w:b w:val="0"/>
                <w:color w:val="000000"/>
                <w:sz w:val="20"/>
              </w:rPr>
              <w:t>Đã có mã nạp dữ liệu, EDA, train, khóa lựa chọn, đánh giá và serving</w:t>
            </w:r>
          </w:p>
        </w:tc>
      </w:tr>
      <w:tr>
        <w:tc>
          <w:tcPr>
            <w:tcW w:type="dxa" w:w="2551"/>
            <w:vAlign w:val="center"/>
            <w:tcMar>
              <w:top w:w="100" w:type="dxa"/>
              <w:left w:w="100" w:type="dxa"/>
              <w:bottom w:w="100" w:type="dxa"/>
              <w:right w:w="100" w:type="dxa"/>
            </w:tcMar>
            <w:shd w:fill="F6F8FA"/>
          </w:tcPr>
          <w:p>
            <w:pPr>
              <w:spacing w:after="40" w:before="40" w:line="252" w:lineRule="auto"/>
            </w:pPr>
            <w:r>
              <w:rPr>
                <w:b w:val="0"/>
                <w:color w:val="000000"/>
                <w:sz w:val="20"/>
              </w:rPr>
              <w:t>ViHSD và số liệu</w:t>
            </w:r>
          </w:p>
        </w:tc>
        <w:tc>
          <w:tcPr>
            <w:tcW w:type="dxa" w:w="7087"/>
            <w:vAlign w:val="center"/>
            <w:tcMar>
              <w:top w:w="100" w:type="dxa"/>
              <w:left w:w="100" w:type="dxa"/>
              <w:bottom w:w="100" w:type="dxa"/>
              <w:right w:w="100" w:type="dxa"/>
            </w:tcMar>
            <w:shd w:fill="F6F8FA"/>
          </w:tcPr>
          <w:p>
            <w:pPr>
              <w:spacing w:after="40" w:before="40" w:line="252" w:lineRule="auto"/>
            </w:pPr>
            <w:r>
              <w:rPr>
                <w:b w:val="0"/>
                <w:color w:val="000000"/>
                <w:sz w:val="20"/>
              </w:rPr>
              <w:t>Đã thấy dev/test local; thiếu train và chưa xác minh revision nguồn</w:t>
            </w:r>
          </w:p>
        </w:tc>
      </w:tr>
      <w:tr>
        <w:tc>
          <w:tcPr>
            <w:tcW w:type="dxa" w:w="2551"/>
            <w:vAlign w:val="center"/>
            <w:tcMar>
              <w:top w:w="100" w:type="dxa"/>
              <w:left w:w="100" w:type="dxa"/>
              <w:bottom w:w="100" w:type="dxa"/>
              <w:right w:w="100" w:type="dxa"/>
            </w:tcMar>
            <w:shd w:fill="FFFFFF"/>
          </w:tcPr>
          <w:p>
            <w:pPr>
              <w:spacing w:after="40" w:before="40" w:line="252" w:lineRule="auto"/>
            </w:pPr>
            <w:r>
              <w:rPr>
                <w:b w:val="0"/>
                <w:color w:val="000000"/>
                <w:sz w:val="20"/>
              </w:rPr>
              <w:t>Kiểm thử phần mềm</w:t>
            </w:r>
          </w:p>
        </w:tc>
        <w:tc>
          <w:tcPr>
            <w:tcW w:type="dxa" w:w="7087"/>
            <w:vAlign w:val="center"/>
            <w:tcMar>
              <w:top w:w="100" w:type="dxa"/>
              <w:left w:w="100" w:type="dxa"/>
              <w:bottom w:w="100" w:type="dxa"/>
              <w:right w:w="100" w:type="dxa"/>
            </w:tcMar>
            <w:shd w:fill="FFFFFF"/>
          </w:tcPr>
          <w:p>
            <w:pPr>
              <w:spacing w:after="40" w:before="40" w:line="252" w:lineRule="auto"/>
            </w:pPr>
            <w:r>
              <w:rPr>
                <w:b w:val="0"/>
                <w:color w:val="000000"/>
                <w:sz w:val="20"/>
              </w:rPr>
              <w:t>Mẫu tổng hợp chỉ kiểm tra cơ chế, không dùng làm kết quả học thuật</w:t>
            </w:r>
          </w:p>
        </w:tc>
      </w:tr>
      <w:tr>
        <w:tc>
          <w:tcPr>
            <w:tcW w:type="dxa" w:w="2551"/>
            <w:vAlign w:val="center"/>
            <w:tcMar>
              <w:top w:w="100" w:type="dxa"/>
              <w:left w:w="100" w:type="dxa"/>
              <w:bottom w:w="100" w:type="dxa"/>
              <w:right w:w="100" w:type="dxa"/>
            </w:tcMar>
            <w:shd w:fill="F6F8FA"/>
          </w:tcPr>
          <w:p>
            <w:pPr>
              <w:spacing w:after="40" w:before="40" w:line="252" w:lineRule="auto"/>
            </w:pPr>
            <w:r>
              <w:rPr>
                <w:b w:val="0"/>
                <w:color w:val="000000"/>
                <w:sz w:val="20"/>
              </w:rPr>
              <w:t>Deploy và bài nộp cuối</w:t>
            </w:r>
          </w:p>
        </w:tc>
        <w:tc>
          <w:tcPr>
            <w:tcW w:type="dxa" w:w="7087"/>
            <w:vAlign w:val="center"/>
            <w:tcMar>
              <w:top w:w="100" w:type="dxa"/>
              <w:left w:w="100" w:type="dxa"/>
              <w:bottom w:w="100" w:type="dxa"/>
              <w:right w:w="100" w:type="dxa"/>
            </w:tcMar>
            <w:shd w:fill="F6F8FA"/>
          </w:tcPr>
          <w:p>
            <w:pPr>
              <w:spacing w:after="40" w:before="40" w:line="252" w:lineRule="auto"/>
            </w:pPr>
            <w:r>
              <w:rPr>
                <w:b w:val="0"/>
                <w:color w:val="000000"/>
                <w:sz w:val="20"/>
              </w:rPr>
              <w:t>Cần model thật, đánh giá và xác nhận vận hành trước khi hoàn tất</w:t>
            </w:r>
          </w:p>
        </w:tc>
      </w:tr>
    </w:tbl>
    <w:p>
      <w:pPr>
        <w:spacing w:after="20"/>
      </w:pPr>
    </w:p>
    <w:p>
      <w:r>
        <w:rPr>
          <w:b w:val="0"/>
        </w:rPr>
        <w:t>Phạm vi chỉ gồm phân loại văn bản đơn lẻ. Đồ án chưa đánh giá ảnh, video, tin giả hoặc đầy đủ ngữ cảnh hội thoại. Nhóm cần xác nhận với giảng viên rằng dữ liệu NLP đáp ứng rubric môn học.</w:t>
      </w:r>
    </w:p>
    <w:p>
      <w:r>
        <w:br w:type="page"/>
      </w:r>
    </w:p>
    <w:p>
      <w:pPr>
        <w:pStyle w:val="Heading1"/>
      </w:pPr>
      <w:r>
        <w:t>Dữ liệu và kiểm tra split</w:t>
      </w:r>
    </w:p>
    <w:p>
      <w:r>
        <w:rPr>
          <w:b w:val="0"/>
        </w:rPr>
        <w:t>ViHSD của UIT cung cấp nhãn CLEAN, OFFENSIVE và HATE cho bình luận mạng xã hội. Trang HF hiện yêu cầu đăng nhập và chấp nhận điều kiện truy cập. Đã tìm thấy dev/test cục bộ trong repository SafeView, nhưng còn thiếu train và chưa xác minh revision nguồn. Chưa có đủ bộ split để thực nghiệm ViHSD, nên tài liệu chưa báo chất lượng mô hình. Nguồn [1] và [2].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268"/>
        <w:gridCol w:w="6236"/>
      </w:tblGrid>
      <w:tr>
        <w:trPr>
          <w:tblHeader/>
        </w:trPr>
        <w:tc>
          <w:tcPr>
            <w:tcW w:type="dxa" w:w="1134"/>
            <w:vAlign w:val="center"/>
            <w:tcMar>
              <w:top w:w="100" w:type="dxa"/>
              <w:left w:w="100" w:type="dxa"/>
              <w:bottom w:w="100" w:type="dxa"/>
              <w:right w:w="100" w:type="dxa"/>
            </w:tcMar>
            <w:shd w:fill="DCE6EE"/>
          </w:tcPr>
          <w:p>
            <w:pPr>
              <w:spacing w:after="40" w:before="40" w:line="252" w:lineRule="auto"/>
            </w:pPr>
            <w:r>
              <w:rPr>
                <w:b/>
                <w:color w:val="000000"/>
                <w:sz w:val="20"/>
              </w:rPr>
              <w:t>Giá trị</w:t>
            </w:r>
          </w:p>
        </w:tc>
        <w:tc>
          <w:tcPr>
            <w:tcW w:type="dxa" w:w="2268"/>
            <w:vAlign w:val="center"/>
            <w:tcMar>
              <w:top w:w="100" w:type="dxa"/>
              <w:left w:w="100" w:type="dxa"/>
              <w:bottom w:w="100" w:type="dxa"/>
              <w:right w:w="100" w:type="dxa"/>
            </w:tcMar>
            <w:shd w:fill="DCE6EE"/>
          </w:tcPr>
          <w:p>
            <w:pPr>
              <w:spacing w:after="40" w:before="40" w:line="252" w:lineRule="auto"/>
            </w:pPr>
            <w:r>
              <w:rPr>
                <w:b/>
                <w:color w:val="000000"/>
                <w:sz w:val="20"/>
              </w:rPr>
              <w:t>Nhãn</w:t>
            </w:r>
          </w:p>
        </w:tc>
        <w:tc>
          <w:tcPr>
            <w:tcW w:type="dxa" w:w="6236"/>
            <w:vAlign w:val="center"/>
            <w:tcMar>
              <w:top w:w="100" w:type="dxa"/>
              <w:left w:w="100" w:type="dxa"/>
              <w:bottom w:w="100" w:type="dxa"/>
              <w:right w:w="100" w:type="dxa"/>
            </w:tcMar>
            <w:shd w:fill="DCE6EE"/>
          </w:tcPr>
          <w:p>
            <w:pPr>
              <w:spacing w:after="40" w:before="40" w:line="252" w:lineRule="auto"/>
            </w:pPr>
            <w:r>
              <w:rPr>
                <w:b/>
                <w:color w:val="000000"/>
                <w:sz w:val="20"/>
              </w:rPr>
              <w:t>Cách sử dụng</w:t>
            </w:r>
          </w:p>
        </w:tc>
      </w:tr>
      <w:tr>
        <w:tc>
          <w:tcPr>
            <w:tcW w:type="dxa" w:w="1134"/>
            <w:vAlign w:val="center"/>
            <w:tcMar>
              <w:top w:w="100" w:type="dxa"/>
              <w:left w:w="100" w:type="dxa"/>
              <w:bottom w:w="100" w:type="dxa"/>
              <w:right w:w="100" w:type="dxa"/>
            </w:tcMar>
            <w:shd w:fill="FFFFFF"/>
          </w:tcPr>
          <w:p>
            <w:pPr>
              <w:spacing w:after="40" w:before="40" w:line="252" w:lineRule="auto"/>
            </w:pPr>
            <w:r>
              <w:rPr>
                <w:b w:val="0"/>
                <w:color w:val="000000"/>
                <w:sz w:val="20"/>
              </w:rPr>
              <w:t>0</w:t>
            </w:r>
          </w:p>
        </w:tc>
        <w:tc>
          <w:tcPr>
            <w:tcW w:type="dxa" w:w="2268"/>
            <w:vAlign w:val="center"/>
            <w:tcMar>
              <w:top w:w="100" w:type="dxa"/>
              <w:left w:w="100" w:type="dxa"/>
              <w:bottom w:w="100" w:type="dxa"/>
              <w:right w:w="100" w:type="dxa"/>
            </w:tcMar>
            <w:shd w:fill="FFFFFF"/>
          </w:tcPr>
          <w:p>
            <w:pPr>
              <w:spacing w:after="40" w:before="40" w:line="252" w:lineRule="auto"/>
            </w:pPr>
            <w:r>
              <w:rPr>
                <w:b w:val="0"/>
                <w:color w:val="000000"/>
                <w:sz w:val="20"/>
              </w:rPr>
              <w:t>CLEAN</w:t>
            </w:r>
          </w:p>
        </w:tc>
        <w:tc>
          <w:tcPr>
            <w:tcW w:type="dxa" w:w="6236"/>
            <w:vAlign w:val="center"/>
            <w:tcMar>
              <w:top w:w="100" w:type="dxa"/>
              <w:left w:w="100" w:type="dxa"/>
              <w:bottom w:w="100" w:type="dxa"/>
              <w:right w:w="100" w:type="dxa"/>
            </w:tcMar>
            <w:shd w:fill="FFFFFF"/>
          </w:tcPr>
          <w:p>
            <w:pPr>
              <w:spacing w:after="40" w:before="40" w:line="252" w:lineRule="auto"/>
            </w:pPr>
            <w:r>
              <w:rPr>
                <w:b w:val="0"/>
                <w:color w:val="000000"/>
                <w:sz w:val="20"/>
              </w:rPr>
              <w:t>Lớp sạch theo quy tắc gán nhãn của dataset</w:t>
            </w:r>
          </w:p>
        </w:tc>
      </w:tr>
      <w:tr>
        <w:tc>
          <w:tcPr>
            <w:tcW w:type="dxa" w:w="1134"/>
            <w:vAlign w:val="center"/>
            <w:tcMar>
              <w:top w:w="100" w:type="dxa"/>
              <w:left w:w="100" w:type="dxa"/>
              <w:bottom w:w="100" w:type="dxa"/>
              <w:right w:w="100" w:type="dxa"/>
            </w:tcMar>
            <w:shd w:fill="F6F8FA"/>
          </w:tcPr>
          <w:p>
            <w:pPr>
              <w:spacing w:after="40" w:before="40" w:line="252" w:lineRule="auto"/>
            </w:pPr>
            <w:r>
              <w:rPr>
                <w:b w:val="0"/>
                <w:color w:val="000000"/>
                <w:sz w:val="20"/>
              </w:rPr>
              <w:t>1</w:t>
            </w:r>
          </w:p>
        </w:tc>
        <w:tc>
          <w:tcPr>
            <w:tcW w:type="dxa" w:w="2268"/>
            <w:vAlign w:val="center"/>
            <w:tcMar>
              <w:top w:w="100" w:type="dxa"/>
              <w:left w:w="100" w:type="dxa"/>
              <w:bottom w:w="100" w:type="dxa"/>
              <w:right w:w="100" w:type="dxa"/>
            </w:tcMar>
            <w:shd w:fill="F6F8FA"/>
          </w:tcPr>
          <w:p>
            <w:pPr>
              <w:spacing w:after="40" w:before="40" w:line="252" w:lineRule="auto"/>
            </w:pPr>
            <w:r>
              <w:rPr>
                <w:b w:val="0"/>
                <w:color w:val="000000"/>
                <w:sz w:val="20"/>
              </w:rPr>
              <w:t>OFFENSIVE</w:t>
            </w:r>
          </w:p>
        </w:tc>
        <w:tc>
          <w:tcPr>
            <w:tcW w:type="dxa" w:w="6236"/>
            <w:vAlign w:val="center"/>
            <w:tcMar>
              <w:top w:w="100" w:type="dxa"/>
              <w:left w:w="100" w:type="dxa"/>
              <w:bottom w:w="100" w:type="dxa"/>
              <w:right w:w="100" w:type="dxa"/>
            </w:tcMar>
            <w:shd w:fill="F6F8FA"/>
          </w:tcPr>
          <w:p>
            <w:pPr>
              <w:spacing w:after="40" w:before="40" w:line="252" w:lineRule="auto"/>
            </w:pPr>
            <w:r>
              <w:rPr>
                <w:b w:val="0"/>
                <w:color w:val="000000"/>
                <w:sz w:val="20"/>
              </w:rPr>
              <w:t>Lớp xúc phạm theo quy tắc dataset</w:t>
            </w:r>
          </w:p>
        </w:tc>
      </w:tr>
      <w:tr>
        <w:tc>
          <w:tcPr>
            <w:tcW w:type="dxa" w:w="1134"/>
            <w:vAlign w:val="center"/>
            <w:tcMar>
              <w:top w:w="100" w:type="dxa"/>
              <w:left w:w="100" w:type="dxa"/>
              <w:bottom w:w="100" w:type="dxa"/>
              <w:right w:w="100" w:type="dxa"/>
            </w:tcMar>
            <w:shd w:fill="FFFFFF"/>
          </w:tcPr>
          <w:p>
            <w:pPr>
              <w:spacing w:after="40" w:before="40" w:line="252" w:lineRule="auto"/>
            </w:pPr>
            <w:r>
              <w:rPr>
                <w:b w:val="0"/>
                <w:color w:val="000000"/>
                <w:sz w:val="20"/>
              </w:rPr>
              <w:t>2</w:t>
            </w:r>
          </w:p>
        </w:tc>
        <w:tc>
          <w:tcPr>
            <w:tcW w:type="dxa" w:w="2268"/>
            <w:vAlign w:val="center"/>
            <w:tcMar>
              <w:top w:w="100" w:type="dxa"/>
              <w:left w:w="100" w:type="dxa"/>
              <w:bottom w:w="100" w:type="dxa"/>
              <w:right w:w="100" w:type="dxa"/>
            </w:tcMar>
            <w:shd w:fill="FFFFFF"/>
          </w:tcPr>
          <w:p>
            <w:pPr>
              <w:spacing w:after="40" w:before="40" w:line="252" w:lineRule="auto"/>
            </w:pPr>
            <w:r>
              <w:rPr>
                <w:b w:val="0"/>
                <w:color w:val="000000"/>
                <w:sz w:val="20"/>
              </w:rPr>
              <w:t>HATE</w:t>
            </w:r>
          </w:p>
        </w:tc>
        <w:tc>
          <w:tcPr>
            <w:tcW w:type="dxa" w:w="6236"/>
            <w:vAlign w:val="center"/>
            <w:tcMar>
              <w:top w:w="100" w:type="dxa"/>
              <w:left w:w="100" w:type="dxa"/>
              <w:bottom w:w="100" w:type="dxa"/>
              <w:right w:w="100" w:type="dxa"/>
            </w:tcMar>
            <w:shd w:fill="FFFFFF"/>
          </w:tcPr>
          <w:p>
            <w:pPr>
              <w:spacing w:after="40" w:before="40" w:line="252" w:lineRule="auto"/>
            </w:pPr>
            <w:r>
              <w:rPr>
                <w:b w:val="0"/>
                <w:color w:val="000000"/>
                <w:sz w:val="20"/>
              </w:rPr>
              <w:t>Lớp thù ghét theo quy tắc dataset</w:t>
            </w:r>
          </w:p>
        </w:tc>
      </w:tr>
    </w:tbl>
    <w:p>
      <w:pPr>
        <w:spacing w:after="20"/>
      </w:pPr>
    </w:p>
    <w:p>
      <w:r>
        <w:rPr>
          <w:b w:val="0"/>
        </w:rPr>
        <w:t>Loader giữ nguyên train, validation/dev và test. File source.json ghi nguồn và revision; manifest ghi fingerprint nội dung, SHA-256 file, ánh xạ nhãn và số mẫu. Nếu thiếu ID thì sinh ID từ split và vị trí. Loader từ chối ID rỗng, ID trùng trong split và nhãn ngoài ba giá trị. Không tự đổi sang một bộ dữ liệu khác khi thiếu ViHSD.</w:t>
      </w:r>
    </w:p>
    <w:p>
      <w:pPr>
        <w:pStyle w:val="Heading2"/>
      </w:pPr>
      <w:r>
        <w:t>Audit trước khi huấn luyện</w:t>
      </w:r>
    </w:p>
    <w:p>
      <w:r>
        <w:rPr>
          <w:b w:val="0"/>
        </w:rPr>
        <w:t>Audit đếm null/rỗng, trùng raw, trùng sau NFC/khoảng trắng, nhóm nhãn mâu thuẫn và trùng giữa split. Kiểm tra gần trùng dùng cosine TF-IDF ký tự trên tối đa 1.500 text khác nhau và 2.000 ký tự mỗi text. Đây là sàng lọc có giới hạn, chưa phải kiểm tra đầy đủ corpus.</w:t>
      </w:r>
    </w:p>
    <w:p>
      <w:r>
        <w:rPr>
          <w:b w:val="0"/>
        </w:rPr>
        <w:t>Không âm thầm xóa hoặc chuyển mẫu. Nếu có leakage, báo rõ kết quả split gốc và thí nghiệm loại trùng bằng manifest khác. Văn bản null/rỗng vẫn được audit nhưng chặn bước train cho đến khi nhóm ghi nhận chính sách xử lý.</w:t>
      </w:r>
    </w:p>
    <w:p>
      <w:pPr>
        <w:pStyle w:val="Heading2"/>
      </w:pPr>
      <w:r>
        <w:t>Các đầu ra EDA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tblHeader/>
        </w:trPr>
        <w:tc>
          <w:tcPr>
            <w:tcW w:type="dxa" w:w="2835"/>
            <w:vAlign w:val="center"/>
            <w:tcMar>
              <w:top w:w="100" w:type="dxa"/>
              <w:left w:w="100" w:type="dxa"/>
              <w:bottom w:w="100" w:type="dxa"/>
              <w:right w:w="100" w:type="dxa"/>
            </w:tcMar>
            <w:shd w:fill="DCE6EE"/>
          </w:tcPr>
          <w:p>
            <w:pPr>
              <w:spacing w:after="40" w:before="40" w:line="252" w:lineRule="auto"/>
            </w:pPr>
            <w:r>
              <w:rPr>
                <w:b/>
                <w:color w:val="000000"/>
                <w:sz w:val="20"/>
              </w:rPr>
              <w:t>Phân tích</w:t>
            </w:r>
          </w:p>
        </w:tc>
        <w:tc>
          <w:tcPr>
            <w:tcW w:type="dxa" w:w="6803"/>
            <w:vAlign w:val="center"/>
            <w:tcMar>
              <w:top w:w="100" w:type="dxa"/>
              <w:left w:w="100" w:type="dxa"/>
              <w:bottom w:w="100" w:type="dxa"/>
              <w:right w:w="100" w:type="dxa"/>
            </w:tcMar>
            <w:shd w:fill="DCE6EE"/>
          </w:tcPr>
          <w:p>
            <w:pPr>
              <w:spacing w:after="40" w:before="40" w:line="252" w:lineRule="auto"/>
            </w:pPr>
            <w:r>
              <w:rPr>
                <w:b/>
                <w:color w:val="000000"/>
                <w:sz w:val="20"/>
              </w:rPr>
              <w:t>Đầu ra cần đọc</w:t>
            </w:r>
          </w:p>
        </w:tc>
      </w:tr>
      <w:tr>
        <w:tc>
          <w:tcPr>
            <w:tcW w:type="dxa" w:w="2835"/>
            <w:vAlign w:val="center"/>
            <w:tcMar>
              <w:top w:w="100" w:type="dxa"/>
              <w:left w:w="100" w:type="dxa"/>
              <w:bottom w:w="100" w:type="dxa"/>
              <w:right w:w="100" w:type="dxa"/>
            </w:tcMar>
            <w:shd w:fill="FFFFFF"/>
          </w:tcPr>
          <w:p>
            <w:pPr>
              <w:spacing w:after="40" w:before="40" w:line="252" w:lineRule="auto"/>
            </w:pPr>
            <w:r>
              <w:rPr>
                <w:b w:val="0"/>
                <w:color w:val="000000"/>
                <w:sz w:val="20"/>
              </w:rPr>
              <w:t>Phân bố nhãn</w:t>
            </w:r>
          </w:p>
        </w:tc>
        <w:tc>
          <w:tcPr>
            <w:tcW w:type="dxa" w:w="6803"/>
            <w:vAlign w:val="center"/>
            <w:tcMar>
              <w:top w:w="100" w:type="dxa"/>
              <w:left w:w="100" w:type="dxa"/>
              <w:bottom w:w="100" w:type="dxa"/>
              <w:right w:w="100" w:type="dxa"/>
            </w:tcMar>
            <w:shd w:fill="FFFFFF"/>
          </w:tcPr>
          <w:p>
            <w:pPr>
              <w:spacing w:after="40" w:before="40" w:line="252" w:lineRule="auto"/>
            </w:pPr>
            <w:r>
              <w:rPr>
                <w:b w:val="0"/>
                <w:color w:val="000000"/>
                <w:sz w:val="20"/>
              </w:rPr>
              <w:t>Số mẫu mỗi nhãn trên từng split</w:t>
            </w:r>
          </w:p>
        </w:tc>
      </w:tr>
      <w:tr>
        <w:tc>
          <w:tcPr>
            <w:tcW w:type="dxa" w:w="2835"/>
            <w:vAlign w:val="center"/>
            <w:tcMar>
              <w:top w:w="100" w:type="dxa"/>
              <w:left w:w="100" w:type="dxa"/>
              <w:bottom w:w="100" w:type="dxa"/>
              <w:right w:w="100" w:type="dxa"/>
            </w:tcMar>
            <w:shd w:fill="F6F8FA"/>
          </w:tcPr>
          <w:p>
            <w:pPr>
              <w:spacing w:after="40" w:before="40" w:line="252" w:lineRule="auto"/>
            </w:pPr>
            <w:r>
              <w:rPr>
                <w:b w:val="0"/>
                <w:color w:val="000000"/>
                <w:sz w:val="20"/>
              </w:rPr>
              <w:t>Độ dài</w:t>
            </w:r>
          </w:p>
        </w:tc>
        <w:tc>
          <w:tcPr>
            <w:tcW w:type="dxa" w:w="6803"/>
            <w:vAlign w:val="center"/>
            <w:tcMar>
              <w:top w:w="100" w:type="dxa"/>
              <w:left w:w="100" w:type="dxa"/>
              <w:bottom w:w="100" w:type="dxa"/>
              <w:right w:w="100" w:type="dxa"/>
            </w:tcMar>
            <w:shd w:fill="F6F8FA"/>
          </w:tcPr>
          <w:p>
            <w:pPr>
              <w:spacing w:after="40" w:before="40" w:line="252" w:lineRule="auto"/>
            </w:pPr>
            <w:r>
              <w:rPr>
                <w:b w:val="0"/>
                <w:color w:val="000000"/>
                <w:sz w:val="20"/>
              </w:rPr>
              <w:t>Phân bố ký tự và token khoảng trắng theo nhãn</w:t>
            </w:r>
          </w:p>
        </w:tc>
      </w:tr>
      <w:tr>
        <w:tc>
          <w:tcPr>
            <w:tcW w:type="dxa" w:w="2835"/>
            <w:vAlign w:val="center"/>
            <w:tcMar>
              <w:top w:w="100" w:type="dxa"/>
              <w:left w:w="100" w:type="dxa"/>
              <w:bottom w:w="100" w:type="dxa"/>
              <w:right w:w="100" w:type="dxa"/>
            </w:tcMar>
            <w:shd w:fill="FFFFFF"/>
          </w:tcPr>
          <w:p>
            <w:pPr>
              <w:spacing w:after="40" w:before="40" w:line="252" w:lineRule="auto"/>
            </w:pPr>
            <w:r>
              <w:rPr>
                <w:b w:val="0"/>
                <w:color w:val="000000"/>
                <w:sz w:val="20"/>
              </w:rPr>
              <w:t>Nội dung train</w:t>
            </w:r>
          </w:p>
        </w:tc>
        <w:tc>
          <w:tcPr>
            <w:tcW w:type="dxa" w:w="6803"/>
            <w:vAlign w:val="center"/>
            <w:tcMar>
              <w:top w:w="100" w:type="dxa"/>
              <w:left w:w="100" w:type="dxa"/>
              <w:bottom w:w="100" w:type="dxa"/>
              <w:right w:w="100" w:type="dxa"/>
            </w:tcMar>
            <w:shd w:fill="FFFFFF"/>
          </w:tcPr>
          <w:p>
            <w:pPr>
              <w:spacing w:after="40" w:before="40" w:line="252" w:lineRule="auto"/>
            </w:pPr>
            <w:r>
              <w:rPr>
                <w:b w:val="0"/>
                <w:color w:val="000000"/>
                <w:sz w:val="20"/>
              </w:rPr>
              <w:t>Tần suất token 1-gram và 2-gram</w:t>
            </w:r>
          </w:p>
        </w:tc>
      </w:tr>
      <w:tr>
        <w:tc>
          <w:tcPr>
            <w:tcW w:type="dxa" w:w="2835"/>
            <w:vAlign w:val="center"/>
            <w:tcMar>
              <w:top w:w="100" w:type="dxa"/>
              <w:left w:w="100" w:type="dxa"/>
              <w:bottom w:w="100" w:type="dxa"/>
              <w:right w:w="100" w:type="dxa"/>
            </w:tcMar>
            <w:shd w:fill="F6F8FA"/>
          </w:tcPr>
          <w:p>
            <w:pPr>
              <w:spacing w:after="40" w:before="40" w:line="252" w:lineRule="auto"/>
            </w:pPr>
            <w:r>
              <w:rPr>
                <w:b w:val="0"/>
                <w:color w:val="000000"/>
                <w:sz w:val="20"/>
              </w:rPr>
              <w:t>Dấu hiệu văn bản</w:t>
            </w:r>
          </w:p>
        </w:tc>
        <w:tc>
          <w:tcPr>
            <w:tcW w:type="dxa" w:w="6803"/>
            <w:vAlign w:val="center"/>
            <w:tcMar>
              <w:top w:w="100" w:type="dxa"/>
              <w:left w:w="100" w:type="dxa"/>
              <w:bottom w:w="100" w:type="dxa"/>
              <w:right w:w="100" w:type="dxa"/>
            </w:tcMar>
            <w:shd w:fill="F6F8FA"/>
          </w:tcPr>
          <w:p>
            <w:pPr>
              <w:spacing w:after="40" w:before="40" w:line="252" w:lineRule="auto"/>
            </w:pPr>
            <w:r>
              <w:rPr>
                <w:b w:val="0"/>
                <w:color w:val="000000"/>
                <w:sz w:val="20"/>
              </w:rPr>
              <w:t>Emoji, URL, ký tự lặp và chuỗi Latin không dấu</w:t>
            </w:r>
          </w:p>
        </w:tc>
      </w:tr>
    </w:tbl>
    <w:p>
      <w:pPr>
        <w:spacing w:after="20"/>
      </w:pPr>
    </w:p>
    <w:p>
      <w:r>
        <w:rPr>
          <w:b w:val="0"/>
        </w:rPr>
        <w:t>CSV/JSON/PNG chỉ chứa thống kê tổng hợp. N-gram công bố phải xuất hiện trong ít nhất hai tài liệu và không bằng nguyên một bình luận. Raw dataset, dự đoán từng mẫu và trích dẫn bình luận ở lại trong dữ liệu local. Cần làm rõ điều kiện sử dụng của nguồn trước khi tái phân phối hoặc public demo.</w:t>
      </w:r>
    </w:p>
    <w:p>
      <w:r>
        <w:br w:type="page"/>
      </w:r>
    </w:p>
    <w:p>
      <w:pPr>
        <w:pStyle w:val="Heading1"/>
      </w:pPr>
      <w:r>
        <w:t>Tiền xử lý và ba mô hình</w:t>
      </w:r>
    </w:p>
    <w:p>
      <w:r>
        <w:rPr>
          <w:b w:val="0"/>
        </w:rPr>
        <w:t>Pipeline mặc định chuẩn hóa Unicode NFC và khoảng trắng. Giữ dấu, emoji, phủ định và chữ hoa. Viết thường hoặc thay URL/mention là tùy chọn cấu hình được lưu cùng run và dùng lại khi serving. Toàn bộ vectorizer chỉ fit trên train, hoặc trên phần train của từng fold calibration.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969"/>
        <w:gridCol w:w="3685"/>
      </w:tblGrid>
      <w:tr>
        <w:trPr>
          <w:tblHeader/>
        </w:trPr>
        <w:tc>
          <w:tcPr>
            <w:tcW w:type="dxa" w:w="1984"/>
            <w:vAlign w:val="center"/>
            <w:tcMar>
              <w:top w:w="100" w:type="dxa"/>
              <w:left w:w="100" w:type="dxa"/>
              <w:bottom w:w="100" w:type="dxa"/>
              <w:right w:w="100" w:type="dxa"/>
            </w:tcMar>
            <w:shd w:fill="DCE6EE"/>
          </w:tcPr>
          <w:p>
            <w:pPr>
              <w:spacing w:after="40" w:before="40" w:line="252" w:lineRule="auto"/>
            </w:pPr>
            <w:r>
              <w:rPr>
                <w:b/>
                <w:color w:val="000000"/>
                <w:sz w:val="20"/>
              </w:rPr>
              <w:t>Biểu diễn</w:t>
            </w:r>
          </w:p>
        </w:tc>
        <w:tc>
          <w:tcPr>
            <w:tcW w:type="dxa" w:w="3969"/>
            <w:vAlign w:val="center"/>
            <w:tcMar>
              <w:top w:w="100" w:type="dxa"/>
              <w:left w:w="100" w:type="dxa"/>
              <w:bottom w:w="100" w:type="dxa"/>
              <w:right w:w="100" w:type="dxa"/>
            </w:tcMar>
            <w:shd w:fill="DCE6EE"/>
          </w:tcPr>
          <w:p>
            <w:pPr>
              <w:spacing w:after="40" w:before="40" w:line="252" w:lineRule="auto"/>
            </w:pPr>
            <w:r>
              <w:rPr>
                <w:b/>
                <w:color w:val="000000"/>
                <w:sz w:val="20"/>
              </w:rPr>
              <w:t>Thiết lập</w:t>
            </w:r>
          </w:p>
        </w:tc>
        <w:tc>
          <w:tcPr>
            <w:tcW w:type="dxa" w:w="3685"/>
            <w:vAlign w:val="center"/>
            <w:tcMar>
              <w:top w:w="100" w:type="dxa"/>
              <w:left w:w="100" w:type="dxa"/>
              <w:bottom w:w="100" w:type="dxa"/>
              <w:right w:w="100" w:type="dxa"/>
            </w:tcMar>
            <w:shd w:fill="DCE6EE"/>
          </w:tcPr>
          <w:p>
            <w:pPr>
              <w:spacing w:after="40" w:before="40" w:line="252" w:lineRule="auto"/>
            </w:pPr>
            <w:r>
              <w:rPr>
                <w:b/>
                <w:color w:val="000000"/>
                <w:sz w:val="20"/>
              </w:rPr>
              <w:t>Giới hạn mặc định</w:t>
            </w:r>
          </w:p>
        </w:tc>
      </w:tr>
      <w:tr>
        <w:tc>
          <w:tcPr>
            <w:tcW w:type="dxa" w:w="1984"/>
            <w:vAlign w:val="center"/>
            <w:tcMar>
              <w:top w:w="100" w:type="dxa"/>
              <w:left w:w="100" w:type="dxa"/>
              <w:bottom w:w="100" w:type="dxa"/>
              <w:right w:w="100" w:type="dxa"/>
            </w:tcMar>
            <w:shd w:fill="FFFFFF"/>
          </w:tcPr>
          <w:p>
            <w:pPr>
              <w:spacing w:after="40" w:before="40" w:line="252" w:lineRule="auto"/>
            </w:pPr>
            <w:r>
              <w:rPr>
                <w:b w:val="0"/>
                <w:color w:val="000000"/>
                <w:sz w:val="20"/>
              </w:rPr>
              <w:t>Token</w:t>
            </w:r>
          </w:p>
        </w:tc>
        <w:tc>
          <w:tcPr>
            <w:tcW w:type="dxa" w:w="3969"/>
            <w:vAlign w:val="center"/>
            <w:tcMar>
              <w:top w:w="100" w:type="dxa"/>
              <w:left w:w="100" w:type="dxa"/>
              <w:bottom w:w="100" w:type="dxa"/>
              <w:right w:w="100" w:type="dxa"/>
            </w:tcMar>
            <w:shd w:fill="FFFFFF"/>
          </w:tcPr>
          <w:p>
            <w:pPr>
              <w:spacing w:after="40" w:before="40" w:line="252" w:lineRule="auto"/>
            </w:pPr>
            <w:r>
              <w:rPr>
                <w:b w:val="0"/>
                <w:color w:val="000000"/>
                <w:sz w:val="20"/>
              </w:rPr>
              <w:t>TF-IDF n-gram 1 đến 2</w:t>
            </w:r>
          </w:p>
        </w:tc>
        <w:tc>
          <w:tcPr>
            <w:tcW w:type="dxa" w:w="3685"/>
            <w:vAlign w:val="center"/>
            <w:tcMar>
              <w:top w:w="100" w:type="dxa"/>
              <w:left w:w="100" w:type="dxa"/>
              <w:bottom w:w="100" w:type="dxa"/>
              <w:right w:w="100" w:type="dxa"/>
            </w:tcMar>
            <w:shd w:fill="FFFFFF"/>
          </w:tcPr>
          <w:p>
            <w:pPr>
              <w:spacing w:after="40" w:before="40" w:line="252" w:lineRule="auto"/>
            </w:pPr>
            <w:r>
              <w:rPr>
                <w:b w:val="0"/>
                <w:color w:val="000000"/>
                <w:sz w:val="20"/>
              </w:rPr>
              <w:t>50.000 đặc trưng</w:t>
            </w:r>
          </w:p>
        </w:tc>
      </w:tr>
      <w:tr>
        <w:tc>
          <w:tcPr>
            <w:tcW w:type="dxa" w:w="1984"/>
            <w:vAlign w:val="center"/>
            <w:tcMar>
              <w:top w:w="100" w:type="dxa"/>
              <w:left w:w="100" w:type="dxa"/>
              <w:bottom w:w="100" w:type="dxa"/>
              <w:right w:w="100" w:type="dxa"/>
            </w:tcMar>
            <w:shd w:fill="F6F8FA"/>
          </w:tcPr>
          <w:p>
            <w:pPr>
              <w:spacing w:after="40" w:before="40" w:line="252" w:lineRule="auto"/>
            </w:pPr>
            <w:r>
              <w:rPr>
                <w:b w:val="0"/>
                <w:color w:val="000000"/>
                <w:sz w:val="20"/>
              </w:rPr>
              <w:t>Ký tự</w:t>
            </w:r>
          </w:p>
        </w:tc>
        <w:tc>
          <w:tcPr>
            <w:tcW w:type="dxa" w:w="3969"/>
            <w:vAlign w:val="center"/>
            <w:tcMar>
              <w:top w:w="100" w:type="dxa"/>
              <w:left w:w="100" w:type="dxa"/>
              <w:bottom w:w="100" w:type="dxa"/>
              <w:right w:w="100" w:type="dxa"/>
            </w:tcMar>
            <w:shd w:fill="F6F8FA"/>
          </w:tcPr>
          <w:p>
            <w:pPr>
              <w:spacing w:after="40" w:before="40" w:line="252" w:lineRule="auto"/>
            </w:pPr>
            <w:r>
              <w:rPr>
                <w:b w:val="0"/>
                <w:color w:val="000000"/>
                <w:sz w:val="20"/>
              </w:rPr>
              <w:t>TF-IDF n-gram 3 đến 5</w:t>
            </w:r>
          </w:p>
        </w:tc>
        <w:tc>
          <w:tcPr>
            <w:tcW w:type="dxa" w:w="3685"/>
            <w:vAlign w:val="center"/>
            <w:tcMar>
              <w:top w:w="100" w:type="dxa"/>
              <w:left w:w="100" w:type="dxa"/>
              <w:bottom w:w="100" w:type="dxa"/>
              <w:right w:w="100" w:type="dxa"/>
            </w:tcMar>
            <w:shd w:fill="F6F8FA"/>
          </w:tcPr>
          <w:p>
            <w:pPr>
              <w:spacing w:after="40" w:before="40" w:line="252" w:lineRule="auto"/>
            </w:pPr>
            <w:r>
              <w:rPr>
                <w:b w:val="0"/>
                <w:color w:val="000000"/>
                <w:sz w:val="20"/>
              </w:rPr>
              <w:t>50.000 đặc trưng</w:t>
            </w:r>
          </w:p>
        </w:tc>
      </w:tr>
      <w:tr>
        <w:tc>
          <w:tcPr>
            <w:tcW w:type="dxa" w:w="1984"/>
            <w:vAlign w:val="center"/>
            <w:tcMar>
              <w:top w:w="100" w:type="dxa"/>
              <w:left w:w="100" w:type="dxa"/>
              <w:bottom w:w="100" w:type="dxa"/>
              <w:right w:w="100" w:type="dxa"/>
            </w:tcMar>
            <w:shd w:fill="FFFFFF"/>
          </w:tcPr>
          <w:p>
            <w:pPr>
              <w:spacing w:after="40" w:before="40" w:line="252" w:lineRule="auto"/>
            </w:pPr>
            <w:r>
              <w:rPr>
                <w:b w:val="0"/>
                <w:color w:val="000000"/>
                <w:sz w:val="20"/>
              </w:rPr>
              <w:t>Kết hợp</w:t>
            </w:r>
          </w:p>
        </w:tc>
        <w:tc>
          <w:tcPr>
            <w:tcW w:type="dxa" w:w="3969"/>
            <w:vAlign w:val="center"/>
            <w:tcMar>
              <w:top w:w="100" w:type="dxa"/>
              <w:left w:w="100" w:type="dxa"/>
              <w:bottom w:w="100" w:type="dxa"/>
              <w:right w:w="100" w:type="dxa"/>
            </w:tcMar>
            <w:shd w:fill="FFFFFF"/>
          </w:tcPr>
          <w:p>
            <w:pPr>
              <w:spacing w:after="40" w:before="40" w:line="252" w:lineRule="auto"/>
            </w:pPr>
            <w:r>
              <w:rPr>
                <w:b w:val="0"/>
                <w:color w:val="000000"/>
                <w:sz w:val="20"/>
              </w:rPr>
              <w:t>FeatureUnion của hai nhóm</w:t>
            </w:r>
          </w:p>
        </w:tc>
        <w:tc>
          <w:tcPr>
            <w:tcW w:type="dxa" w:w="3685"/>
            <w:vAlign w:val="center"/>
            <w:tcMar>
              <w:top w:w="100" w:type="dxa"/>
              <w:left w:w="100" w:type="dxa"/>
              <w:bottom w:w="100" w:type="dxa"/>
              <w:right w:w="100" w:type="dxa"/>
            </w:tcMar>
            <w:shd w:fill="FFFFFF"/>
          </w:tcPr>
          <w:p>
            <w:pPr>
              <w:spacing w:after="40" w:before="40" w:line="252" w:lineRule="auto"/>
            </w:pPr>
            <w:r>
              <w:rPr>
                <w:b w:val="0"/>
                <w:color w:val="000000"/>
                <w:sz w:val="20"/>
              </w:rPr>
              <w:t>Tối đa 100.000 đặc trưng</w:t>
            </w:r>
          </w:p>
        </w:tc>
      </w:tr>
    </w:tbl>
    <w:p>
      <w:pPr>
        <w:spacing w:after="20"/>
      </w:pPr>
    </w:p>
    <w:p>
      <w:r>
        <w:rPr>
          <w:b w:val="0"/>
        </w:rPr>
        <w:t>Token tách bằng khoảng trắng thường là âm tiết tiếng Việt, chưa phải từ được phân đoạn bằng bộ tách từ. Ma trận luôn giữ dạng sparse. Character n-gram có thể giúp với teencode hoặc sai chính tả, nhưng đây là giả thuyết cần đo, chưa phải kết luận.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628"/>
        <w:gridCol w:w="3628"/>
      </w:tblGrid>
      <w:tr>
        <w:trPr>
          <w:tblHeader/>
        </w:trPr>
        <w:tc>
          <w:tcPr>
            <w:tcW w:type="dxa" w:w="2381"/>
            <w:vAlign w:val="center"/>
            <w:tcMar>
              <w:top w:w="100" w:type="dxa"/>
              <w:left w:w="100" w:type="dxa"/>
              <w:bottom w:w="100" w:type="dxa"/>
              <w:right w:w="100" w:type="dxa"/>
            </w:tcMar>
            <w:shd w:fill="DCE6EE"/>
          </w:tcPr>
          <w:p>
            <w:pPr>
              <w:spacing w:after="40" w:before="40" w:line="252" w:lineRule="auto"/>
            </w:pPr>
            <w:r>
              <w:rPr>
                <w:b/>
                <w:color w:val="000000"/>
                <w:sz w:val="20"/>
              </w:rPr>
              <w:t>Mô hình</w:t>
            </w:r>
          </w:p>
        </w:tc>
        <w:tc>
          <w:tcPr>
            <w:tcW w:type="dxa" w:w="3628"/>
            <w:vAlign w:val="center"/>
            <w:tcMar>
              <w:top w:w="100" w:type="dxa"/>
              <w:left w:w="100" w:type="dxa"/>
              <w:bottom w:w="100" w:type="dxa"/>
              <w:right w:w="100" w:type="dxa"/>
            </w:tcMar>
            <w:shd w:fill="DCE6EE"/>
          </w:tcPr>
          <w:p>
            <w:pPr>
              <w:spacing w:after="40" w:before="40" w:line="252" w:lineRule="auto"/>
            </w:pPr>
            <w:r>
              <w:rPr>
                <w:b/>
                <w:color w:val="000000"/>
                <w:sz w:val="20"/>
              </w:rPr>
              <w:t>Vai trò</w:t>
            </w:r>
          </w:p>
        </w:tc>
        <w:tc>
          <w:tcPr>
            <w:tcW w:type="dxa" w:w="3628"/>
            <w:vAlign w:val="center"/>
            <w:tcMar>
              <w:top w:w="100" w:type="dxa"/>
              <w:left w:w="100" w:type="dxa"/>
              <w:bottom w:w="100" w:type="dxa"/>
              <w:right w:w="100" w:type="dxa"/>
            </w:tcMar>
            <w:shd w:fill="DCE6EE"/>
          </w:tcPr>
          <w:p>
            <w:pPr>
              <w:spacing w:after="40" w:before="40" w:line="252" w:lineRule="auto"/>
            </w:pPr>
            <w:r>
              <w:rPr>
                <w:b/>
                <w:color w:val="000000"/>
                <w:sz w:val="20"/>
              </w:rPr>
              <w:t>Grid khởi đầu</w:t>
            </w:r>
          </w:p>
        </w:tc>
      </w:tr>
      <w:tr>
        <w:tc>
          <w:tcPr>
            <w:tcW w:type="dxa" w:w="2381"/>
            <w:vAlign w:val="center"/>
            <w:tcMar>
              <w:top w:w="100" w:type="dxa"/>
              <w:left w:w="100" w:type="dxa"/>
              <w:bottom w:w="100" w:type="dxa"/>
              <w:right w:w="100" w:type="dxa"/>
            </w:tcMar>
            <w:shd w:fill="FFFFFF"/>
          </w:tcPr>
          <w:p>
            <w:pPr>
              <w:spacing w:after="40" w:before="40" w:line="252" w:lineRule="auto"/>
            </w:pPr>
            <w:r>
              <w:rPr>
                <w:b w:val="0"/>
                <w:color w:val="000000"/>
                <w:sz w:val="20"/>
              </w:rPr>
              <w:t>LinearSVC</w:t>
            </w:r>
          </w:p>
        </w:tc>
        <w:tc>
          <w:tcPr>
            <w:tcW w:type="dxa" w:w="3628"/>
            <w:vAlign w:val="center"/>
            <w:tcMar>
              <w:top w:w="100" w:type="dxa"/>
              <w:left w:w="100" w:type="dxa"/>
              <w:bottom w:w="100" w:type="dxa"/>
              <w:right w:w="100" w:type="dxa"/>
            </w:tcMar>
            <w:shd w:fill="FFFFFF"/>
          </w:tcPr>
          <w:p>
            <w:pPr>
              <w:spacing w:after="40" w:before="40" w:line="252" w:lineRule="auto"/>
            </w:pPr>
            <w:r>
              <w:rPr>
                <w:b w:val="0"/>
                <w:color w:val="000000"/>
                <w:sz w:val="20"/>
              </w:rPr>
              <w:t>Biên phân cách tuyến tính</w:t>
            </w:r>
          </w:p>
        </w:tc>
        <w:tc>
          <w:tcPr>
            <w:tcW w:type="dxa" w:w="3628"/>
            <w:vAlign w:val="center"/>
            <w:tcMar>
              <w:top w:w="100" w:type="dxa"/>
              <w:left w:w="100" w:type="dxa"/>
              <w:bottom w:w="100" w:type="dxa"/>
              <w:right w:w="100" w:type="dxa"/>
            </w:tcMar>
            <w:shd w:fill="FFFFFF"/>
          </w:tcPr>
          <w:p>
            <w:pPr>
              <w:spacing w:after="40" w:before="40" w:line="252" w:lineRule="auto"/>
            </w:pPr>
            <w:r>
              <w:rPr>
                <w:b w:val="0"/>
                <w:color w:val="000000"/>
                <w:sz w:val="20"/>
              </w:rPr>
              <w:t>C: 0,1; 1; 5</w:t>
              <w:br/>
              <w:t>class_weight: None/balanced</w:t>
            </w:r>
          </w:p>
        </w:tc>
      </w:tr>
      <w:tr>
        <w:tc>
          <w:tcPr>
            <w:tcW w:type="dxa" w:w="2381"/>
            <w:vAlign w:val="center"/>
            <w:tcMar>
              <w:top w:w="100" w:type="dxa"/>
              <w:left w:w="100" w:type="dxa"/>
              <w:bottom w:w="100" w:type="dxa"/>
              <w:right w:w="100" w:type="dxa"/>
            </w:tcMar>
            <w:shd w:fill="F6F8FA"/>
          </w:tcPr>
          <w:p>
            <w:pPr>
              <w:spacing w:after="40" w:before="40" w:line="252" w:lineRule="auto"/>
            </w:pPr>
            <w:r>
              <w:rPr>
                <w:b w:val="0"/>
                <w:color w:val="000000"/>
                <w:sz w:val="20"/>
              </w:rPr>
              <w:t>Logistic Regression</w:t>
            </w:r>
          </w:p>
        </w:tc>
        <w:tc>
          <w:tcPr>
            <w:tcW w:type="dxa" w:w="3628"/>
            <w:vAlign w:val="center"/>
            <w:tcMar>
              <w:top w:w="100" w:type="dxa"/>
              <w:left w:w="100" w:type="dxa"/>
              <w:bottom w:w="100" w:type="dxa"/>
              <w:right w:w="100" w:type="dxa"/>
            </w:tcMar>
            <w:shd w:fill="F6F8FA"/>
          </w:tcPr>
          <w:p>
            <w:pPr>
              <w:spacing w:after="40" w:before="40" w:line="252" w:lineRule="auto"/>
            </w:pPr>
            <w:r>
              <w:rPr>
                <w:b w:val="0"/>
                <w:color w:val="000000"/>
                <w:sz w:val="20"/>
              </w:rPr>
              <w:t>Phân loại tuyến tính với log loss</w:t>
            </w:r>
          </w:p>
        </w:tc>
        <w:tc>
          <w:tcPr>
            <w:tcW w:type="dxa" w:w="3628"/>
            <w:vAlign w:val="center"/>
            <w:tcMar>
              <w:top w:w="100" w:type="dxa"/>
              <w:left w:w="100" w:type="dxa"/>
              <w:bottom w:w="100" w:type="dxa"/>
              <w:right w:w="100" w:type="dxa"/>
            </w:tcMar>
            <w:shd w:fill="F6F8FA"/>
          </w:tcPr>
          <w:p>
            <w:pPr>
              <w:spacing w:after="40" w:before="40" w:line="252" w:lineRule="auto"/>
            </w:pPr>
            <w:r>
              <w:rPr>
                <w:b w:val="0"/>
                <w:color w:val="000000"/>
                <w:sz w:val="20"/>
              </w:rPr>
              <w:t>C: 0,1; 1; 5</w:t>
              <w:br/>
              <w:t>class_weight: None/balanced</w:t>
            </w:r>
          </w:p>
        </w:tc>
      </w:tr>
      <w:tr>
        <w:tc>
          <w:tcPr>
            <w:tcW w:type="dxa" w:w="2381"/>
            <w:vAlign w:val="center"/>
            <w:tcMar>
              <w:top w:w="100" w:type="dxa"/>
              <w:left w:w="100" w:type="dxa"/>
              <w:bottom w:w="100" w:type="dxa"/>
              <w:right w:w="100" w:type="dxa"/>
            </w:tcMar>
            <w:shd w:fill="FFFFFF"/>
          </w:tcPr>
          <w:p>
            <w:pPr>
              <w:spacing w:after="40" w:before="40" w:line="252" w:lineRule="auto"/>
            </w:pPr>
            <w:r>
              <w:rPr>
                <w:b w:val="0"/>
                <w:color w:val="000000"/>
                <w:sz w:val="20"/>
              </w:rPr>
              <w:t>ComplementNB</w:t>
            </w:r>
          </w:p>
        </w:tc>
        <w:tc>
          <w:tcPr>
            <w:tcW w:type="dxa" w:w="3628"/>
            <w:vAlign w:val="center"/>
            <w:tcMar>
              <w:top w:w="100" w:type="dxa"/>
              <w:left w:w="100" w:type="dxa"/>
              <w:bottom w:w="100" w:type="dxa"/>
              <w:right w:w="100" w:type="dxa"/>
            </w:tcMar>
            <w:shd w:fill="FFFFFF"/>
          </w:tcPr>
          <w:p>
            <w:pPr>
              <w:spacing w:after="40" w:before="40" w:line="252" w:lineRule="auto"/>
            </w:pPr>
            <w:r>
              <w:rPr>
                <w:b w:val="0"/>
                <w:color w:val="000000"/>
                <w:sz w:val="20"/>
              </w:rPr>
              <w:t>Naive Bayes cho văn bản</w:t>
            </w:r>
          </w:p>
        </w:tc>
        <w:tc>
          <w:tcPr>
            <w:tcW w:type="dxa" w:w="3628"/>
            <w:vAlign w:val="center"/>
            <w:tcMar>
              <w:top w:w="100" w:type="dxa"/>
              <w:left w:w="100" w:type="dxa"/>
              <w:bottom w:w="100" w:type="dxa"/>
              <w:right w:w="100" w:type="dxa"/>
            </w:tcMar>
            <w:shd w:fill="FFFFFF"/>
          </w:tcPr>
          <w:p>
            <w:pPr>
              <w:spacing w:after="40" w:before="40" w:line="252" w:lineRule="auto"/>
            </w:pPr>
            <w:r>
              <w:rPr>
                <w:b w:val="0"/>
                <w:color w:val="000000"/>
                <w:sz w:val="20"/>
              </w:rPr>
              <w:t>alpha: 0,1; 0,5; 1</w:t>
              <w:br/>
              <w:t>norm: False/True</w:t>
            </w:r>
          </w:p>
        </w:tc>
      </w:tr>
    </w:tbl>
    <w:p>
      <w:pPr>
        <w:spacing w:after="20"/>
      </w:pPr>
    </w:p>
    <w:p>
      <w:pPr>
        <w:pStyle w:val="Heading2"/>
      </w:pPr>
      <w:r>
        <w:t>Thiết kế tìm kiếm hai giai đoạn</w:t>
      </w:r>
    </w:p>
    <w:p>
      <w:r>
        <w:rPr>
          <w:b w:val="0"/>
        </w:rPr>
        <w:t>Mỗi classifier thử word, char và combined với min_df trong {2, 3} bằng tham số mặc định. Sau đó tune tham số classifier trên biểu diễn tốt nhất của chính classifier đó. Cách này giới hạn ngân sách tìm kiếm và giữ tập thử biểu diễn giống nhau giữa ba họ mô hình; không tương đương quét toàn bộ tích Descartes.</w:t>
      </w:r>
    </w:p>
    <w:p>
      <w:r>
        <w:rPr>
          <w:b w:val="0"/>
        </w:rPr>
        <w:t>Log lưu cấu hình, warnings, thời gian fit, bộ nhớ đo được và số đặc trưng. Sau khi có dữ liệu thật, nhóm cần kiểm tra convergence warnings và bổ sung diễn giải vì sao một biểu diễn phù hợp hoặc kém hơn. Nguồn phương pháp tham khảo [5]; lựa chọn cấu hình cụ thể nằm trong configs/experiments.yaml.</w:t>
      </w:r>
    </w:p>
    <w:p>
      <w:r>
        <w:br w:type="page"/>
      </w:r>
    </w:p>
    <w:p>
      <w:pPr>
        <w:pStyle w:val="Heading1"/>
      </w:pPr>
      <w:r>
        <w:t>Validation calibration và khóa test</w:t>
      </w:r>
    </w:p>
    <w:p>
      <w:r>
        <w:rPr>
          <w:b w:val="0"/>
        </w:rPr>
        <w:t>Validation là nguồn duy nhất để chọn cấu hình và ngưỡng. LinearSVC được hiệu chỉnh sigmoid bằng CalibratedClassifierCV với các fold của train, bọc toàn pipeline để mỗi fold tự fit TF-IDF. Mặc định dùng ba fold và ensemble=False. Sau calibration, đo lại validation vì xác suất mới có thể làm đổi nhãn và thứ hạng. Nguồn [3].</w:t>
      </w:r>
    </w:p>
    <w:p>
      <w:r>
        <w:rPr>
          <w:b w:val="0"/>
        </w:rPr>
        <w:t>LR và ComplementNB đã có predict_proba nhưng vẫn cần xem reliability diagram, log loss và Brier score. Các chỉ số tổng hợp này phản ánh nhiều yếu tố ngoài calibration nên không đủ để tự khẳng định xác suất đã đáng tin. Không tự biến decision score của SVM thành xác suất.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tblHeader/>
        </w:trPr>
        <w:tc>
          <w:tcPr>
            <w:tcW w:type="dxa" w:w="2551"/>
            <w:vAlign w:val="center"/>
            <w:tcMar>
              <w:top w:w="100" w:type="dxa"/>
              <w:left w:w="100" w:type="dxa"/>
              <w:bottom w:w="100" w:type="dxa"/>
              <w:right w:w="100" w:type="dxa"/>
            </w:tcMar>
            <w:shd w:fill="DCE6EE"/>
          </w:tcPr>
          <w:p>
            <w:pPr>
              <w:spacing w:after="40" w:before="40" w:line="252" w:lineRule="auto"/>
            </w:pPr>
            <w:r>
              <w:rPr>
                <w:b/>
                <w:color w:val="000000"/>
                <w:sz w:val="20"/>
              </w:rPr>
              <w:t>Giai đoạn</w:t>
            </w:r>
          </w:p>
        </w:tc>
        <w:tc>
          <w:tcPr>
            <w:tcW w:type="dxa" w:w="7087"/>
            <w:vAlign w:val="center"/>
            <w:tcMar>
              <w:top w:w="100" w:type="dxa"/>
              <w:left w:w="100" w:type="dxa"/>
              <w:bottom w:w="100" w:type="dxa"/>
              <w:right w:w="100" w:type="dxa"/>
            </w:tcMar>
            <w:shd w:fill="DCE6EE"/>
          </w:tcPr>
          <w:p>
            <w:pPr>
              <w:spacing w:after="40" w:before="40" w:line="252" w:lineRule="auto"/>
            </w:pPr>
            <w:r>
              <w:rPr>
                <w:b/>
                <w:color w:val="000000"/>
                <w:sz w:val="20"/>
              </w:rPr>
              <w:t>Dữ liệu và quyết định</w:t>
            </w:r>
          </w:p>
        </w:tc>
      </w:tr>
      <w:tr>
        <w:tc>
          <w:tcPr>
            <w:tcW w:type="dxa" w:w="2551"/>
            <w:vAlign w:val="center"/>
            <w:tcMar>
              <w:top w:w="100" w:type="dxa"/>
              <w:left w:w="100" w:type="dxa"/>
              <w:bottom w:w="100" w:type="dxa"/>
              <w:right w:w="100" w:type="dxa"/>
            </w:tcMar>
            <w:shd w:fill="FFFFFF"/>
          </w:tcPr>
          <w:p>
            <w:pPr>
              <w:spacing w:after="40" w:before="40" w:line="252" w:lineRule="auto"/>
            </w:pPr>
            <w:r>
              <w:rPr>
                <w:b w:val="0"/>
                <w:color w:val="000000"/>
                <w:sz w:val="20"/>
              </w:rPr>
              <w:t>Fit và calibration</w:t>
            </w:r>
          </w:p>
        </w:tc>
        <w:tc>
          <w:tcPr>
            <w:tcW w:type="dxa" w:w="7087"/>
            <w:vAlign w:val="center"/>
            <w:tcMar>
              <w:top w:w="100" w:type="dxa"/>
              <w:left w:w="100" w:type="dxa"/>
              <w:bottom w:w="100" w:type="dxa"/>
              <w:right w:w="100" w:type="dxa"/>
            </w:tcMar>
            <w:shd w:fill="FFFFFF"/>
          </w:tcPr>
          <w:p>
            <w:pPr>
              <w:spacing w:after="40" w:before="40" w:line="252" w:lineRule="auto"/>
            </w:pPr>
            <w:r>
              <w:rPr>
                <w:b w:val="0"/>
                <w:color w:val="000000"/>
                <w:sz w:val="20"/>
              </w:rPr>
              <w:t>Chỉ dùng train và các fold của train</w:t>
            </w:r>
          </w:p>
        </w:tc>
      </w:tr>
      <w:tr>
        <w:tc>
          <w:tcPr>
            <w:tcW w:type="dxa" w:w="2551"/>
            <w:vAlign w:val="center"/>
            <w:tcMar>
              <w:top w:w="100" w:type="dxa"/>
              <w:left w:w="100" w:type="dxa"/>
              <w:bottom w:w="100" w:type="dxa"/>
              <w:right w:w="100" w:type="dxa"/>
            </w:tcMar>
            <w:shd w:fill="F6F8FA"/>
          </w:tcPr>
          <w:p>
            <w:pPr>
              <w:spacing w:after="40" w:before="40" w:line="252" w:lineRule="auto"/>
            </w:pPr>
            <w:r>
              <w:rPr>
                <w:b w:val="0"/>
                <w:color w:val="000000"/>
                <w:sz w:val="20"/>
              </w:rPr>
              <w:t>Lựa chọn</w:t>
            </w:r>
          </w:p>
        </w:tc>
        <w:tc>
          <w:tcPr>
            <w:tcW w:type="dxa" w:w="7087"/>
            <w:vAlign w:val="center"/>
            <w:tcMar>
              <w:top w:w="100" w:type="dxa"/>
              <w:left w:w="100" w:type="dxa"/>
              <w:bottom w:w="100" w:type="dxa"/>
              <w:right w:w="100" w:type="dxa"/>
            </w:tcMar>
            <w:shd w:fill="F6F8FA"/>
          </w:tcPr>
          <w:p>
            <w:pPr>
              <w:spacing w:after="40" w:before="40" w:line="252" w:lineRule="auto"/>
            </w:pPr>
            <w:r>
              <w:rPr>
                <w:b w:val="0"/>
                <w:color w:val="000000"/>
                <w:sz w:val="20"/>
              </w:rPr>
              <w:t>Validation Macro-F1 của pipeline cuối cùng</w:t>
            </w:r>
          </w:p>
        </w:tc>
      </w:tr>
      <w:tr>
        <w:tc>
          <w:tcPr>
            <w:tcW w:type="dxa" w:w="2551"/>
            <w:vAlign w:val="center"/>
            <w:tcMar>
              <w:top w:w="100" w:type="dxa"/>
              <w:left w:w="100" w:type="dxa"/>
              <w:bottom w:w="100" w:type="dxa"/>
              <w:right w:w="100" w:type="dxa"/>
            </w:tcMar>
            <w:shd w:fill="FFFFFF"/>
          </w:tcPr>
          <w:p>
            <w:pPr>
              <w:spacing w:after="40" w:before="40" w:line="252" w:lineRule="auto"/>
            </w:pPr>
            <w:r>
              <w:rPr>
                <w:b w:val="0"/>
                <w:color w:val="000000"/>
                <w:sz w:val="20"/>
              </w:rPr>
              <w:t>Khóa</w:t>
            </w:r>
          </w:p>
        </w:tc>
        <w:tc>
          <w:tcPr>
            <w:tcW w:type="dxa" w:w="7087"/>
            <w:vAlign w:val="center"/>
            <w:tcMar>
              <w:top w:w="100" w:type="dxa"/>
              <w:left w:w="100" w:type="dxa"/>
              <w:bottom w:w="100" w:type="dxa"/>
              <w:right w:w="100" w:type="dxa"/>
            </w:tcMar>
            <w:shd w:fill="FFFFFF"/>
          </w:tcPr>
          <w:p>
            <w:pPr>
              <w:spacing w:after="40" w:before="40" w:line="252" w:lineRule="auto"/>
            </w:pPr>
            <w:r>
              <w:rPr>
                <w:b w:val="0"/>
                <w:color w:val="000000"/>
                <w:sz w:val="20"/>
              </w:rPr>
              <w:t>Pipeline, preprocessing, label mapping, policy và hashes</w:t>
            </w:r>
          </w:p>
        </w:tc>
      </w:tr>
      <w:tr>
        <w:tc>
          <w:tcPr>
            <w:tcW w:type="dxa" w:w="2551"/>
            <w:vAlign w:val="center"/>
            <w:tcMar>
              <w:top w:w="100" w:type="dxa"/>
              <w:left w:w="100" w:type="dxa"/>
              <w:bottom w:w="100" w:type="dxa"/>
              <w:right w:w="100" w:type="dxa"/>
            </w:tcMar>
            <w:shd w:fill="F6F8FA"/>
          </w:tcPr>
          <w:p>
            <w:pPr>
              <w:spacing w:after="40" w:before="40" w:line="252" w:lineRule="auto"/>
            </w:pPr>
            <w:r>
              <w:rPr>
                <w:b w:val="0"/>
                <w:color w:val="000000"/>
                <w:sz w:val="20"/>
              </w:rPr>
              <w:t>Đánh giá cuối</w:t>
            </w:r>
          </w:p>
        </w:tc>
        <w:tc>
          <w:tcPr>
            <w:tcW w:type="dxa" w:w="7087"/>
            <w:vAlign w:val="center"/>
            <w:tcMar>
              <w:top w:w="100" w:type="dxa"/>
              <w:left w:w="100" w:type="dxa"/>
              <w:bottom w:w="100" w:type="dxa"/>
              <w:right w:w="100" w:type="dxa"/>
            </w:tcMar>
            <w:shd w:fill="F6F8FA"/>
          </w:tcPr>
          <w:p>
            <w:pPr>
              <w:spacing w:after="40" w:before="40" w:line="252" w:lineRule="auto"/>
            </w:pPr>
            <w:r>
              <w:rPr>
                <w:b w:val="0"/>
                <w:color w:val="000000"/>
                <w:sz w:val="20"/>
              </w:rPr>
              <w:t>Test một lần cho các ứng viên đã khóa, giữ nguyên mô hình chọn bằng validation</w:t>
            </w:r>
          </w:p>
        </w:tc>
      </w:tr>
    </w:tbl>
    <w:p>
      <w:pPr>
        <w:spacing w:after="20"/>
      </w:pPr>
    </w:p>
    <w:p>
      <w:r>
        <w:rPr>
          <w:b w:val="0"/>
        </w:rPr>
        <w:t>Run lưu selection.json và SHA-256 của config/artifacts. Đánh giá test kiểm tra lại fingerprint và hashes trước khi chạy. Đã có kết quả cuối thì nạp kết quả đã lưu; workflow chặn chạy lại final hoặc tune lại cùng fingerprint trong cùng thư mục kết quả. Quy trình vẫn cần kỷ luật nghiên cứu khi sao chép dự án sang nơi khác.</w:t>
      </w:r>
    </w:p>
    <w:p>
      <w:pPr>
        <w:pStyle w:val="Heading2"/>
      </w:pPr>
      <w:r>
        <w:t>Chỉ số và phân tích</w:t>
      </w:r>
    </w:p>
    <w:p>
      <w:r>
        <w:rPr>
          <w:b w:val="0"/>
        </w:rPr>
        <w:t>Tiêu chí chính là Macro-F1 ba lớp theo argmax. Báo thêm Accuracy, weighted-F1, Precision/Recall/F1 từng lớp, confusion matrix dạng count và chuẩn hóa. So sánh train/validation và learning curves theo kích thước train để nhận biết overfitting. Khi báo chênh lệch F1, dùng điểm phần trăm và nói rõ tập đánh giá.</w:t>
      </w:r>
    </w:p>
    <w:p>
      <w:r>
        <w:rPr>
          <w:b w:val="0"/>
        </w:rPr>
        <w:t>Đo latency bao gồm preprocessing và vectorization trên cùng CPU và batch size, kèm p95, kích thước pipeline và điều kiện đo. Bootstrap phân tầng trên test đã khóa mô tả bất định do lấy mẫu test, chưa bao gồm bất định từ huấn luyện hoặc chọn cấu hình.</w:t>
      </w:r>
    </w:p>
    <w:p>
      <w:r>
        <w:rPr>
          <w:b w:val="0"/>
        </w:rPr>
        <w:t>Dành khoảng 100 lỗi validation cho rà soát thủ công: chửi đùa, trích dẫn, phủ định, mỉa mai, không dấu/teencode, cần ngữ cảnh và ranh giới OFFENSIVE/HATE. Báo số lượng theo nhóm và nhận xét tổng hợp; không đưa raw bình luận vào bản public.</w:t>
      </w:r>
    </w:p>
    <w:p>
      <w:r>
        <w:br w:type="page"/>
      </w:r>
    </w:p>
    <w:p>
      <w:pPr>
        <w:pStyle w:val="Heading1"/>
      </w:pPr>
      <w:r>
        <w:t>Chính sách ẩn và tích hợp SafeView</w:t>
      </w:r>
    </w:p>
    <w:p>
      <w:r>
        <w:rPr>
          <w:b w:val="0"/>
        </w:rPr>
        <w:t>Phân loại ba lớp và quyết định ẩn là hai đầu ra riêng. Nhãn báo cáo lấy argmax của CLEAN/OFFENSIVE/HATE. Quyết định ẩn dùng tổng xác suất của hai lớp harmful, không thêm điều kiện argmax phải thuộc harmful.</w:t>
      </w:r>
    </w:p>
    <w:p>
      <w:r>
        <w:rPr>
          <w:b/>
        </w:rPr>
        <w:t>p_harm = P(OFFENSIVE) + P(HATE)</w:t>
      </w:r>
    </w:p>
    <w:p>
      <w:r>
        <w:rPr>
          <w:b/>
        </w:rPr>
        <w:t>Ẩn khi p_harm ≥ threshold</w:t>
      </w:r>
    </w:p>
    <w:p>
      <w:r>
        <w:rPr>
          <w:b w:val="0"/>
        </w:rPr>
        <w:t>Mặc định chọn threshold tối đa hóa F1 harmful trên validation. Nếu bằng nhau, ưu tiên FPR CLEAN thấp hơn rồi ngưỡng cao hơn. Threshold sweep lưu Precision, Recall và F1 harmful, tỷ lệ CLEAN bị ẩn nhầm, recall ẩn được HATE và tỷ lệ bị ẩn. Mục tiêu FPR có ràng buộc là tùy chọn sản phẩm, chưa mặc định 5%. Nguồn phương pháp [4].</w:t>
      </w:r>
    </w:p>
    <w:p>
      <w:r>
        <w:rPr>
          <w:b w:val="0"/>
        </w:rPr>
        <w:t>decision_policy.json lưu score, threshold, tiêu chí chọn, metrics validation, label mapping và model revision. Thay preprocessing, calibration hoặc retrain train+validation có thể đổi phân bố score; cần một quy trình lựa chọn mới, không tái sử dụng ngưỡng và kết quả cũ như cùng một pipeline.</w:t>
      </w:r>
    </w:p>
    <w:p>
      <w:pPr>
        <w:pStyle w:val="Heading2"/>
      </w:pPr>
      <w:r>
        <w:t>Hợp đồng triển khai</w:t>
      </w:r>
    </w:p>
    <w:p>
      <w:r>
        <w:rPr>
          <w:b w:val="0"/>
        </w:rPr>
        <w:t>HF Space nạp đúng pipeline đã kiểm tra serialization. Gradio endpoint classify trả map phẳng CLEAN/OFFENSIVE/HATE để tương thích provider hiện có. SafeView gửi một bình luận, đọc kết quả SSE và áp dụng policy đã khóa. Metadata model và policy cần đi cùng revision khi phát hành.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tblHeader/>
        </w:trPr>
        <w:tc>
          <w:tcPr>
            <w:tcW w:type="dxa" w:w="2835"/>
            <w:vAlign w:val="center"/>
            <w:tcMar>
              <w:top w:w="100" w:type="dxa"/>
              <w:left w:w="100" w:type="dxa"/>
              <w:bottom w:w="100" w:type="dxa"/>
              <w:right w:w="100" w:type="dxa"/>
            </w:tcMar>
            <w:shd w:fill="DCE6EE"/>
          </w:tcPr>
          <w:p>
            <w:pPr>
              <w:spacing w:after="40" w:before="40" w:line="252" w:lineRule="auto"/>
            </w:pPr>
            <w:r>
              <w:rPr>
                <w:b/>
                <w:color w:val="000000"/>
                <w:sz w:val="20"/>
              </w:rPr>
              <w:t>Điểm kiểm tra</w:t>
            </w:r>
          </w:p>
        </w:tc>
        <w:tc>
          <w:tcPr>
            <w:tcW w:type="dxa" w:w="6803"/>
            <w:vAlign w:val="center"/>
            <w:tcMar>
              <w:top w:w="100" w:type="dxa"/>
              <w:left w:w="100" w:type="dxa"/>
              <w:bottom w:w="100" w:type="dxa"/>
              <w:right w:w="100" w:type="dxa"/>
            </w:tcMar>
            <w:shd w:fill="DCE6EE"/>
          </w:tcPr>
          <w:p>
            <w:pPr>
              <w:spacing w:after="40" w:before="40" w:line="252" w:lineRule="auto"/>
            </w:pPr>
            <w:r>
              <w:rPr>
                <w:b/>
                <w:color w:val="000000"/>
                <w:sz w:val="20"/>
              </w:rPr>
              <w:t>Yêu cầu cho demo</w:t>
            </w:r>
          </w:p>
        </w:tc>
      </w:tr>
      <w:tr>
        <w:tc>
          <w:tcPr>
            <w:tcW w:type="dxa" w:w="2835"/>
            <w:vAlign w:val="center"/>
            <w:tcMar>
              <w:top w:w="100" w:type="dxa"/>
              <w:left w:w="100" w:type="dxa"/>
              <w:bottom w:w="100" w:type="dxa"/>
              <w:right w:w="100" w:type="dxa"/>
            </w:tcMar>
            <w:shd w:fill="FFFFFF"/>
          </w:tcPr>
          <w:p>
            <w:pPr>
              <w:spacing w:after="40" w:before="40" w:line="252" w:lineRule="auto"/>
            </w:pPr>
            <w:r>
              <w:rPr>
                <w:b w:val="0"/>
                <w:color w:val="000000"/>
                <w:sz w:val="20"/>
              </w:rPr>
              <w:t>Luật ẩn</w:t>
            </w:r>
          </w:p>
        </w:tc>
        <w:tc>
          <w:tcPr>
            <w:tcW w:type="dxa" w:w="6803"/>
            <w:vAlign w:val="center"/>
            <w:tcMar>
              <w:top w:w="100" w:type="dxa"/>
              <w:left w:w="100" w:type="dxa"/>
              <w:bottom w:w="100" w:type="dxa"/>
              <w:right w:w="100" w:type="dxa"/>
            </w:tcMar>
            <w:shd w:fill="FFFFFF"/>
          </w:tcPr>
          <w:p>
            <w:pPr>
              <w:spacing w:after="40" w:before="40" w:line="252" w:lineRule="auto"/>
            </w:pPr>
            <w:r>
              <w:rPr>
                <w:b w:val="0"/>
                <w:color w:val="000000"/>
                <w:sz w:val="20"/>
              </w:rPr>
              <w:t>Dùng tổng OFFENSIVE + HATE cùng threshold đã chọn</w:t>
            </w:r>
          </w:p>
        </w:tc>
      </w:tr>
      <w:tr>
        <w:tc>
          <w:tcPr>
            <w:tcW w:type="dxa" w:w="2835"/>
            <w:vAlign w:val="center"/>
            <w:tcMar>
              <w:top w:w="100" w:type="dxa"/>
              <w:left w:w="100" w:type="dxa"/>
              <w:bottom w:w="100" w:type="dxa"/>
              <w:right w:w="100" w:type="dxa"/>
            </w:tcMar>
            <w:shd w:fill="F6F8FA"/>
          </w:tcPr>
          <w:p>
            <w:pPr>
              <w:spacing w:after="40" w:before="40" w:line="252" w:lineRule="auto"/>
            </w:pPr>
            <w:r>
              <w:rPr>
                <w:b w:val="0"/>
                <w:color w:val="000000"/>
                <w:sz w:val="20"/>
              </w:rPr>
              <w:t>Lexicon và routing</w:t>
            </w:r>
          </w:p>
        </w:tc>
        <w:tc>
          <w:tcPr>
            <w:tcW w:type="dxa" w:w="6803"/>
            <w:vAlign w:val="center"/>
            <w:tcMar>
              <w:top w:w="100" w:type="dxa"/>
              <w:left w:w="100" w:type="dxa"/>
              <w:bottom w:w="100" w:type="dxa"/>
              <w:right w:w="100" w:type="dxa"/>
            </w:tcMar>
            <w:shd w:fill="F6F8FA"/>
          </w:tcPr>
          <w:p>
            <w:pPr>
              <w:spacing w:after="40" w:before="40" w:line="252" w:lineRule="auto"/>
            </w:pPr>
            <w:r>
              <w:rPr>
                <w:b w:val="0"/>
                <w:color w:val="000000"/>
                <w:sz w:val="20"/>
              </w:rPr>
              <w:t>Đo riêng ảnh hưởng override; có ca tiếng Việt không dấu</w:t>
            </w:r>
          </w:p>
        </w:tc>
      </w:tr>
      <w:tr>
        <w:tc>
          <w:tcPr>
            <w:tcW w:type="dxa" w:w="2835"/>
            <w:vAlign w:val="center"/>
            <w:tcMar>
              <w:top w:w="100" w:type="dxa"/>
              <w:left w:w="100" w:type="dxa"/>
              <w:bottom w:w="100" w:type="dxa"/>
              <w:right w:w="100" w:type="dxa"/>
            </w:tcMar>
            <w:shd w:fill="FFFFFF"/>
          </w:tcPr>
          <w:p>
            <w:pPr>
              <w:spacing w:after="40" w:before="40" w:line="252" w:lineRule="auto"/>
            </w:pPr>
            <w:r>
              <w:rPr>
                <w:b w:val="0"/>
                <w:color w:val="000000"/>
                <w:sz w:val="20"/>
              </w:rPr>
              <w:t>API lỗi hoặc chậm</w:t>
            </w:r>
          </w:p>
        </w:tc>
        <w:tc>
          <w:tcPr>
            <w:tcW w:type="dxa" w:w="6803"/>
            <w:vAlign w:val="center"/>
            <w:tcMar>
              <w:top w:w="100" w:type="dxa"/>
              <w:left w:w="100" w:type="dxa"/>
              <w:bottom w:w="100" w:type="dxa"/>
              <w:right w:w="100" w:type="dxa"/>
            </w:tcMar>
            <w:shd w:fill="FFFFFF"/>
          </w:tcPr>
          <w:p>
            <w:pPr>
              <w:spacing w:after="40" w:before="40" w:line="252" w:lineRule="auto"/>
            </w:pPr>
            <w:r>
              <w:rPr>
                <w:b w:val="0"/>
                <w:color w:val="000000"/>
                <w:sz w:val="20"/>
              </w:rPr>
              <w:t>Báo trạng thái chưa sẵn sàng; không coi lỗi mạng là CLEAN</w:t>
            </w:r>
          </w:p>
        </w:tc>
      </w:tr>
      <w:tr>
        <w:tc>
          <w:tcPr>
            <w:tcW w:type="dxa" w:w="2835"/>
            <w:vAlign w:val="center"/>
            <w:tcMar>
              <w:top w:w="100" w:type="dxa"/>
              <w:left w:w="100" w:type="dxa"/>
              <w:bottom w:w="100" w:type="dxa"/>
              <w:right w:w="100" w:type="dxa"/>
            </w:tcMar>
            <w:shd w:fill="F6F8FA"/>
          </w:tcPr>
          <w:p>
            <w:pPr>
              <w:spacing w:after="40" w:before="40" w:line="252" w:lineRule="auto"/>
            </w:pPr>
            <w:r>
              <w:rPr>
                <w:b w:val="0"/>
                <w:color w:val="000000"/>
                <w:sz w:val="20"/>
              </w:rPr>
              <w:t>Đo vận hành</w:t>
            </w:r>
          </w:p>
        </w:tc>
        <w:tc>
          <w:tcPr>
            <w:tcW w:type="dxa" w:w="6803"/>
            <w:vAlign w:val="center"/>
            <w:tcMar>
              <w:top w:w="100" w:type="dxa"/>
              <w:left w:w="100" w:type="dxa"/>
              <w:bottom w:w="100" w:type="dxa"/>
              <w:right w:w="100" w:type="dxa"/>
            </w:tcMar>
            <w:shd w:fill="F6F8FA"/>
          </w:tcPr>
          <w:p>
            <w:pPr>
              <w:spacing w:after="40" w:before="40" w:line="252" w:lineRule="auto"/>
            </w:pPr>
            <w:r>
              <w:rPr>
                <w:b w:val="0"/>
                <w:color w:val="000000"/>
                <w:sz w:val="20"/>
              </w:rPr>
              <w:t>Warm/cold latency, p95, concurrency và cache</w:t>
            </w:r>
          </w:p>
        </w:tc>
      </w:tr>
    </w:tbl>
    <w:p>
      <w:pPr>
        <w:spacing w:after="20"/>
      </w:pPr>
    </w:p>
    <w:p>
      <w:r>
        <w:rPr>
          <w:b w:val="0"/>
        </w:rPr>
        <w:t>Không nhúng HF access token trong extension. Model thuần và toàn SafeView cần bảng kết quả riêng vì routing/lexicon có thể đổi quyết định. Bản nháp này chưa xác nhận deployment public hay cải thiện so với PhoBERT. Các bước tích hợp chi tiết nằm trong docs/safeview-integration.md.</w:t>
      </w:r>
    </w:p>
    <w:p>
      <w:r>
        <w:br w:type="page"/>
      </w:r>
    </w:p>
    <w:p>
      <w:pPr>
        <w:pStyle w:val="Heading1"/>
      </w:pPr>
      <w:r>
        <w:t>Tái lập và công việc còn lại</w:t>
      </w:r>
    </w:p>
    <w:p>
      <w:r>
        <w:rPr>
          <w:b w:val="0"/>
        </w:rPr>
        <w:t>Repository tổ chức một notebook duy nhất từ EDA đến kết quả cuối. Notebook và serving cùng gọi safeview_ml để tránh sao chép công thức chuẩn hóa hoặc suy luận. Mỗi run có thư mục riêng, lưu config, môi trường, provenance và các bảng/hình dùng chung cho báo cáo.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tblHeader/>
        </w:trPr>
        <w:tc>
          <w:tcPr>
            <w:tcW w:type="dxa" w:w="2835"/>
            <w:vAlign w:val="center"/>
            <w:tcMar>
              <w:top w:w="100" w:type="dxa"/>
              <w:left w:w="100" w:type="dxa"/>
              <w:bottom w:w="100" w:type="dxa"/>
              <w:right w:w="100" w:type="dxa"/>
            </w:tcMar>
            <w:shd w:fill="DCE6EE"/>
          </w:tcPr>
          <w:p>
            <w:pPr>
              <w:spacing w:after="40" w:before="40" w:line="252" w:lineRule="auto"/>
            </w:pPr>
            <w:r>
              <w:rPr>
                <w:b/>
                <w:color w:val="000000"/>
                <w:sz w:val="20"/>
              </w:rPr>
              <w:t>Bước</w:t>
            </w:r>
          </w:p>
        </w:tc>
        <w:tc>
          <w:tcPr>
            <w:tcW w:type="dxa" w:w="6803"/>
            <w:vAlign w:val="center"/>
            <w:tcMar>
              <w:top w:w="100" w:type="dxa"/>
              <w:left w:w="100" w:type="dxa"/>
              <w:bottom w:w="100" w:type="dxa"/>
              <w:right w:w="100" w:type="dxa"/>
            </w:tcMar>
            <w:shd w:fill="DCE6EE"/>
          </w:tcPr>
          <w:p>
            <w:pPr>
              <w:spacing w:after="40" w:before="40" w:line="252" w:lineRule="auto"/>
            </w:pPr>
            <w:r>
              <w:rPr>
                <w:b/>
                <w:color w:val="000000"/>
                <w:sz w:val="20"/>
              </w:rPr>
              <w:t>Đầu ra cần hoàn thành</w:t>
            </w:r>
          </w:p>
        </w:tc>
      </w:tr>
      <w:tr>
        <w:tc>
          <w:tcPr>
            <w:tcW w:type="dxa" w:w="2835"/>
            <w:vAlign w:val="center"/>
            <w:tcMar>
              <w:top w:w="100" w:type="dxa"/>
              <w:left w:w="100" w:type="dxa"/>
              <w:bottom w:w="100" w:type="dxa"/>
              <w:right w:w="100" w:type="dxa"/>
            </w:tcMar>
            <w:shd w:fill="FFFFFF"/>
          </w:tcPr>
          <w:p>
            <w:pPr>
              <w:spacing w:after="40" w:before="40" w:line="252" w:lineRule="auto"/>
            </w:pPr>
            <w:r>
              <w:rPr>
                <w:b w:val="0"/>
                <w:color w:val="000000"/>
                <w:sz w:val="20"/>
              </w:rPr>
              <w:t>1  Hoàn thiện dữ liệu</w:t>
            </w:r>
          </w:p>
        </w:tc>
        <w:tc>
          <w:tcPr>
            <w:tcW w:type="dxa" w:w="6803"/>
            <w:vAlign w:val="center"/>
            <w:tcMar>
              <w:top w:w="100" w:type="dxa"/>
              <w:left w:w="100" w:type="dxa"/>
              <w:bottom w:w="100" w:type="dxa"/>
              <w:right w:w="100" w:type="dxa"/>
            </w:tcMar>
            <w:shd w:fill="FFFFFF"/>
          </w:tcPr>
          <w:p>
            <w:pPr>
              <w:spacing w:after="40" w:before="40" w:line="252" w:lineRule="auto"/>
            </w:pPr>
            <w:r>
              <w:rPr>
                <w:b w:val="0"/>
                <w:color w:val="000000"/>
                <w:sz w:val="20"/>
              </w:rPr>
              <w:t>Bổ sung train, xác minh revision nguồn và điều kiện sử dụng</w:t>
            </w:r>
          </w:p>
        </w:tc>
      </w:tr>
      <w:tr>
        <w:tc>
          <w:tcPr>
            <w:tcW w:type="dxa" w:w="2835"/>
            <w:vAlign w:val="center"/>
            <w:tcMar>
              <w:top w:w="100" w:type="dxa"/>
              <w:left w:w="100" w:type="dxa"/>
              <w:bottom w:w="100" w:type="dxa"/>
              <w:right w:w="100" w:type="dxa"/>
            </w:tcMar>
            <w:shd w:fill="F6F8FA"/>
          </w:tcPr>
          <w:p>
            <w:pPr>
              <w:spacing w:after="40" w:before="40" w:line="252" w:lineRule="auto"/>
            </w:pPr>
            <w:r>
              <w:rPr>
                <w:b w:val="0"/>
                <w:color w:val="000000"/>
                <w:sz w:val="20"/>
              </w:rPr>
              <w:t>2  EDA và train</w:t>
            </w:r>
          </w:p>
        </w:tc>
        <w:tc>
          <w:tcPr>
            <w:tcW w:type="dxa" w:w="6803"/>
            <w:vAlign w:val="center"/>
            <w:tcMar>
              <w:top w:w="100" w:type="dxa"/>
              <w:left w:w="100" w:type="dxa"/>
              <w:bottom w:w="100" w:type="dxa"/>
              <w:right w:w="100" w:type="dxa"/>
            </w:tcMar>
            <w:shd w:fill="F6F8FA"/>
          </w:tcPr>
          <w:p>
            <w:pPr>
              <w:spacing w:after="40" w:before="40" w:line="252" w:lineRule="auto"/>
            </w:pPr>
            <w:r>
              <w:rPr>
                <w:b w:val="0"/>
                <w:color w:val="000000"/>
                <w:sz w:val="20"/>
              </w:rPr>
              <w:t>Audit thực tế, so sánh ba mô hình và calibration</w:t>
            </w:r>
          </w:p>
        </w:tc>
      </w:tr>
      <w:tr>
        <w:tc>
          <w:tcPr>
            <w:tcW w:type="dxa" w:w="2835"/>
            <w:vAlign w:val="center"/>
            <w:tcMar>
              <w:top w:w="100" w:type="dxa"/>
              <w:left w:w="100" w:type="dxa"/>
              <w:bottom w:w="100" w:type="dxa"/>
              <w:right w:w="100" w:type="dxa"/>
            </w:tcMar>
            <w:shd w:fill="FFFFFF"/>
          </w:tcPr>
          <w:p>
            <w:pPr>
              <w:spacing w:after="40" w:before="40" w:line="252" w:lineRule="auto"/>
            </w:pPr>
            <w:r>
              <w:rPr>
                <w:b w:val="0"/>
                <w:color w:val="000000"/>
                <w:sz w:val="20"/>
              </w:rPr>
              <w:t>3  Khóa và đánh giá</w:t>
            </w:r>
          </w:p>
        </w:tc>
        <w:tc>
          <w:tcPr>
            <w:tcW w:type="dxa" w:w="6803"/>
            <w:vAlign w:val="center"/>
            <w:tcMar>
              <w:top w:w="100" w:type="dxa"/>
              <w:left w:w="100" w:type="dxa"/>
              <w:bottom w:w="100" w:type="dxa"/>
              <w:right w:w="100" w:type="dxa"/>
            </w:tcMar>
            <w:shd w:fill="FFFFFF"/>
          </w:tcPr>
          <w:p>
            <w:pPr>
              <w:spacing w:after="40" w:before="40" w:line="252" w:lineRule="auto"/>
            </w:pPr>
            <w:r>
              <w:rPr>
                <w:b w:val="0"/>
                <w:color w:val="000000"/>
                <w:sz w:val="20"/>
              </w:rPr>
              <w:t>Selection/policy đã khóa, test và phân tích lỗi</w:t>
            </w:r>
          </w:p>
        </w:tc>
      </w:tr>
      <w:tr>
        <w:tc>
          <w:tcPr>
            <w:tcW w:type="dxa" w:w="2835"/>
            <w:vAlign w:val="center"/>
            <w:tcMar>
              <w:top w:w="100" w:type="dxa"/>
              <w:left w:w="100" w:type="dxa"/>
              <w:bottom w:w="100" w:type="dxa"/>
              <w:right w:w="100" w:type="dxa"/>
            </w:tcMar>
            <w:shd w:fill="F6F8FA"/>
          </w:tcPr>
          <w:p>
            <w:pPr>
              <w:spacing w:after="40" w:before="40" w:line="252" w:lineRule="auto"/>
            </w:pPr>
            <w:r>
              <w:rPr>
                <w:b w:val="0"/>
                <w:color w:val="000000"/>
                <w:sz w:val="20"/>
              </w:rPr>
              <w:t>4  Demo và bài nộp</w:t>
            </w:r>
          </w:p>
        </w:tc>
        <w:tc>
          <w:tcPr>
            <w:tcW w:type="dxa" w:w="6803"/>
            <w:vAlign w:val="center"/>
            <w:tcMar>
              <w:top w:w="100" w:type="dxa"/>
              <w:left w:w="100" w:type="dxa"/>
              <w:bottom w:w="100" w:type="dxa"/>
              <w:right w:w="100" w:type="dxa"/>
            </w:tcMar>
            <w:shd w:fill="F6F8FA"/>
          </w:tcPr>
          <w:p>
            <w:pPr>
              <w:spacing w:after="40" w:before="40" w:line="252" w:lineRule="auto"/>
            </w:pPr>
            <w:r>
              <w:rPr>
                <w:b w:val="0"/>
                <w:color w:val="000000"/>
                <w:sz w:val="20"/>
              </w:rPr>
              <w:t>Model card, Space, SafeView và Word/slide hoàn chỉnh</w:t>
            </w:r>
          </w:p>
        </w:tc>
      </w:tr>
    </w:tbl>
    <w:p>
      <w:pPr>
        <w:spacing w:after="20"/>
      </w:pPr>
    </w:p>
    <w:p>
      <w:r>
        <w:rPr>
          <w:b w:val="0"/>
        </w:rPr>
        <w:t>Các kiểm thử với mẫu tổng hợp xác nhận hợp đồng dữ liệu, độ tái lập, serialization, policy và API. Điểm số của smoke run không phản ánh khả năng tổng quát hóa trên ViHSD. Bài nộp chỉ hoàn tất sau khi chạy dữ liệu thật, lưu output notebook và viết nhận xét dựa trên kết quả.</w:t>
      </w:r>
    </w:p>
    <w:p>
      <w:pPr>
        <w:pStyle w:val="Heading2"/>
      </w:pPr>
      <w:r>
        <w:t>Cách bổ sung bảng kết quả thật</w:t>
      </w:r>
    </w:p>
    <w:p>
      <w:r>
        <w:rPr>
          <w:b w:val="0"/>
        </w:rPr>
        <w:t>scripts/build_reports.py nhận --run-dir và tùy chọn --final-dir để nhập bảng đã lưu, kiểm tra cờ synthetic, fingerprint và selection hash. Script không train lại và không tự diễn giải một mô hình thắng. Phụ lục có thể đưa vào confusion matrix tổng hợp của mô hình đã chọn khi file tồn tại.</w:t>
      </w:r>
    </w:p>
    <w:p>
      <w:pPr>
        <w:pStyle w:val="Heading2"/>
      </w:pPr>
      <w:r>
        <w:t>Nguồn tham khảo</w:t>
      </w:r>
    </w:p>
    <w:p>
      <w:pPr>
        <w:spacing w:after="100"/>
      </w:pPr>
      <w:r>
        <w:rPr>
          <w:b w:val="0"/>
          <w:sz w:val="17"/>
        </w:rPr>
        <w:t>[1] ViHSD của UIT. https://huggingface.co/datasets/uitnlp/vihsd</w:t>
      </w:r>
    </w:p>
    <w:p>
      <w:pPr>
        <w:spacing w:after="100"/>
      </w:pPr>
      <w:r>
        <w:rPr>
          <w:b w:val="0"/>
          <w:sz w:val="17"/>
        </w:rPr>
        <w:t>[2] Repository tác giả ViHSD. https://github.com/sonlam1102/vihsd</w:t>
      </w:r>
    </w:p>
    <w:p>
      <w:pPr>
        <w:spacing w:after="100"/>
      </w:pPr>
      <w:r>
        <w:rPr>
          <w:b w:val="0"/>
          <w:sz w:val="17"/>
        </w:rPr>
        <w:t>[3] Hiệu chỉnh xác suất. https://scikit-learn.org/stable/modules/calibration.html</w:t>
      </w:r>
    </w:p>
    <w:p>
      <w:pPr>
        <w:spacing w:after="100"/>
      </w:pPr>
      <w:r>
        <w:rPr>
          <w:b w:val="0"/>
          <w:sz w:val="17"/>
        </w:rPr>
        <w:t>[4] Lựa chọn ngưỡng. https://scikit-learn.org/stable/modules/classification_threshold.html</w:t>
      </w:r>
    </w:p>
    <w:p>
      <w:pPr>
        <w:spacing w:after="100"/>
      </w:pPr>
      <w:r>
        <w:rPr>
          <w:b w:val="0"/>
          <w:sz w:val="17"/>
        </w:rPr>
        <w:t>[5] So sánh mô hình văn bản. https://scikit-learn.org/stable/auto_examples/text/plot_document_classification_20newsgroups.html</w:t>
      </w:r>
    </w:p>
    <w:p>
      <w:r>
        <w:rPr>
          <w:b w:val="0"/>
        </w:rPr>
        <w:t>Nguồn nội bộ: PLAN.md, configs/experiments.yaml, src/safeview_ml và docs/data.md. Cấu hình trong mã là căn cứ cho hành vi thực tế. Tài liệu phương pháp cần được cập nhật nếu phạm vi hoặc quy trình thay đổi.</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Bản nháp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CS114     SafeView     Bản nháp phương pháp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nháp phương pháp phân loại bình luận tiếng Việt cho SafeView</dc:title>
  <dc:subject>CS114; bản nháp phương pháp; chưa phải báo cáo kết quả hoàn chỉnh</dc:subject>
  <dc:creator>Nhóm đồ án CS114</dc:creator>
  <cp:keywords/>
  <dc:description>generated by python-docx</dc:description>
  <cp:lastModifiedBy/>
  <cp:revision>1</cp:revision>
  <dcterms:created xsi:type="dcterms:W3CDTF">2013-12-23T23:15:00Z</dcterms:created>
  <dcterms:modified xsi:type="dcterms:W3CDTF">2013-12-23T23:15:00Z</dcterms:modified>
  <cp:category/>
</cp:coreProperties>
</file>