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 w:line="240" w:lineRule="auto"/>
        <w:jc w:val="center"/>
        <w:rPr>
          <w:rFonts w:ascii="Cambria" w:cs="Cambria" w:eastAsia="Cambria" w:hAnsi="Cambria"/>
          <w:b w:val="1"/>
          <w:bCs w:val="1"/>
          <w:sz w:val="35"/>
          <w:szCs w:val="35"/>
        </w:rPr>
      </w:pPr>
      <w:r w:rsidDel="00000000" w:rsidR="00000000" w:rsidRPr="00000000">
        <w:rPr>
          <w:rFonts w:ascii="Cambria" w:cs="Cambria" w:eastAsia="Cambria" w:hAnsi="Cambria"/>
          <w:b w:val="1"/>
          <w:bCs w:val="1"/>
          <w:sz w:val="35"/>
          <w:szCs w:val="35"/>
          <w:rtl w:val="0"/>
        </w:rPr>
        <w:t xml:space="preserve">Machine Learning for Translation Start-Site Prediction:</w:t>
      </w:r>
    </w:p>
    <w:p w:rsidR="00000000" w:rsidDel="00000000" w:rsidP="00000000" w:rsidRDefault="00000000" w:rsidRPr="00000000" w14:paraId="00000002">
      <w:pPr>
        <w:spacing w:after="100" w:before="40" w:line="240" w:lineRule="auto"/>
        <w:jc w:val="center"/>
        <w:rPr>
          <w:rFonts w:ascii="Cambria" w:cs="Cambria" w:eastAsia="Cambria" w:hAnsi="Cambria"/>
          <w:sz w:val="24"/>
          <w:szCs w:val="24"/>
        </w:rPr>
        <w:sectPr>
          <w:pgSz w:h="15840" w:w="12240" w:orient="portrait"/>
          <w:pgMar w:bottom="1440" w:top="1440" w:left="1440" w:right="1440" w:header="720" w:footer="720"/>
          <w:pgNumType w:start="1"/>
        </w:sectPr>
      </w:pPr>
      <w:r w:rsidDel="00000000" w:rsidR="00000000" w:rsidRPr="00000000">
        <w:rPr>
          <w:rFonts w:ascii="Cambria" w:cs="Cambria" w:eastAsia="Cambria" w:hAnsi="Cambria"/>
          <w:b w:val="1"/>
          <w:bCs w:val="1"/>
          <w:sz w:val="35"/>
          <w:szCs w:val="35"/>
          <w:rtl w:val="0"/>
        </w:rPr>
        <w:t xml:space="preserve">A Comparative Study of Human and Bacterial Genomes</w:t>
      </w:r>
      <w:r w:rsidDel="00000000" w:rsidR="00000000" w:rsidRPr="00000000">
        <w:rPr>
          <w:rtl w:val="0"/>
        </w:rPr>
      </w:r>
    </w:p>
    <w:p w:rsidR="00000000" w:rsidDel="00000000" w:rsidP="00000000" w:rsidRDefault="00000000" w:rsidRPr="00000000" w14:paraId="00000003">
      <w:pPr>
        <w:spacing w:after="200" w:line="240" w:lineRule="auto"/>
        <w:rPr>
          <w:rFonts w:ascii="Cambria" w:cs="Cambria" w:eastAsia="Cambria" w:hAnsi="Cambria"/>
        </w:rPr>
        <w:sectPr>
          <w:type w:val="continuous"/>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4">
      <w:pPr>
        <w:spacing w:after="80" w:before="12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ABSTRACT</w:t>
      </w:r>
    </w:p>
    <w:p w:rsidR="00000000" w:rsidDel="00000000" w:rsidP="00000000" w:rsidRDefault="00000000" w:rsidRPr="00000000" w14:paraId="00000005">
      <w:pPr>
        <w:spacing w:after="120" w:before="2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Proteins are responsible for keeping cells alive and functions. Genes contain the instructions to build proteins in the coding regions of  DNA. There are major differences between the structure of the sequences observed in human and bacterial genomes. Correctly identifying the functional parts of genes  is important for understanding cellular behaviour of these organisms. We analyze the difficulties that arise when predicting gene start sites of human and bacteria sequences using machine learning models. It is much more difficult to predict human gene start sites as eukaryotic genes are more complex.</w:t>
      </w:r>
    </w:p>
    <w:p w:rsidR="00000000" w:rsidDel="00000000" w:rsidP="00000000" w:rsidRDefault="00000000" w:rsidRPr="00000000" w14:paraId="00000006">
      <w:pPr>
        <w:spacing w:after="80" w:before="120" w:lin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BACKGROUND</w:t>
      </w:r>
    </w:p>
    <w:p w:rsidR="00000000" w:rsidDel="00000000" w:rsidP="00000000" w:rsidRDefault="00000000" w:rsidRPr="00000000" w14:paraId="00000007">
      <w:pPr>
        <w:spacing w:after="80" w:before="120" w:line="240" w:lineRule="auto"/>
        <w:ind w:left="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Identifying gene start sites using machine learning models has been an ongoing challenge in genome identification, especially within complex eukaryotic genomes. In contrast to bacterial gene start predictions, which typically rely on strong and consistent sequence signals, the signals in humans are often weaker and more variable. Human genes feature introns, lengthy untranslated regions, and several alternative start sites, which complicate depictions of gene boundaries based entirely on sequence’s data.</w:t>
      </w:r>
    </w:p>
    <w:p w:rsidR="00000000" w:rsidDel="00000000" w:rsidP="00000000" w:rsidRDefault="00000000" w:rsidRPr="00000000" w14:paraId="00000008">
      <w:pPr>
        <w:spacing w:after="240" w:before="24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Recent studies have utilized deep learning techniques for gene prediction to tackle these challenges. Helixer has developed a comprehensive deep learning framework that directly predicts eukaryotic gene structures from raw genomic DNA, showcasing enhanced performance across various species while necessitating minimal species-specific adjustments (Stiehler et al., 2023). </w:t>
      </w:r>
    </w:p>
    <w:p w:rsidR="00000000" w:rsidDel="00000000" w:rsidP="00000000" w:rsidRDefault="00000000" w:rsidRPr="00000000" w14:paraId="00000009">
      <w:pPr>
        <w:spacing w:after="240" w:before="240" w:line="240" w:lineRule="auto"/>
        <w:jc w:val="both"/>
        <w:rPr>
          <w:rFonts w:ascii="Cambria" w:cs="Cambria" w:eastAsia="Cambria" w:hAnsi="Cambria"/>
          <w:b w:val="1"/>
          <w:bCs w:val="1"/>
        </w:rPr>
      </w:pPr>
      <w:r w:rsidDel="00000000" w:rsidR="00000000" w:rsidRPr="00000000">
        <w:rPr>
          <w:rFonts w:ascii="Cambria" w:cs="Cambria" w:eastAsia="Cambria" w:hAnsi="Cambria"/>
          <w:sz w:val="18"/>
          <w:szCs w:val="18"/>
          <w:rtl w:val="0"/>
        </w:rPr>
        <w:t xml:space="preserve">Similarly, Tiberius integrates convolutional and recurrent neural networks with a structured decoding methodology to enhance gene prediction accuracy in mammalian genomes (Hoff et al., 2024). Despite these advancements, both investigations indicate that performance is still constrained near gene start sites due to biological variability and weak sequence-level signals. These results show that increasing model complexity may not overcome biological limitations. Our research expands upon this body of work by assessing simpler machine learning models on both human and bacterial genomes to gain a deeper understanding of how genome structure affects predictive performance.</w:t>
      </w:r>
      <w:r w:rsidDel="00000000" w:rsidR="00000000" w:rsidRPr="00000000">
        <w:rPr>
          <w:rtl w:val="0"/>
        </w:rPr>
      </w:r>
    </w:p>
    <w:p w:rsidR="00000000" w:rsidDel="00000000" w:rsidP="00000000" w:rsidRDefault="00000000" w:rsidRPr="00000000" w14:paraId="0000000A">
      <w:pPr>
        <w:spacing w:after="80" w:before="12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RESULTS</w:t>
      </w:r>
    </w:p>
    <w:p w:rsidR="00000000" w:rsidDel="00000000" w:rsidP="00000000" w:rsidRDefault="00000000" w:rsidRPr="00000000" w14:paraId="0000000B">
      <w:pPr>
        <w:spacing w:after="120" w:before="2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For our human genome we tested 5 different machine learning algorithms to understand how it handles DNA. First, we built a Logistic Regression model to create a baseline on how our other models perform; We used one-hot encoding with 300bp windows and achieved a test accuracy of 56.5% with a training accuracy of 60.5% showing some overfitting. This is also a sign that the problem can’t be solved from a linear model.</w:t>
      </w:r>
    </w:p>
    <w:p w:rsidR="00000000" w:rsidDel="00000000" w:rsidP="00000000" w:rsidRDefault="00000000" w:rsidRPr="00000000" w14:paraId="0000000C">
      <w:pPr>
        <w:spacing w:after="120" w:before="2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We then moved on to try more traditional machine learning models like Random Forest and XGBoost which would learn non-linear patterns. We also moved to using k-mers frequencies which will give our model position-invariant features which are better for DNA. Our Random Forest model achieved a test accuracy of 60.4% followed by our XGBoost model with an accuracy of 58.8%. Although our Random Forest model performs better, it had a significantly higher recall for the non-promoter class which means it missed the majority of real promoters even though it avoided false alarms with a higher precision. Furthermore, since our XGBoost model did not do significantly worse or better compared to our Random Forest model, it shows that the performance increase compared to our Linear Regression model could simply be because of a change in feature representation. </w:t>
      </w:r>
    </w:p>
    <w:p w:rsidR="00000000" w:rsidDel="00000000" w:rsidP="00000000" w:rsidRDefault="00000000" w:rsidRPr="00000000" w14:paraId="0000000D">
      <w:pPr>
        <w:spacing w:after="120" w:before="2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To see if automatic feature learning would help, we used a Multilayer Perceptron model with one-hot encoding and k-mers. The results were similar, our model had an accuracy of 54.6% using one-hot encoding and 57.5% after switching to k-mers. This is a clear sign that increased model complexity won’t help solve the problem. Lastly, we used a 1D convolutional network which achieved an accuracy of 57.1% using an embedding layer that transformed simple base identities into rich 16-dimensional feature representations. This allowed the model to learn relationships between nucleotides rather than treating them individually. Using One-hot encoding and k-mers did not result in better results.</w:t>
      </w:r>
    </w:p>
    <w:p w:rsidR="00000000" w:rsidDel="00000000" w:rsidP="00000000" w:rsidRDefault="00000000" w:rsidRPr="00000000" w14:paraId="0000000E">
      <w:pPr>
        <w:spacing w:after="240" w:before="24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Guided by these limitations, we iterated and applied the same methodological framework to a bacterial genome (</w:t>
      </w:r>
      <w:r w:rsidDel="00000000" w:rsidR="00000000" w:rsidRPr="00000000">
        <w:rPr>
          <w:rFonts w:ascii="Cambria" w:cs="Cambria" w:eastAsia="Cambria" w:hAnsi="Cambria"/>
          <w:i w:val="1"/>
          <w:iCs w:val="1"/>
          <w:sz w:val="18"/>
          <w:szCs w:val="18"/>
          <w:rtl w:val="0"/>
        </w:rPr>
        <w:t xml:space="preserve">Escherichia coli</w:t>
      </w:r>
      <w:r w:rsidDel="00000000" w:rsidR="00000000" w:rsidRPr="00000000">
        <w:rPr>
          <w:rFonts w:ascii="Cambria" w:cs="Cambria" w:eastAsia="Cambria" w:hAnsi="Cambria"/>
          <w:sz w:val="18"/>
          <w:szCs w:val="18"/>
          <w:rtl w:val="0"/>
        </w:rPr>
        <w:t xml:space="preserve"> MG1655). We extracted 401 bp windows centered on start codons and designed an improved negative sampling approach that scanned the entire genome for ATG/GTG/TTG codons, removed annotated start sites, and retained only windows with valid upstream context. This creation of windows that we followed guaranteed a balanced dataset of 4340 positive and 4340 negative examples. The model for Logistic Regression achieved 88.9% accuracy,  Random Forest achieved 88.0% accuracy, with complementary strengths in precision and recall across classes.</w:t>
      </w:r>
    </w:p>
    <w:p w:rsidR="00000000" w:rsidDel="00000000" w:rsidP="00000000" w:rsidRDefault="00000000" w:rsidRPr="00000000" w14:paraId="0000000F">
      <w:pPr>
        <w:spacing w:after="240" w:before="24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Our CNN model delivered the best performance, achieving 95–96% accuracy with symmetrical class wise precision and recall. The confusion matrix showed  approximately 820 correct predictions for each class with only 48 errors, and the training curves demonstrated rapid convergence with minimal overfitting. The CNN likely learned the Shine–Dalgarno motif and its characteristic fixed spacing upstream of the start codon, as well as additional subtle motifs not easily captured through k-mers.</w:t>
      </w:r>
    </w:p>
    <w:p w:rsidR="00000000" w:rsidDel="00000000" w:rsidP="00000000" w:rsidRDefault="00000000" w:rsidRPr="00000000" w14:paraId="00000010">
      <w:pPr>
        <w:spacing w:after="240" w:before="24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Comparing both genomes, the results clearly show that bacterial start-site prediction is fundamentally a learnable sequence classification problem, whereas human start-site prediction is limited by biological complexity, ambiguous annotations, and weak local motifs. This explains why even simpler bacterial models outperform deep models trained on human windows.</w:t>
      </w:r>
    </w:p>
    <w:p w:rsidR="00000000" w:rsidDel="00000000" w:rsidP="00000000" w:rsidRDefault="00000000" w:rsidRPr="00000000" w14:paraId="00000011">
      <w:pPr>
        <w:spacing w:after="240" w:before="240" w:line="240" w:lineRule="auto"/>
        <w:jc w:val="both"/>
        <w:rPr>
          <w:rFonts w:ascii="Cambria" w:cs="Cambria" w:eastAsia="Cambria" w:hAnsi="Cambria"/>
          <w:b w:val="1"/>
          <w:bCs w:val="1"/>
        </w:rPr>
      </w:pPr>
      <w:r w:rsidDel="00000000" w:rsidR="00000000" w:rsidRPr="00000000">
        <w:rPr>
          <w:rFonts w:ascii="Cambria" w:cs="Cambria" w:eastAsia="Cambria" w:hAnsi="Cambria"/>
          <w:sz w:val="18"/>
          <w:szCs w:val="18"/>
          <w:rtl w:val="0"/>
        </w:rPr>
        <w:br w:type="textWrapping"/>
      </w:r>
      <w:r w:rsidDel="00000000" w:rsidR="00000000" w:rsidRPr="00000000">
        <w:rPr>
          <w:rFonts w:ascii="Cambria" w:cs="Cambria" w:eastAsia="Cambria" w:hAnsi="Cambria"/>
          <w:b w:val="1"/>
          <w:bCs w:val="1"/>
          <w:rtl w:val="0"/>
        </w:rPr>
        <w:t xml:space="preserve">CONCLUSION</w:t>
      </w:r>
    </w:p>
    <w:p w:rsidR="00000000" w:rsidDel="00000000" w:rsidP="00000000" w:rsidRDefault="00000000" w:rsidRPr="00000000" w14:paraId="00000012">
      <w:pPr>
        <w:spacing w:after="120" w:before="20" w:line="240"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The human genome is a lot more complex than the bacterial genome. Unlike the genes of bacteria, the genes of humans and other eukaryotic species contain introns, exons, untranslated regions (UTRs) , alternative start sites and multiple isoforms. Because of this, predicting human and other eukaryotic species' gene start sites requires a different strategy. The clear start codons of bacteria allows for strong motif structure which leads to higher accuracies in predicting gene start sites using models such as logistic regression, CNN and Random forest. The training labels for the human sequence windows were unreliable due to unknown sequences and weak signals that mark gene starts.</w:t>
      </w:r>
    </w:p>
    <w:p w:rsidR="00000000" w:rsidDel="00000000" w:rsidP="00000000" w:rsidRDefault="00000000" w:rsidRPr="00000000" w14:paraId="00000013">
      <w:pPr>
        <w:spacing w:after="40" w:before="20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REFERENCES</w:t>
      </w:r>
    </w:p>
    <w:p w:rsidR="00000000" w:rsidDel="00000000" w:rsidP="00000000" w:rsidRDefault="00000000" w:rsidRPr="00000000" w14:paraId="00000014">
      <w:pPr>
        <w:spacing w:line="240" w:lineRule="auto"/>
        <w:ind w:left="300" w:firstLine="0"/>
        <w:jc w:val="both"/>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[1]</w:t>
        <w:tab/>
        <w:t xml:space="preserve">Stiehler F, Steinborn M, Scholz S, Dey D, Weber APM, Denton AK. 2021. Helixer: cross-species gene annotation of large eukaryotic genomes using deep learning. Bioinformatics  https://academic.oup.com/bioinformatics/article/36/22-23/5291/6039118 OUP Academic+1</w:t>
      </w:r>
    </w:p>
    <w:p w:rsidR="00000000" w:rsidDel="00000000" w:rsidP="00000000" w:rsidRDefault="00000000" w:rsidRPr="00000000" w14:paraId="00000015">
      <w:pPr>
        <w:spacing w:line="240" w:lineRule="auto"/>
        <w:ind w:left="300" w:firstLine="0"/>
        <w:jc w:val="both"/>
        <w:rPr>
          <w:rFonts w:ascii="Cambria" w:cs="Cambria" w:eastAsia="Cambria" w:hAnsi="Cambria"/>
          <w:sz w:val="14"/>
          <w:szCs w:val="14"/>
        </w:rPr>
      </w:pPr>
      <w:r w:rsidDel="00000000" w:rsidR="00000000" w:rsidRPr="00000000">
        <w:rPr>
          <w:rFonts w:ascii="Cambria" w:cs="Cambria" w:eastAsia="Cambria" w:hAnsi="Cambria"/>
          <w:sz w:val="14"/>
          <w:szCs w:val="14"/>
          <w:rtl w:val="0"/>
        </w:rPr>
        <w:t xml:space="preserve">[2]</w:t>
        <w:tab/>
        <w:t xml:space="preserve">Hoff, K. J., et al. (2024). Tiberius: a deep learning model for accurate mammalian gene prediction. Bioinformatics. https://academic.oup.com/bioinformatics/article/40/12/btae685/7903281</w:t>
      </w:r>
    </w:p>
    <w:p w:rsidR="00000000" w:rsidDel="00000000" w:rsidP="00000000" w:rsidRDefault="00000000" w:rsidRPr="00000000" w14:paraId="00000016">
      <w:pPr>
        <w:spacing w:line="240" w:lineRule="auto"/>
        <w:ind w:left="0" w:firstLine="0"/>
        <w:jc w:val="both"/>
        <w:rPr/>
      </w:pPr>
      <w:r w:rsidDel="00000000" w:rsidR="00000000" w:rsidRPr="00000000">
        <w:rPr>
          <w:rtl w:val="0"/>
        </w:rPr>
      </w:r>
    </w:p>
    <w:sectPr>
      <w:type w:val="continuous"/>
      <w:pgSz w:h="15840" w:w="12240" w:orient="portrait"/>
      <w:pgMar w:bottom="1600" w:top="1500" w:left="1080" w:right="1080" w:header="1080" w:footer="1080"/>
      <w:pgNumType w:start="1"/>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aFkQH1hmCcL6HzvrzUob7Dddw==">CgMxLjA4AHIhMS1KZUFWUlB2aXRjLUh4S05HcUNGVzVuU09HTWdSMW5G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