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May 20, 2026</w:t>
      </w:r>
      <w:r w:rsidDel="00000000" w:rsidR="00000000" w:rsidRPr="00000000">
        <w:rPr>
          <w:rtl w:val="0"/>
        </w:rPr>
      </w:r>
    </w:p>
    <w:p w:rsidR="00000000" w:rsidDel="00000000" w:rsidP="00000000" w:rsidRDefault="00000000" w:rsidRPr="00000000" w14:paraId="00000002">
      <w:pPr>
        <w:pStyle w:val="Heading2"/>
        <w:rPr/>
      </w:pPr>
      <w:bookmarkStart w:colFirst="0" w:colLast="0" w:name="_2tva78kw2zww" w:id="0"/>
      <w:bookmarkEnd w:id="0"/>
      <w:r w:rsidDel="00000000" w:rsidR="00000000" w:rsidRPr="00000000">
        <w:rPr>
          <w:rtl w:val="0"/>
        </w:rPr>
        <w:t xml:space="preserve">Customer Call: Monitoring &amp; Debugging in Genie Code (Avirup Dandapat)</w:t>
      </w:r>
    </w:p>
    <w:p w:rsidR="00000000" w:rsidDel="00000000" w:rsidP="00000000" w:rsidRDefault="00000000" w:rsidRPr="00000000" w14:paraId="00000003">
      <w:pPr>
        <w:rPr>
          <w:strike w:val="1"/>
        </w:rPr>
      </w:pPr>
      <w:r w:rsidDel="00000000" w:rsidR="00000000" w:rsidRPr="00000000">
        <w:rPr>
          <w:rtl w:val="0"/>
        </w:rPr>
        <w:t xml:space="preserve">Invited </w:t>
      </w:r>
      <w:hyperlink r:id="rId6">
        <w:r w:rsidDel="00000000" w:rsidR="00000000" w:rsidRPr="00000000">
          <w:rPr>
            <w:color w:val="0000ee"/>
            <w:u w:val="single"/>
            <w:rtl w:val="0"/>
          </w:rPr>
          <w:t xml:space="preserve">Andrew Wierzba</w:t>
        </w:r>
      </w:hyperlink>
      <w:r w:rsidDel="00000000" w:rsidR="00000000" w:rsidRPr="00000000">
        <w:rPr>
          <w:rtl w:val="0"/>
        </w:rPr>
        <w:t xml:space="preserve"> </w:t>
      </w:r>
      <w:hyperlink r:id="rId7">
        <w:r w:rsidDel="00000000" w:rsidR="00000000" w:rsidRPr="00000000">
          <w:rPr>
            <w:color w:val="0000ee"/>
            <w:u w:val="single"/>
            <w:rtl w:val="0"/>
          </w:rPr>
          <w:t xml:space="preserve">avirup.dandapat@tvsmotor.com</w:t>
        </w:r>
      </w:hyperlink>
      <w:r w:rsidDel="00000000" w:rsidR="00000000" w:rsidRPr="00000000">
        <w:rPr>
          <w:rtl w:val="0"/>
        </w:rPr>
        <w:t xml:space="preserve"> </w:t>
      </w:r>
      <w:hyperlink r:id="rId8">
        <w:r w:rsidDel="00000000" w:rsidR="00000000" w:rsidRPr="00000000">
          <w:rPr>
            <w:color w:val="0000ee"/>
            <w:u w:val="single"/>
            <w:rtl w:val="0"/>
          </w:rPr>
          <w:t xml:space="preserve">Kristóf Molnár</w:t>
        </w:r>
      </w:hyperlink>
      <w:r w:rsidDel="00000000" w:rsidR="00000000" w:rsidRPr="00000000">
        <w:rPr>
          <w:rtl w:val="0"/>
        </w:rPr>
        <w:t xml:space="preserve"> </w:t>
      </w:r>
      <w:hyperlink r:id="rId9">
        <w:r w:rsidDel="00000000" w:rsidR="00000000" w:rsidRPr="00000000">
          <w:rPr>
            <w:color w:val="0000ee"/>
            <w:u w:val="single"/>
            <w:rtl w:val="0"/>
          </w:rPr>
          <w:t xml:space="preserve">Tanishq Maheshwari</w:t>
        </w:r>
      </w:hyperlink>
      <w:r w:rsidDel="00000000" w:rsidR="00000000" w:rsidRPr="00000000">
        <w:rPr>
          <w:rtl w:val="0"/>
        </w:rPr>
        <w:t xml:space="preserve"> </w:t>
      </w:r>
      <w:hyperlink r:id="rId10">
        <w:r w:rsidDel="00000000" w:rsidR="00000000" w:rsidRPr="00000000">
          <w:rPr>
            <w:strike w:val="1"/>
            <w:color w:val="0000ee"/>
            <w:u w:val="single"/>
            <w:rtl w:val="0"/>
          </w:rPr>
          <w:t xml:space="preserve">Jacqueline Li</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Attachments </w:t>
      </w:r>
      <w:hyperlink r:id="rId11">
        <w:r w:rsidDel="00000000" w:rsidR="00000000" w:rsidRPr="00000000">
          <w:rPr>
            <w:color w:val="0000ee"/>
            <w:u w:val="single"/>
            <w:rtl w:val="0"/>
          </w:rPr>
          <w:t xml:space="preserve">Customer Call: Monitoring &amp; Debugging in Genie Code (Avirup Dandapat)</w:t>
        </w:r>
      </w:hyperlink>
      <w:r w:rsidDel="00000000" w:rsidR="00000000" w:rsidRPr="00000000">
        <w:rPr>
          <w:rtl w:val="0"/>
        </w:rPr>
      </w:r>
    </w:p>
    <w:p w:rsidR="00000000" w:rsidDel="00000000" w:rsidP="00000000" w:rsidRDefault="00000000" w:rsidRPr="00000000" w14:paraId="00000005">
      <w:pPr>
        <w:rPr>
          <w:i w:val="1"/>
          <w:iCs w:val="1"/>
          <w:color w:val="747775"/>
        </w:rPr>
      </w:pPr>
      <w:r w:rsidDel="00000000" w:rsidR="00000000" w:rsidRPr="00000000">
        <w:rPr>
          <w:rtl w:val="0"/>
        </w:rPr>
        <w:t xml:space="preserve">Meeting records </w:t>
      </w:r>
      <w:hyperlink r:id="rId12">
        <w:r w:rsidDel="00000000" w:rsidR="00000000" w:rsidRPr="00000000">
          <w:rPr>
            <w:color w:val="0000ee"/>
            <w:u w:val="single"/>
            <w:rtl w:val="0"/>
          </w:rPr>
          <w:t xml:space="preserve">Transcript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color w:val="303030"/>
          <w:sz w:val="28"/>
          <w:szCs w:val="28"/>
        </w:rPr>
      </w:pPr>
      <w:bookmarkStart w:colFirst="0" w:colLast="0" w:name="_rsn4nzu75i5d" w:id="1"/>
      <w:bookmarkEnd w:id="1"/>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 xml:space="preserve">Data monitoring landscape evaluation identifies requirements for automated incident resolution and enhanced cross-functional integration via Databricks.</w:t>
        <w:br w:type="textWrapping"/>
        <w:br w:type="textWrapping"/>
      </w:r>
      <w:r w:rsidDel="00000000" w:rsidR="00000000" w:rsidRPr="00000000">
        <w:rPr>
          <w:b w:val="1"/>
          <w:bCs w:val="1"/>
          <w:sz w:val="28"/>
          <w:szCs w:val="28"/>
          <w:rtl w:val="0"/>
        </w:rPr>
        <w:t xml:space="preserve">Current Monitoring Landscape</w:t>
      </w:r>
      <w:r w:rsidDel="00000000" w:rsidR="00000000" w:rsidRPr="00000000">
        <w:rPr>
          <w:sz w:val="28"/>
          <w:szCs w:val="28"/>
          <w:rtl w:val="0"/>
        </w:rPr>
        <w:br w:type="textWrapping"/>
        <w:t xml:space="preserve">Existing workflows utilize manual alert processes across hybrid cloud environments. Teams currently rely on custom dashboards for visibility into 70 different source systems.</w:t>
        <w:br w:type="textWrapping"/>
        <w:br w:type="textWrapping"/>
      </w:r>
      <w:r w:rsidDel="00000000" w:rsidR="00000000" w:rsidRPr="00000000">
        <w:rPr>
          <w:b w:val="1"/>
          <w:bCs w:val="1"/>
          <w:sz w:val="28"/>
          <w:szCs w:val="28"/>
          <w:rtl w:val="0"/>
        </w:rPr>
        <w:t xml:space="preserve">Agent Configuration Needs</w:t>
      </w:r>
      <w:r w:rsidDel="00000000" w:rsidR="00000000" w:rsidRPr="00000000">
        <w:rPr>
          <w:sz w:val="28"/>
          <w:szCs w:val="28"/>
          <w:rtl w:val="0"/>
        </w:rPr>
        <w:br w:type="textWrapping"/>
        <w:t xml:space="preserve">Future monitoring requires Unity Catalog integration to distinguish environments and automate cluster sizing. The system must support manual status management and structured issue visualization.</w:t>
        <w:br w:type="textWrapping"/>
        <w:br w:type="textWrapping"/>
      </w:r>
      <w:r w:rsidDel="00000000" w:rsidR="00000000" w:rsidRPr="00000000">
        <w:rPr>
          <w:b w:val="1"/>
          <w:bCs w:val="1"/>
          <w:sz w:val="28"/>
          <w:szCs w:val="28"/>
          <w:rtl w:val="0"/>
        </w:rPr>
        <w:t xml:space="preserve">System Integration Goals</w:t>
      </w:r>
      <w:r w:rsidDel="00000000" w:rsidR="00000000" w:rsidRPr="00000000">
        <w:rPr>
          <w:sz w:val="28"/>
          <w:szCs w:val="28"/>
          <w:rtl w:val="0"/>
        </w:rPr>
        <w:br w:type="textWrapping"/>
        <w:t xml:space="preserve">The primary decision mandates Jira integration for ticket management and backend tracking of pipeline failures. Automated workflows should enable per-pipeline configuration and clear monitoring scope definition.</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i w:val="1"/>
          <w:iCs w:val="1"/>
          <w:sz w:val="28"/>
          <w:szCs w:val="28"/>
          <w:rtl w:val="0"/>
        </w:rPr>
        <w:t xml:space="preserve">Rate this Summary:</w:t>
      </w:r>
      <w:r w:rsidDel="00000000" w:rsidR="00000000" w:rsidRPr="00000000">
        <w:rPr>
          <w:sz w:val="28"/>
          <w:szCs w:val="28"/>
          <w:rtl w:val="0"/>
        </w:rPr>
        <w:t xml:space="preserve"> </w:t>
      </w:r>
      <w:hyperlink r:id="rId13">
        <w:r w:rsidDel="00000000" w:rsidR="00000000" w:rsidRPr="00000000">
          <w:rPr>
            <w:color w:val="1155cc"/>
            <w:sz w:val="28"/>
            <w:szCs w:val="28"/>
            <w:u w:val="single"/>
            <w:rtl w:val="0"/>
          </w:rPr>
          <w:t xml:space="preserve">Helpful</w:t>
        </w:r>
      </w:hyperlink>
      <w:r w:rsidDel="00000000" w:rsidR="00000000" w:rsidRPr="00000000">
        <w:rPr>
          <w:sz w:val="28"/>
          <w:szCs w:val="28"/>
          <w:rtl w:val="0"/>
        </w:rPr>
        <w:t xml:space="preserve"> or </w:t>
      </w:r>
      <w:hyperlink r:id="rId14">
        <w:r w:rsidDel="00000000" w:rsidR="00000000" w:rsidRPr="00000000">
          <w:rPr>
            <w:color w:val="1155cc"/>
            <w:sz w:val="28"/>
            <w:szCs w:val="28"/>
            <w:u w:val="single"/>
            <w:rtl w:val="0"/>
          </w:rPr>
          <w:t xml:space="preserve">Not Helpful</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rPr>
          <w:color w:val="303030"/>
        </w:rPr>
      </w:pPr>
      <w:bookmarkStart w:colFirst="0" w:colLast="0" w:name="_r59hri9pf4xs" w:id="2"/>
      <w:bookmarkEnd w:id="2"/>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0F">
      <w:pPr>
        <w:numPr>
          <w:ilvl w:val="0"/>
          <w:numId w:val="2"/>
        </w:numPr>
        <w:spacing w:after="80" w:lineRule="auto"/>
        <w:ind w:left="720" w:hanging="360"/>
      </w:pPr>
      <w:r w:rsidDel="00000000" w:rsidR="00000000" w:rsidRPr="00000000">
        <w:rPr>
          <w:rtl w:val="0"/>
        </w:rPr>
        <w:t xml:space="preserve">[AMS01-3.01-Arc] Publish Quality Metrics: Incorporate inbuilt ISO standard data quality matrices into the platform to improve data health tracking.</w:t>
      </w:r>
    </w:p>
    <w:p w:rsidR="00000000" w:rsidDel="00000000" w:rsidP="00000000" w:rsidRDefault="00000000" w:rsidRPr="00000000" w14:paraId="00000010">
      <w:pPr>
        <w:numPr>
          <w:ilvl w:val="0"/>
          <w:numId w:val="2"/>
        </w:numPr>
        <w:spacing w:after="80" w:lineRule="auto"/>
        <w:ind w:left="720" w:hanging="360"/>
      </w:pPr>
      <w:r w:rsidDel="00000000" w:rsidR="00000000" w:rsidRPr="00000000">
        <w:rPr>
          <w:rtl w:val="0"/>
        </w:rPr>
        <w:t xml:space="preserve">[The group] Develop Automated Monitoring: Implement automated tracking and self healing capabilities for pipeline failures.</w:t>
      </w:r>
    </w:p>
    <w:p w:rsidR="00000000" w:rsidDel="00000000" w:rsidP="00000000" w:rsidRDefault="00000000" w:rsidRPr="00000000" w14:paraId="00000011">
      <w:pPr>
        <w:numPr>
          <w:ilvl w:val="0"/>
          <w:numId w:val="2"/>
        </w:numPr>
        <w:spacing w:after="80" w:lineRule="auto"/>
        <w:ind w:left="720" w:hanging="360"/>
      </w:pPr>
      <w:r w:rsidDel="00000000" w:rsidR="00000000" w:rsidRPr="00000000">
        <w:rPr>
          <w:rtl w:val="0"/>
        </w:rPr>
        <w:t xml:space="preserve">[The group] Configure Agent Permissions: Build module specific and role based access controls for agent monitoring configurations.</w:t>
      </w:r>
    </w:p>
    <w:p w:rsidR="00000000" w:rsidDel="00000000" w:rsidP="00000000" w:rsidRDefault="00000000" w:rsidRPr="00000000" w14:paraId="00000012">
      <w:pPr>
        <w:numPr>
          <w:ilvl w:val="0"/>
          <w:numId w:val="2"/>
        </w:numPr>
        <w:spacing w:after="80" w:lineRule="auto"/>
        <w:ind w:left="720" w:hanging="360"/>
      </w:pPr>
      <w:r w:rsidDel="00000000" w:rsidR="00000000" w:rsidRPr="00000000">
        <w:rPr>
          <w:rtl w:val="0"/>
        </w:rPr>
        <w:t xml:space="preserve">[The group] Refine Insight UI: Update the insight view to display the problem statement, likely cause, and suggested fix clearly at the top.</w:t>
      </w:r>
    </w:p>
    <w:p w:rsidR="00000000" w:rsidDel="00000000" w:rsidP="00000000" w:rsidRDefault="00000000" w:rsidRPr="00000000" w14:paraId="00000013">
      <w:pPr>
        <w:numPr>
          <w:ilvl w:val="0"/>
          <w:numId w:val="2"/>
        </w:numPr>
        <w:spacing w:after="80" w:lineRule="auto"/>
        <w:ind w:left="720" w:hanging="360"/>
      </w:pPr>
      <w:r w:rsidDel="00000000" w:rsidR="00000000" w:rsidRPr="00000000">
        <w:rPr>
          <w:rtl w:val="0"/>
        </w:rPr>
        <w:t xml:space="preserve">[The group] Add Closure Button: Integrate a manual status closure mechanism for resolved issues within the interface.</w:t>
      </w:r>
    </w:p>
    <w:p w:rsidR="00000000" w:rsidDel="00000000" w:rsidP="00000000" w:rsidRDefault="00000000" w:rsidRPr="00000000" w14:paraId="00000014">
      <w:pPr>
        <w:numPr>
          <w:ilvl w:val="0"/>
          <w:numId w:val="2"/>
        </w:numPr>
        <w:spacing w:after="80" w:lineRule="auto"/>
        <w:ind w:left="720" w:hanging="360"/>
      </w:pPr>
      <w:r w:rsidDel="00000000" w:rsidR="00000000" w:rsidRPr="00000000">
        <w:rPr>
          <w:rtl w:val="0"/>
        </w:rPr>
        <w:t xml:space="preserve">[The group] Add Metadata Columns: Include date stamps and owner information as columns in the insight dashboard.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spacing w:after="160" w:lineRule="auto"/>
        <w:jc w:val="left"/>
        <w:rPr/>
      </w:pPr>
      <w:bookmarkStart w:colFirst="0" w:colLast="0" w:name="_b7k5v5szd1fe" w:id="3"/>
      <w:bookmarkEnd w:id="3"/>
      <w:r w:rsidDel="00000000" w:rsidR="00000000" w:rsidRPr="00000000">
        <w:rPr>
          <w:rtl w:val="0"/>
        </w:rPr>
        <w:t xml:space="preserve">Details</w:t>
      </w:r>
      <w:r w:rsidDel="00000000" w:rsidR="00000000" w:rsidRPr="00000000">
        <w:rPr>
          <w:rtl w:val="0"/>
        </w:rPr>
      </w:r>
    </w:p>
    <w:p w:rsidR="00000000" w:rsidDel="00000000" w:rsidP="00000000" w:rsidRDefault="00000000" w:rsidRPr="00000000" w14:paraId="00000018">
      <w:pPr>
        <w:numPr>
          <w:ilvl w:val="0"/>
          <w:numId w:val="1"/>
        </w:numPr>
        <w:spacing w:after="160" w:lineRule="auto"/>
        <w:ind w:left="720" w:hanging="360"/>
        <w:jc w:val="left"/>
      </w:pPr>
      <w:r w:rsidDel="00000000" w:rsidR="00000000" w:rsidRPr="00000000">
        <w:rPr>
          <w:b w:val="1"/>
          <w:bCs w:val="1"/>
          <w:rtl w:val="0"/>
        </w:rPr>
        <w:t xml:space="preserve">Current Data Monitoring Landscape</w:t>
      </w:r>
      <w:r w:rsidDel="00000000" w:rsidR="00000000" w:rsidRPr="00000000">
        <w:rPr>
          <w:rtl w:val="0"/>
        </w:rPr>
        <w:t xml:space="preserve">: Avirup Dandapat explains that their data ingestion landscape involves bringing data from various source systems, including SAP and SQL Server, across hybrid cloud environments. Their workflows currently run every 15 to 30 minutes, and they monitor these by utilizing custom email and Microsoft Teams alerts, alongside aggregated dashboards that pull from system tables for forecasting and operational visibility (</w:t>
      </w:r>
      <w:hyperlink r:id="rId15">
        <w:r w:rsidDel="00000000" w:rsidR="00000000" w:rsidRPr="00000000">
          <w:rPr>
            <w:color w:val="1155cc"/>
            <w:u w:val="single"/>
            <w:rtl w:val="0"/>
          </w:rPr>
          <w:t xml:space="preserve">00:01:10</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jc w:val="left"/>
      </w:pPr>
      <w:r w:rsidDel="00000000" w:rsidR="00000000" w:rsidRPr="00000000">
        <w:rPr>
          <w:b w:val="1"/>
          <w:bCs w:val="1"/>
          <w:rtl w:val="0"/>
        </w:rPr>
        <w:t xml:space="preserve">Databricks Usage and Infrastructure</w:t>
      </w:r>
      <w:r w:rsidDel="00000000" w:rsidR="00000000" w:rsidRPr="00000000">
        <w:rPr>
          <w:rtl w:val="0"/>
        </w:rPr>
        <w:t xml:space="preserve">: The team utilizes Databricks for production jobs via job clusters and pools, while relying on interactive clusters and SQL Data Warehouse for development tasks (</w:t>
      </w:r>
      <w:hyperlink r:id="rId16">
        <w:r w:rsidDel="00000000" w:rsidR="00000000" w:rsidRPr="00000000">
          <w:rPr>
            <w:color w:val="1155cc"/>
            <w:u w:val="single"/>
            <w:rtl w:val="0"/>
          </w:rPr>
          <w:t xml:space="preserve">00:01:10</w:t>
        </w:r>
      </w:hyperlink>
      <w:r w:rsidDel="00000000" w:rsidR="00000000" w:rsidRPr="00000000">
        <w:rPr>
          <w:rtl w:val="0"/>
        </w:rPr>
        <w:t xml:space="preserve">). Avirup Dandapat notes that they use Genie (the Databricks Assistant) for transformations and dashboarding, though they encounter network issues due to the hybrid cloud setup across Azure, Amazon Web Services, and Google Cloud Platform (</w:t>
      </w:r>
      <w:hyperlink r:id="rId17">
        <w:r w:rsidDel="00000000" w:rsidR="00000000" w:rsidRPr="00000000">
          <w:rPr>
            <w:color w:val="1155cc"/>
            <w:u w:val="single"/>
            <w:rtl w:val="0"/>
          </w:rPr>
          <w:t xml:space="preserve">00:02:36</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jc w:val="left"/>
      </w:pPr>
      <w:r w:rsidDel="00000000" w:rsidR="00000000" w:rsidRPr="00000000">
        <w:rPr>
          <w:b w:val="1"/>
          <w:bCs w:val="1"/>
          <w:rtl w:val="0"/>
        </w:rPr>
        <w:t xml:space="preserve">Incident Management Processes</w:t>
      </w:r>
      <w:r w:rsidDel="00000000" w:rsidR="00000000" w:rsidRPr="00000000">
        <w:rPr>
          <w:rtl w:val="0"/>
        </w:rPr>
        <w:t xml:space="preserve">: Incident management remains largely a manual process, with the team using the Jira application programming interface for some failure alerts, but there are no automated Databricks offerings for this purpose (</w:t>
      </w:r>
      <w:hyperlink r:id="rId18">
        <w:r w:rsidDel="00000000" w:rsidR="00000000" w:rsidRPr="00000000">
          <w:rPr>
            <w:color w:val="1155cc"/>
            <w:u w:val="single"/>
            <w:rtl w:val="0"/>
          </w:rPr>
          <w:t xml:space="preserve">00:03:51</w:t>
        </w:r>
      </w:hyperlink>
      <w:r w:rsidDel="00000000" w:rsidR="00000000" w:rsidRPr="00000000">
        <w:rPr>
          <w:rtl w:val="0"/>
        </w:rPr>
        <w:t xml:space="preserve">). When issues arise, human intervention is the primary method of resolution, although the Databricks Assistant successfully assists with library versions and Spark-level problems (</w:t>
      </w:r>
      <w:hyperlink r:id="rId19">
        <w:r w:rsidDel="00000000" w:rsidR="00000000" w:rsidRPr="00000000">
          <w:rPr>
            <w:color w:val="1155cc"/>
            <w:u w:val="single"/>
            <w:rtl w:val="0"/>
          </w:rPr>
          <w:t xml:space="preserve">00:04:45</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jc w:val="left"/>
      </w:pPr>
      <w:r w:rsidDel="00000000" w:rsidR="00000000" w:rsidRPr="00000000">
        <w:rPr>
          <w:b w:val="1"/>
          <w:bCs w:val="1"/>
          <w:rtl w:val="0"/>
        </w:rPr>
        <w:t xml:space="preserve">Cross-Functional Collaboration and Data Quality</w:t>
      </w:r>
      <w:r w:rsidDel="00000000" w:rsidR="00000000" w:rsidRPr="00000000">
        <w:rPr>
          <w:rtl w:val="0"/>
        </w:rPr>
        <w:t xml:space="preserve">: Handing off cross-functional issues, such as those related to SAP data extraction through Fivetran, requires manual engagement with other teams (</w:t>
      </w:r>
      <w:hyperlink r:id="rId20">
        <w:r w:rsidDel="00000000" w:rsidR="00000000" w:rsidRPr="00000000">
          <w:rPr>
            <w:color w:val="1155cc"/>
            <w:u w:val="single"/>
            <w:rtl w:val="0"/>
          </w:rPr>
          <w:t xml:space="preserve">00:06:08</w:t>
        </w:r>
      </w:hyperlink>
      <w:r w:rsidDel="00000000" w:rsidR="00000000" w:rsidRPr="00000000">
        <w:rPr>
          <w:rtl w:val="0"/>
        </w:rPr>
        <w:t xml:space="preserve">). Avirup Dandapat identifies a need for built-in data quality metrics, aligned with International Organization for Standardization standards, to track the quality of data across their 70 different source systems (</w:t>
      </w:r>
      <w:hyperlink r:id="rId21">
        <w:r w:rsidDel="00000000" w:rsidR="00000000" w:rsidRPr="00000000">
          <w:rPr>
            <w:color w:val="1155cc"/>
            <w:u w:val="single"/>
            <w:rtl w:val="0"/>
          </w:rPr>
          <w:t xml:space="preserve">00:07:29</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jc w:val="left"/>
      </w:pPr>
      <w:r w:rsidDel="00000000" w:rsidR="00000000" w:rsidRPr="00000000">
        <w:rPr>
          <w:b w:val="1"/>
          <w:bCs w:val="1"/>
          <w:rtl w:val="0"/>
        </w:rPr>
        <w:t xml:space="preserve">Agent Configuration Requirements</w:t>
      </w:r>
      <w:r w:rsidDel="00000000" w:rsidR="00000000" w:rsidRPr="00000000">
        <w:rPr>
          <w:rtl w:val="0"/>
        </w:rPr>
        <w:t xml:space="preserve">: For future agent-based monitoring, Avirup Dandapat suggests that configuration should occur at the Unity Catalog level to manage permissions and allow for per-pipeline enablement, which is critical for distinguishing between development and production environments (</w:t>
      </w:r>
      <w:hyperlink r:id="rId22">
        <w:r w:rsidDel="00000000" w:rsidR="00000000" w:rsidRPr="00000000">
          <w:rPr>
            <w:color w:val="1155cc"/>
            <w:u w:val="single"/>
            <w:rtl w:val="0"/>
          </w:rPr>
          <w:t xml:space="preserve">00:09:25</w:t>
        </w:r>
      </w:hyperlink>
      <w:r w:rsidDel="00000000" w:rsidR="00000000" w:rsidRPr="00000000">
        <w:rPr>
          <w:rtl w:val="0"/>
        </w:rPr>
        <w:t xml:space="preserve">). The agent should perform automated reruns for simple failures like library installations, involve humans for data-related discrepancies, and offer performance optimization by suggesting cluster sizing adjustments without disrupting autoscaling (</w:t>
      </w:r>
      <w:hyperlink r:id="rId23">
        <w:r w:rsidDel="00000000" w:rsidR="00000000" w:rsidRPr="00000000">
          <w:rPr>
            <w:color w:val="1155cc"/>
            <w:u w:val="single"/>
            <w:rtl w:val="0"/>
          </w:rPr>
          <w:t xml:space="preserve">00:10:36</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jc w:val="left"/>
      </w:pPr>
      <w:r w:rsidDel="00000000" w:rsidR="00000000" w:rsidRPr="00000000">
        <w:rPr>
          <w:b w:val="1"/>
          <w:bCs w:val="1"/>
          <w:rtl w:val="0"/>
        </w:rPr>
        <w:t xml:space="preserve">Prototype UI Entry Points</w:t>
      </w:r>
      <w:r w:rsidDel="00000000" w:rsidR="00000000" w:rsidRPr="00000000">
        <w:rPr>
          <w:rtl w:val="0"/>
        </w:rPr>
        <w:t xml:space="preserve">: Regarding the prototype, Avirup Dandapat recommends that the entry point for the monitoring agent should be easily accessible, such as at the pipeline level, rather than being confined to the top-right corner of the interface to match the existing mental models of engineers (</w:t>
      </w:r>
      <w:hyperlink r:id="rId24">
        <w:r w:rsidDel="00000000" w:rsidR="00000000" w:rsidRPr="00000000">
          <w:rPr>
            <w:color w:val="1155cc"/>
            <w:u w:val="single"/>
            <w:rtl w:val="0"/>
          </w:rPr>
          <w:t xml:space="preserve">00:15:05</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jc w:val="left"/>
      </w:pPr>
      <w:r w:rsidDel="00000000" w:rsidR="00000000" w:rsidRPr="00000000">
        <w:rPr>
          <w:b w:val="1"/>
          <w:bCs w:val="1"/>
          <w:rtl w:val="0"/>
        </w:rPr>
        <w:t xml:space="preserve">Genie Zero Ops Clarity</w:t>
      </w:r>
      <w:r w:rsidDel="00000000" w:rsidR="00000000" w:rsidRPr="00000000">
        <w:rPr>
          <w:rtl w:val="0"/>
        </w:rPr>
        <w:t xml:space="preserve">: Regarding the Genie Zero Ops tab, there is a request for better context on what the product specifically monitors and analyzes to ensure users understand the scope of the generated insights (</w:t>
      </w:r>
      <w:hyperlink r:id="rId25">
        <w:r w:rsidDel="00000000" w:rsidR="00000000" w:rsidRPr="00000000">
          <w:rPr>
            <w:color w:val="1155cc"/>
            <w:u w:val="single"/>
            <w:rtl w:val="0"/>
          </w:rPr>
          <w:t xml:space="preserve">00:17:06</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jc w:val="left"/>
      </w:pPr>
      <w:r w:rsidDel="00000000" w:rsidR="00000000" w:rsidRPr="00000000">
        <w:rPr>
          <w:b w:val="1"/>
          <w:bCs w:val="1"/>
          <w:rtl w:val="0"/>
        </w:rPr>
        <w:t xml:space="preserve">Setup and Enabling Workflow</w:t>
      </w:r>
      <w:r w:rsidDel="00000000" w:rsidR="00000000" w:rsidRPr="00000000">
        <w:rPr>
          <w:rtl w:val="0"/>
        </w:rPr>
        <w:t xml:space="preserve">: The setup process should feature a clear "enable" flow that explicitly defines what is being monitored, such as specific jobs, pipelines, and schemas, providing transparency before the agent begins its analysis (</w:t>
      </w:r>
      <w:hyperlink r:id="rId26">
        <w:r w:rsidDel="00000000" w:rsidR="00000000" w:rsidRPr="00000000">
          <w:rPr>
            <w:color w:val="1155cc"/>
            <w:u w:val="single"/>
            <w:rtl w:val="0"/>
          </w:rPr>
          <w:t xml:space="preserve">00:19:55</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jc w:val="left"/>
      </w:pPr>
      <w:r w:rsidDel="00000000" w:rsidR="00000000" w:rsidRPr="00000000">
        <w:rPr>
          <w:b w:val="1"/>
          <w:bCs w:val="1"/>
          <w:rtl w:val="0"/>
        </w:rPr>
        <w:t xml:space="preserve">Ticket Integration and Data Tracking</w:t>
      </w:r>
      <w:r w:rsidDel="00000000" w:rsidR="00000000" w:rsidRPr="00000000">
        <w:rPr>
          <w:rtl w:val="0"/>
        </w:rPr>
        <w:t xml:space="preserve">: Avirup Dandapat suggests that the thread view generated by the agent should integrate with tools like Jira or other Atlassian products to manage tickets (</w:t>
      </w:r>
      <w:hyperlink r:id="rId27">
        <w:r w:rsidDel="00000000" w:rsidR="00000000" w:rsidRPr="00000000">
          <w:rPr>
            <w:color w:val="1155cc"/>
            <w:u w:val="single"/>
            <w:rtl w:val="0"/>
          </w:rPr>
          <w:t xml:space="preserve">00:20:55</w:t>
        </w:r>
      </w:hyperlink>
      <w:r w:rsidDel="00000000" w:rsidR="00000000" w:rsidRPr="00000000">
        <w:rPr>
          <w:rtl w:val="0"/>
        </w:rPr>
        <w:t xml:space="preserve">). There is a need for a backend system that captures failure details—such as batch run identifiers, start and end dates, and error messages—in a table format to allow for investigations across thousands of daily pipeline runs (</w:t>
      </w:r>
      <w:hyperlink r:id="rId28">
        <w:r w:rsidDel="00000000" w:rsidR="00000000" w:rsidRPr="00000000">
          <w:rPr>
            <w:color w:val="1155cc"/>
            <w:u w:val="single"/>
            <w:rtl w:val="0"/>
          </w:rPr>
          <w:t xml:space="preserve">00:21:51</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jc w:val="left"/>
      </w:pPr>
      <w:r w:rsidDel="00000000" w:rsidR="00000000" w:rsidRPr="00000000">
        <w:rPr>
          <w:b w:val="1"/>
          <w:bCs w:val="1"/>
          <w:rtl w:val="0"/>
        </w:rPr>
        <w:t xml:space="preserve">Module-Specific Monitoring Configuration</w:t>
      </w:r>
      <w:r w:rsidDel="00000000" w:rsidR="00000000" w:rsidRPr="00000000">
        <w:rPr>
          <w:rtl w:val="0"/>
        </w:rPr>
        <w:t xml:space="preserve">: Monitoring should be configurable by module to ensure that specific business groups, such as Finance, HR, or Legal, can manage their respective pipelines while maintaining an administrator role that has access to all assets (</w:t>
      </w:r>
      <w:hyperlink r:id="rId29">
        <w:r w:rsidDel="00000000" w:rsidR="00000000" w:rsidRPr="00000000">
          <w:rPr>
            <w:color w:val="1155cc"/>
            <w:u w:val="single"/>
            <w:rtl w:val="0"/>
          </w:rPr>
          <w:t xml:space="preserve">00:24:02</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jc w:val="left"/>
      </w:pPr>
      <w:r w:rsidDel="00000000" w:rsidR="00000000" w:rsidRPr="00000000">
        <w:rPr>
          <w:b w:val="1"/>
          <w:bCs w:val="1"/>
          <w:rtl w:val="0"/>
        </w:rPr>
        <w:t xml:space="preserve">Issue Detail Visualization</w:t>
      </w:r>
      <w:r w:rsidDel="00000000" w:rsidR="00000000" w:rsidRPr="00000000">
        <w:rPr>
          <w:rtl w:val="0"/>
        </w:rPr>
        <w:t xml:space="preserve">: When interacting with an insight, the display should provide a structured view containing a clear problem statement, the likely cause, and a suggested fix to guide the user toward a resolution (</w:t>
      </w:r>
      <w:hyperlink r:id="rId30">
        <w:r w:rsidDel="00000000" w:rsidR="00000000" w:rsidRPr="00000000">
          <w:rPr>
            <w:color w:val="1155cc"/>
            <w:u w:val="single"/>
            <w:rtl w:val="0"/>
          </w:rPr>
          <w:t xml:space="preserve">00:25:18</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jc w:val="left"/>
      </w:pPr>
      <w:r w:rsidDel="00000000" w:rsidR="00000000" w:rsidRPr="00000000">
        <w:rPr>
          <w:b w:val="1"/>
          <w:bCs w:val="1"/>
          <w:rtl w:val="0"/>
        </w:rPr>
        <w:t xml:space="preserve">Status Management and Metadata</w:t>
      </w:r>
      <w:r w:rsidDel="00000000" w:rsidR="00000000" w:rsidRPr="00000000">
        <w:rPr>
          <w:rtl w:val="0"/>
        </w:rPr>
        <w:t xml:space="preserve">: To effectively manage insights, the interface must provide a mechanism to change statuses from "open" to "resolved," whether through automated agent actions or manual human input (</w:t>
      </w:r>
      <w:hyperlink r:id="rId31">
        <w:r w:rsidDel="00000000" w:rsidR="00000000" w:rsidRPr="00000000">
          <w:rPr>
            <w:color w:val="1155cc"/>
            <w:u w:val="single"/>
            <w:rtl w:val="0"/>
          </w:rPr>
          <w:t xml:space="preserve">00:27:12</w:t>
        </w:r>
      </w:hyperlink>
      <w:r w:rsidDel="00000000" w:rsidR="00000000" w:rsidRPr="00000000">
        <w:rPr>
          <w:rtl w:val="0"/>
        </w:rPr>
        <w:t xml:space="preserve">). Furthermore, insights should display essential metadata, including a date column and the owner details of the pipeline, to enhance accountability and tracking (</w:t>
      </w:r>
      <w:hyperlink r:id="rId32">
        <w:r w:rsidDel="00000000" w:rsidR="00000000" w:rsidRPr="00000000">
          <w:rPr>
            <w:color w:val="1155cc"/>
            <w:u w:val="single"/>
            <w:rtl w:val="0"/>
          </w:rPr>
          <w:t xml:space="preserve">00:28:27</w:t>
        </w:r>
      </w:hyperlink>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i w:val="1"/>
          <w:iCs w:val="1"/>
          <w:color w:val="747775"/>
        </w:rPr>
      </w:pPr>
      <w:r w:rsidDel="00000000" w:rsidR="00000000" w:rsidRPr="00000000">
        <w:rPr>
          <w:i w:val="1"/>
          <w:iCs w:val="1"/>
          <w:color w:val="747775"/>
          <w:rtl w:val="0"/>
        </w:rPr>
        <w:t xml:space="preserve">You should review Gemini's notes to make sure they're accurate. </w:t>
      </w:r>
      <w:hyperlink r:id="rId33">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7">
      <w:pPr>
        <w:rPr>
          <w:rFonts w:ascii="Roboto" w:cs="Roboto" w:eastAsia="Roboto" w:hAnsi="Roboto"/>
          <w:i w:val="1"/>
          <w:iCs w:val="1"/>
          <w:color w:val="747775"/>
        </w:rPr>
      </w:pPr>
      <w:r w:rsidDel="00000000" w:rsidR="00000000" w:rsidRPr="00000000">
        <w:rPr>
          <w:i w:val="1"/>
          <w:iCs w:val="1"/>
          <w:color w:val="747775"/>
          <w:rtl w:val="0"/>
        </w:rPr>
        <w:t xml:space="preserve">How is the quality of </w:t>
      </w:r>
      <w:r w:rsidDel="00000000" w:rsidR="00000000" w:rsidRPr="00000000">
        <w:rPr>
          <w:rFonts w:ascii="Roboto" w:cs="Roboto" w:eastAsia="Roboto" w:hAnsi="Roboto"/>
          <w:b w:val="1"/>
          <w:bCs w:val="1"/>
          <w:i w:val="1"/>
          <w:iCs w:val="1"/>
          <w:color w:val="747775"/>
          <w:rtl w:val="0"/>
        </w:rPr>
        <w:t xml:space="preserve">these specific notes?</w:t>
      </w:r>
      <w:r w:rsidDel="00000000" w:rsidR="00000000" w:rsidRPr="00000000">
        <w:rPr>
          <w:rFonts w:ascii="Roboto" w:cs="Roboto" w:eastAsia="Roboto" w:hAnsi="Roboto"/>
          <w:i w:val="1"/>
          <w:iCs w:val="1"/>
          <w:color w:val="747775"/>
          <w:rtl w:val="0"/>
        </w:rPr>
        <w:t xml:space="preserve"> </w:t>
      </w:r>
      <w:hyperlink r:id="rId34">
        <w:r w:rsidDel="00000000" w:rsidR="00000000" w:rsidRPr="00000000">
          <w:rPr>
            <w:rFonts w:ascii="Roboto" w:cs="Roboto" w:eastAsia="Roboto" w:hAnsi="Roboto"/>
            <w:i w:val="1"/>
            <w:iCs w:val="1"/>
            <w:color w:val="1155cc"/>
            <w:u w:val="single"/>
            <w:rtl w:val="0"/>
          </w:rPr>
          <w:t xml:space="preserve">Take a short survey</w:t>
        </w:r>
      </w:hyperlink>
      <w:r w:rsidDel="00000000" w:rsidR="00000000" w:rsidRPr="00000000">
        <w:rPr>
          <w:rFonts w:ascii="Roboto" w:cs="Roboto" w:eastAsia="Roboto" w:hAnsi="Roboto"/>
          <w:i w:val="1"/>
          <w:iCs w:val="1"/>
          <w:color w:val="747775"/>
          <w:rtl w:val="0"/>
        </w:rPr>
        <w:t xml:space="preserve"> to let us know your feedback, including how helpful the notes were for your needs.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tab=t.jk494kr8udyg#heading=h.blp8l3i0zgej" TargetMode="External"/><Relationship Id="rId22" Type="http://schemas.openxmlformats.org/officeDocument/2006/relationships/hyperlink" Target="?tab=t.jk494kr8udyg#heading=h.37ycz6c6ug16" TargetMode="External"/><Relationship Id="rId21" Type="http://schemas.openxmlformats.org/officeDocument/2006/relationships/hyperlink" Target="?tab=t.jk494kr8udyg#heading=h.br7vkdhrz1qg" TargetMode="External"/><Relationship Id="rId24" Type="http://schemas.openxmlformats.org/officeDocument/2006/relationships/hyperlink" Target="?tab=t.jk494kr8udyg#heading=h.9jr4r0tx7aom" TargetMode="External"/><Relationship Id="rId23" Type="http://schemas.openxmlformats.org/officeDocument/2006/relationships/hyperlink" Target="?tab=t.jk494kr8udyg#heading=h.stj480f8oc1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tanishq.maheshwari@databricks.com" TargetMode="External"/><Relationship Id="rId26" Type="http://schemas.openxmlformats.org/officeDocument/2006/relationships/hyperlink" Target="?tab=t.jk494kr8udyg#heading=h.31sk6xful8d1" TargetMode="External"/><Relationship Id="rId25" Type="http://schemas.openxmlformats.org/officeDocument/2006/relationships/hyperlink" Target="?tab=t.jk494kr8udyg#heading=h.ui05x0lfxkeo" TargetMode="External"/><Relationship Id="rId28" Type="http://schemas.openxmlformats.org/officeDocument/2006/relationships/hyperlink" Target="?tab=t.jk494kr8udyg#heading=h.fyyb2o61ci7t" TargetMode="External"/><Relationship Id="rId27" Type="http://schemas.openxmlformats.org/officeDocument/2006/relationships/hyperlink" Target="?tab=t.jk494kr8udyg#heading=h.vo7cjq8z33d4" TargetMode="External"/><Relationship Id="rId5" Type="http://schemas.openxmlformats.org/officeDocument/2006/relationships/styles" Target="styles.xml"/><Relationship Id="rId6" Type="http://schemas.openxmlformats.org/officeDocument/2006/relationships/hyperlink" Target="mailto:andrew.wierzba@databricks.com" TargetMode="External"/><Relationship Id="rId29" Type="http://schemas.openxmlformats.org/officeDocument/2006/relationships/hyperlink" Target="?tab=t.jk494kr8udyg#heading=h.wyhaw4nyof1g" TargetMode="External"/><Relationship Id="rId7" Type="http://schemas.openxmlformats.org/officeDocument/2006/relationships/hyperlink" Target="mailto:avirup.dandapat@tvsmotor.com" TargetMode="External"/><Relationship Id="rId8" Type="http://schemas.openxmlformats.org/officeDocument/2006/relationships/hyperlink" Target="mailto:kristof.molnar@databricks.com" TargetMode="External"/><Relationship Id="rId31" Type="http://schemas.openxmlformats.org/officeDocument/2006/relationships/hyperlink" Target="?tab=t.jk494kr8udyg#heading=h.eq0ttd35eoud" TargetMode="External"/><Relationship Id="rId30" Type="http://schemas.openxmlformats.org/officeDocument/2006/relationships/hyperlink" Target="?tab=t.jk494kr8udyg#heading=h.j54pu9wzoyg7" TargetMode="External"/><Relationship Id="rId11" Type="http://schemas.openxmlformats.org/officeDocument/2006/relationships/hyperlink" Target="https://calendar.google.com/calendar/event?eid=YmxpdmpuMjJncGtoNWNqMTJuajhuaTcyajAgYW5kcmV3LndpZXJ6YmFAZGF0YWJyaWNrcy5jb20" TargetMode="External"/><Relationship Id="rId33" Type="http://schemas.openxmlformats.org/officeDocument/2006/relationships/hyperlink" Target="https://support.google.com/meet/answer/14754931" TargetMode="External"/><Relationship Id="rId10" Type="http://schemas.openxmlformats.org/officeDocument/2006/relationships/hyperlink" Target="mailto:jacqueline.li@databricks.com" TargetMode="External"/><Relationship Id="rId32" Type="http://schemas.openxmlformats.org/officeDocument/2006/relationships/hyperlink" Target="?tab=t.jk494kr8udyg#heading=h.66u7tv4ty0jl" TargetMode="External"/><Relationship Id="rId13" Type="http://schemas.openxmlformats.org/officeDocument/2006/relationships/hyperlink" Target="https://google.qualtrics.com/jfe/form/SV_4YkxrBAaiTVqYCi?isGoogler=false&amp;isHelpful=true" TargetMode="External"/><Relationship Id="rId12" Type="http://schemas.openxmlformats.org/officeDocument/2006/relationships/hyperlink" Target="https://docs.google.com/document/d/1__-Fzz57NH6eq9wi6CELRuqKyelWDnR31WSUPRFlHrc/edit?usp=drive_web&amp;tab=t.jk494kr8udyg" TargetMode="External"/><Relationship Id="rId34" Type="http://schemas.openxmlformats.org/officeDocument/2006/relationships/hyperlink" Target="https://google.qualtrics.com/jfe/form/SV_9vK3UZEaIQKKE7A?confid=9snVcQ7wvlJ1O1a1yhMMDxIYOAIIigIgABgDCA&amp;detailid=standard&amp;screenshot=false" TargetMode="External"/><Relationship Id="rId15" Type="http://schemas.openxmlformats.org/officeDocument/2006/relationships/hyperlink" Target="?tab=t.jk494kr8udyg#heading=h.lvnlkz60nuhd" TargetMode="External"/><Relationship Id="rId14" Type="http://schemas.openxmlformats.org/officeDocument/2006/relationships/hyperlink" Target="https://google.qualtrics.com/jfe/form/SV_4YkxrBAaiTVqYCi?isGoogler=false&amp;isHelpful=false" TargetMode="External"/><Relationship Id="rId17" Type="http://schemas.openxmlformats.org/officeDocument/2006/relationships/hyperlink" Target="?tab=t.jk494kr8udyg#heading=h.9iec7mne07nr" TargetMode="External"/><Relationship Id="rId16" Type="http://schemas.openxmlformats.org/officeDocument/2006/relationships/hyperlink" Target="?tab=t.jk494kr8udyg#heading=h.lvnlkz60nuhd" TargetMode="External"/><Relationship Id="rId19" Type="http://schemas.openxmlformats.org/officeDocument/2006/relationships/hyperlink" Target="?tab=t.jk494kr8udyg#heading=h.xujfq58tivdv" TargetMode="External"/><Relationship Id="rId18" Type="http://schemas.openxmlformats.org/officeDocument/2006/relationships/hyperlink" Target="?tab=t.jk494kr8udyg#heading=h.f3gpns9eiwp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