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18, 2026</w:t>
      </w:r>
      <w:r w:rsidDel="00000000" w:rsidR="00000000" w:rsidRPr="00000000">
        <w:rPr>
          <w:rtl w:val="0"/>
        </w:rPr>
      </w:r>
    </w:p>
    <w:p w:rsidR="00000000" w:rsidDel="00000000" w:rsidP="00000000" w:rsidRDefault="00000000" w:rsidRPr="00000000" w14:paraId="00000002">
      <w:pPr>
        <w:pStyle w:val="Heading2"/>
        <w:rPr/>
      </w:pPr>
      <w:bookmarkStart w:colFirst="0" w:colLast="0" w:name="_oxppxhewwzkw" w:id="0"/>
      <w:bookmarkEnd w:id="0"/>
      <w:r w:rsidDel="00000000" w:rsidR="00000000" w:rsidRPr="00000000">
        <w:rPr>
          <w:rtl w:val="0"/>
        </w:rPr>
        <w:t xml:space="preserve">Customer Call: Monitoring &amp; Debugging in Genie Code (Erin O’Connor)</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Andrew Wierzba</w:t>
        </w:r>
      </w:hyperlink>
      <w:r w:rsidDel="00000000" w:rsidR="00000000" w:rsidRPr="00000000">
        <w:rPr>
          <w:rtl w:val="0"/>
        </w:rPr>
        <w:t xml:space="preserve"> </w:t>
      </w:r>
      <w:hyperlink r:id="rId7">
        <w:r w:rsidDel="00000000" w:rsidR="00000000" w:rsidRPr="00000000">
          <w:rPr>
            <w:color w:val="0000ee"/>
            <w:u w:val="single"/>
            <w:rtl w:val="0"/>
          </w:rPr>
          <w:t xml:space="preserve">eroconno@wlgore.com</w:t>
        </w:r>
      </w:hyperlink>
      <w:r w:rsidDel="00000000" w:rsidR="00000000" w:rsidRPr="00000000">
        <w:rPr>
          <w:rtl w:val="0"/>
        </w:rPr>
        <w:t xml:space="preserve"> </w:t>
      </w:r>
      <w:hyperlink r:id="rId8">
        <w:r w:rsidDel="00000000" w:rsidR="00000000" w:rsidRPr="00000000">
          <w:rPr>
            <w:color w:val="0000ee"/>
            <w:u w:val="single"/>
            <w:rtl w:val="0"/>
          </w:rPr>
          <w:t xml:space="preserve">Jacqueline Li</w:t>
        </w:r>
      </w:hyperlink>
      <w:r w:rsidDel="00000000" w:rsidR="00000000" w:rsidRPr="00000000">
        <w:rPr>
          <w:rtl w:val="0"/>
        </w:rPr>
        <w:t xml:space="preserve"> </w:t>
      </w:r>
      <w:hyperlink r:id="rId9">
        <w:r w:rsidDel="00000000" w:rsidR="00000000" w:rsidRPr="00000000">
          <w:rPr>
            <w:color w:val="0000ee"/>
            <w:u w:val="single"/>
            <w:rtl w:val="0"/>
          </w:rPr>
          <w:t xml:space="preserve">Kristóf Molnár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0">
        <w:r w:rsidDel="00000000" w:rsidR="00000000" w:rsidRPr="00000000">
          <w:rPr>
            <w:color w:val="0000ee"/>
            <w:u w:val="single"/>
            <w:rtl w:val="0"/>
          </w:rPr>
          <w:t xml:space="preserve">Customer Call: Monitoring &amp; Debugging in Genie Code (Erin O’Connor)</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7i0yh3oskbke"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Workflow review highlighted debugging challenges and specific interface requirements for monitoring agent integration.</w:t>
        <w:br w:type="textWrapping"/>
        <w:br w:type="textWrapping"/>
      </w:r>
      <w:r w:rsidDel="00000000" w:rsidR="00000000" w:rsidRPr="00000000">
        <w:rPr>
          <w:b w:val="1"/>
          <w:bCs w:val="1"/>
          <w:sz w:val="28"/>
          <w:szCs w:val="28"/>
          <w:rtl w:val="0"/>
        </w:rPr>
        <w:t xml:space="preserve">Current Workflow and Challenges</w:t>
      </w:r>
      <w:r w:rsidDel="00000000" w:rsidR="00000000" w:rsidRPr="00000000">
        <w:rPr>
          <w:sz w:val="28"/>
          <w:szCs w:val="28"/>
          <w:rtl w:val="0"/>
        </w:rPr>
        <w:br w:type="textWrapping"/>
        <w:t xml:space="preserve">Teams manually investigate 95 percent of job failures. Silent failures remain a critical issue during validation environments.</w:t>
        <w:br w:type="textWrapping"/>
        <w:br w:type="textWrapping"/>
      </w:r>
      <w:r w:rsidDel="00000000" w:rsidR="00000000" w:rsidRPr="00000000">
        <w:rPr>
          <w:b w:val="1"/>
          <w:bCs w:val="1"/>
          <w:sz w:val="28"/>
          <w:szCs w:val="28"/>
          <w:rtl w:val="0"/>
        </w:rPr>
        <w:t xml:space="preserve">Agent Design and Preferences</w:t>
      </w:r>
      <w:r w:rsidDel="00000000" w:rsidR="00000000" w:rsidRPr="00000000">
        <w:rPr>
          <w:sz w:val="28"/>
          <w:szCs w:val="28"/>
          <w:rtl w:val="0"/>
        </w:rPr>
        <w:br w:type="textWrapping"/>
        <w:t xml:space="preserve">Chat based interactions are preferred over inbox views. Users request direct navigation links to failed job runs.</w:t>
        <w:br w:type="textWrapping"/>
        <w:br w:type="textWrapping"/>
      </w:r>
      <w:r w:rsidDel="00000000" w:rsidR="00000000" w:rsidRPr="00000000">
        <w:rPr>
          <w:b w:val="1"/>
          <w:bCs w:val="1"/>
          <w:sz w:val="28"/>
          <w:szCs w:val="28"/>
          <w:rtl w:val="0"/>
        </w:rPr>
        <w:t xml:space="preserve">Configuration and Management Features</w:t>
      </w:r>
      <w:r w:rsidDel="00000000" w:rsidR="00000000" w:rsidRPr="00000000">
        <w:rPr>
          <w:sz w:val="28"/>
          <w:szCs w:val="28"/>
          <w:rtl w:val="0"/>
        </w:rPr>
        <w:br w:type="textWrapping"/>
        <w:t xml:space="preserve">Bulk asset selection is required for efficient monitoring setup. Decision made to enable monitoring by default for all assets.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2">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3">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sgaz6mpl4v40"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0">
      <w:pPr>
        <w:spacing w:after="160" w:lineRule="auto"/>
        <w:rPr/>
      </w:pPr>
      <w:r w:rsidDel="00000000" w:rsidR="00000000" w:rsidRPr="00000000">
        <w:rPr>
          <w:rtl w:val="0"/>
        </w:rPr>
        <w:t xml:space="preserve">Let us know what you think: </w:t>
      </w:r>
      <w:hyperlink r:id="rId14">
        <w:r w:rsidDel="00000000" w:rsidR="00000000" w:rsidRPr="00000000">
          <w:rPr>
            <w:color w:val="1155cc"/>
            <w:u w:val="single"/>
            <w:rtl w:val="0"/>
          </w:rPr>
          <w:t xml:space="preserve">Helpful</w:t>
        </w:r>
      </w:hyperlink>
      <w:r w:rsidDel="00000000" w:rsidR="00000000" w:rsidRPr="00000000">
        <w:rPr>
          <w:rtl w:val="0"/>
        </w:rPr>
        <w:t xml:space="preserve"> or </w:t>
      </w:r>
      <w:hyperlink r:id="rId15">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Subtitle"/>
        <w:spacing w:after="160" w:lineRule="auto"/>
        <w:rPr>
          <w:shd w:fill="c8efcd" w:val="clear"/>
        </w:rPr>
      </w:pPr>
      <w:bookmarkStart w:colFirst="0" w:colLast="0" w:name="_wutbaajvaom2" w:id="3"/>
      <w:bookmarkEnd w:id="3"/>
      <w:r w:rsidDel="00000000" w:rsidR="00000000" w:rsidRPr="00000000">
        <w:rPr>
          <w:shd w:fill="c8efcd" w:val="clear"/>
          <w:rtl w:val="0"/>
        </w:rPr>
        <w:t xml:space="preserve">ALIGNED</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Monitoring enablement defaults to all assets</w:t>
      </w:r>
      <w:r w:rsidDel="00000000" w:rsidR="00000000" w:rsidRPr="00000000">
        <w:rPr>
          <w:rtl w:val="0"/>
        </w:rPr>
        <w:t xml:space="preserve"> The monitoring agent configuration is set to enable all assets by default upon activation, with the capability for users to deselect specific items to simplify the setup process.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color w:val="303030"/>
        </w:rPr>
      </w:pPr>
      <w:bookmarkStart w:colFirst="0" w:colLast="0" w:name="_4n28t4j98qxc"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7">
      <w:pPr>
        <w:numPr>
          <w:ilvl w:val="0"/>
          <w:numId w:val="3"/>
        </w:numPr>
        <w:spacing w:after="80" w:lineRule="auto"/>
        <w:ind w:left="720" w:hanging="360"/>
      </w:pPr>
      <w:r w:rsidDel="00000000" w:rsidR="00000000" w:rsidRPr="00000000">
        <w:rPr>
          <w:rtl w:val="0"/>
        </w:rPr>
        <w:t xml:space="preserve">[The group] Improve Agent Interface: Incorporate chat-based interaction for the monitoring agent to improve user intuition and guidance. Replace or augment static screens with a conversational interface similar to existing product experiences.</w:t>
      </w:r>
    </w:p>
    <w:p w:rsidR="00000000" w:rsidDel="00000000" w:rsidP="00000000" w:rsidRDefault="00000000" w:rsidRPr="00000000" w14:paraId="00000018">
      <w:pPr>
        <w:numPr>
          <w:ilvl w:val="0"/>
          <w:numId w:val="3"/>
        </w:numPr>
        <w:spacing w:after="80" w:lineRule="auto"/>
        <w:ind w:left="720" w:hanging="360"/>
      </w:pPr>
      <w:r w:rsidDel="00000000" w:rsidR="00000000" w:rsidRPr="00000000">
        <w:rPr>
          <w:rtl w:val="0"/>
        </w:rPr>
        <w:t xml:space="preserve">[The group] Enable Bulk Selection: Implement a bulk selection mechanism for monitoring configuration. Allow users to efficiently select or deselect multiple jobs and pipelines from a list view rather than relying solely on text-based input.</w:t>
      </w:r>
    </w:p>
    <w:p w:rsidR="00000000" w:rsidDel="00000000" w:rsidP="00000000" w:rsidRDefault="00000000" w:rsidRPr="00000000" w14:paraId="00000019">
      <w:pPr>
        <w:numPr>
          <w:ilvl w:val="0"/>
          <w:numId w:val="3"/>
        </w:numPr>
        <w:spacing w:after="80" w:lineRule="auto"/>
        <w:ind w:left="720" w:hanging="360"/>
      </w:pPr>
      <w:r w:rsidDel="00000000" w:rsidR="00000000" w:rsidRPr="00000000">
        <w:rPr>
          <w:rtl w:val="0"/>
        </w:rPr>
        <w:t xml:space="preserve">[The group] Clarify Monitoring Costs: Add cost transparency details to the monitoring setup flow. Display potential cost implications for enabling agentic monitoring on specific assets to help users make informed configuration decisions.</w:t>
      </w:r>
    </w:p>
    <w:p w:rsidR="00000000" w:rsidDel="00000000" w:rsidP="00000000" w:rsidRDefault="00000000" w:rsidRPr="00000000" w14:paraId="0000001A">
      <w:pPr>
        <w:numPr>
          <w:ilvl w:val="0"/>
          <w:numId w:val="3"/>
        </w:numPr>
        <w:spacing w:after="80" w:lineRule="auto"/>
        <w:ind w:left="720" w:hanging="360"/>
      </w:pPr>
      <w:r w:rsidDel="00000000" w:rsidR="00000000" w:rsidRPr="00000000">
        <w:rPr>
          <w:rtl w:val="0"/>
        </w:rPr>
        <w:t xml:space="preserve">[The group] Define Monitoring Features: Provide clear documentation or tooltip information regarding the definitions of agentic monitoring features. Explain specific terminology like data quality monitoring for analytics and the scope of what the system will watch.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spacing w:after="160" w:lineRule="auto"/>
        <w:jc w:val="left"/>
        <w:rPr/>
      </w:pPr>
      <w:bookmarkStart w:colFirst="0" w:colLast="0" w:name="_81dzv1p6c7zs"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Current Monitoring and Debugging Workflow</w:t>
      </w:r>
      <w:r w:rsidDel="00000000" w:rsidR="00000000" w:rsidRPr="00000000">
        <w:rPr>
          <w:rtl w:val="0"/>
        </w:rPr>
        <w:t xml:space="preserve">: Erin, a data engineer, begins monitoring at the job level by utilizing notification destinations in Microsoft Teams to identify failures. They then drill down from the parent job to children jobs and notebooks to locate the root cause. While Erin occasionally uses the AI assistant, DataBricks Genie, they find it helpful only after drilling down to the notebook level, as they believe it lacks accuracy and provides less help at the higher job level (</w:t>
      </w:r>
      <w:hyperlink r:id="rId16">
        <w:r w:rsidDel="00000000" w:rsidR="00000000" w:rsidRPr="00000000">
          <w:rPr>
            <w:color w:val="1155cc"/>
            <w:u w:val="single"/>
            <w:rtl w:val="0"/>
          </w:rPr>
          <w:t xml:space="preserve">00:01:04</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Incident Management and Team Escalation</w:t>
      </w:r>
      <w:r w:rsidDel="00000000" w:rsidR="00000000" w:rsidRPr="00000000">
        <w:rPr>
          <w:rtl w:val="0"/>
        </w:rPr>
        <w:t xml:space="preserve">: Erin and their data engineering team function as the primary investigators for job failures, managing approximately 95% of issues internally. For cross-team issues, they perform handoffs via email or Microsoft Teams chat, preferring to verbally explain the root cause and resolution to collaborators rather than simply providing a link to the failed job (</w:t>
      </w:r>
      <w:hyperlink r:id="rId17">
        <w:r w:rsidDel="00000000" w:rsidR="00000000" w:rsidRPr="00000000">
          <w:rPr>
            <w:color w:val="1155cc"/>
            <w:u w:val="single"/>
            <w:rtl w:val="0"/>
          </w:rPr>
          <w:t xml:space="preserve">00:03:10</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Challenges with Silent Failures</w:t>
      </w:r>
      <w:r w:rsidDel="00000000" w:rsidR="00000000" w:rsidRPr="00000000">
        <w:rPr>
          <w:rtl w:val="0"/>
        </w:rPr>
        <w:t xml:space="preserve">: A significant pain point Erin identified is "silent failures," where a parent job reports as successful but contains failed child jobs (</w:t>
      </w:r>
      <w:hyperlink r:id="rId18">
        <w:r w:rsidDel="00000000" w:rsidR="00000000" w:rsidRPr="00000000">
          <w:rPr>
            <w:color w:val="1155cc"/>
            <w:u w:val="single"/>
            <w:rtl w:val="0"/>
          </w:rPr>
          <w:t xml:space="preserve">00:06:30</w:t>
        </w:r>
      </w:hyperlink>
      <w:r w:rsidDel="00000000" w:rsidR="00000000" w:rsidRPr="00000000">
        <w:rPr>
          <w:rtl w:val="0"/>
        </w:rPr>
        <w:t xml:space="preserve">). These scenarios, often involving small component failures, are particularly problematic in the validation and QA environments, as they can lead teams to incorrectly assume the code is production-ready, potentially deploying faulty logic or failing to create necessary tables (</w:t>
      </w:r>
      <w:hyperlink r:id="rId19">
        <w:r w:rsidDel="00000000" w:rsidR="00000000" w:rsidRPr="00000000">
          <w:rPr>
            <w:color w:val="1155cc"/>
            <w:u w:val="single"/>
            <w:rtl w:val="0"/>
          </w:rPr>
          <w:t xml:space="preserve">00:08:34</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Contextual Awareness for AI Agents</w:t>
      </w:r>
      <w:r w:rsidDel="00000000" w:rsidR="00000000" w:rsidRPr="00000000">
        <w:rPr>
          <w:rtl w:val="0"/>
        </w:rPr>
        <w:t xml:space="preserve">: Erin emphasized that an effective AI agent needs deep context regarding code and repositories to avoid inaccurate troubleshooting advice. They noted that current AI assistance often incorrectly suggests fixing API-side errors, whereas having instructions that account for external tools that DataBricks is not natively aware of would provide more accurate debugging guidance (</w:t>
      </w:r>
      <w:hyperlink r:id="rId20">
        <w:r w:rsidDel="00000000" w:rsidR="00000000" w:rsidRPr="00000000">
          <w:rPr>
            <w:color w:val="1155cc"/>
            <w:u w:val="single"/>
            <w:rtl w:val="0"/>
          </w:rPr>
          <w:t xml:space="preserve">00:10:40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Prototype Access and User Interface Preferences</w:t>
      </w:r>
      <w:r w:rsidDel="00000000" w:rsidR="00000000" w:rsidRPr="00000000">
        <w:rPr>
          <w:rtl w:val="0"/>
        </w:rPr>
        <w:t xml:space="preserve">: In reviewing the prototype, Erin suggested that the agent should be accessible through the main Jobs and Pipelines menu to maintain visibility (</w:t>
      </w:r>
      <w:hyperlink r:id="rId21">
        <w:r w:rsidDel="00000000" w:rsidR="00000000" w:rsidRPr="00000000">
          <w:rPr>
            <w:color w:val="1155cc"/>
            <w:u w:val="single"/>
            <w:rtl w:val="0"/>
          </w:rPr>
          <w:t xml:space="preserve">00:13:01</w:t>
        </w:r>
      </w:hyperlink>
      <w:r w:rsidDel="00000000" w:rsidR="00000000" w:rsidRPr="00000000">
        <w:rPr>
          <w:rtl w:val="0"/>
        </w:rPr>
        <w:t xml:space="preserve">). Upon viewing the prototype's "Inbox" and initial screen, Erin expressed confusion, suggesting that a chat-based experience similar to the existing Genie spaces would be more intuitive for interacting with the monitoring agent (</w:t>
      </w:r>
      <w:hyperlink r:id="rId22">
        <w:r w:rsidDel="00000000" w:rsidR="00000000" w:rsidRPr="00000000">
          <w:rPr>
            <w:color w:val="1155cc"/>
            <w:u w:val="single"/>
            <w:rtl w:val="0"/>
          </w:rPr>
          <w:t xml:space="preserve">00:15:05</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Clarifying Monitoring Scope and Terminology</w:t>
      </w:r>
      <w:r w:rsidDel="00000000" w:rsidR="00000000" w:rsidRPr="00000000">
        <w:rPr>
          <w:rtl w:val="0"/>
        </w:rPr>
        <w:t xml:space="preserve">: During the prototype walkthrough, Erin raised concerns regarding the ambiguity of the term "monitoring" and the specific benefits of the features described, requesting clearer verbiage to explain what the agent entails (</w:t>
      </w:r>
      <w:hyperlink r:id="rId23">
        <w:r w:rsidDel="00000000" w:rsidR="00000000" w:rsidRPr="00000000">
          <w:rPr>
            <w:color w:val="1155cc"/>
            <w:u w:val="single"/>
            <w:rtl w:val="0"/>
          </w:rPr>
          <w:t xml:space="preserve">00:18:05</w:t>
        </w:r>
      </w:hyperlink>
      <w:r w:rsidDel="00000000" w:rsidR="00000000" w:rsidRPr="00000000">
        <w:rPr>
          <w:rtl w:val="0"/>
        </w:rPr>
        <w:t xml:space="preserve">). They also requested transparency regarding costs, specifically questioning whether the associated expenses apply to the entire monitoring suite or only to specific functions like data quality monitoring (</w:t>
      </w:r>
      <w:hyperlink r:id="rId24">
        <w:r w:rsidDel="00000000" w:rsidR="00000000" w:rsidRPr="00000000">
          <w:rPr>
            <w:color w:val="1155cc"/>
            <w:u w:val="single"/>
            <w:rtl w:val="0"/>
          </w:rPr>
          <w:t xml:space="preserve">00:19:10</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Linking Insights to Actionable Resolutions</w:t>
      </w:r>
      <w:r w:rsidDel="00000000" w:rsidR="00000000" w:rsidRPr="00000000">
        <w:rPr>
          <w:rtl w:val="0"/>
        </w:rPr>
        <w:t xml:space="preserve">: Regarding the agent’s insights and summary features, Erin valued the quick summaries of failures but expressed a need to link directly from these insights to the specific failed job runs for verification. They indicated a preference for using the chat to navigate to the job's native view for troubleshooting, while also suggesting that the interface include clear options to "resolve" or close out non-issues found by the agent (</w:t>
      </w:r>
      <w:hyperlink r:id="rId25">
        <w:r w:rsidDel="00000000" w:rsidR="00000000" w:rsidRPr="00000000">
          <w:rPr>
            <w:color w:val="1155cc"/>
            <w:u w:val="single"/>
            <w:rtl w:val="0"/>
          </w:rPr>
          <w:t xml:space="preserve">00:20:20</w:t>
        </w:r>
      </w:hyperlink>
      <w:r w:rsidDel="00000000" w:rsidR="00000000" w:rsidRPr="00000000">
        <w:rPr>
          <w:rtl w:val="0"/>
        </w:rPr>
        <w:t xml:space="preserve">) (</w:t>
      </w:r>
      <w:hyperlink r:id="rId26">
        <w:r w:rsidDel="00000000" w:rsidR="00000000" w:rsidRPr="00000000">
          <w:rPr>
            <w:color w:val="1155cc"/>
            <w:u w:val="single"/>
            <w:rtl w:val="0"/>
          </w:rPr>
          <w:t xml:space="preserve">00:22:31</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Configuration and Asset Management</w:t>
      </w:r>
      <w:r w:rsidDel="00000000" w:rsidR="00000000" w:rsidRPr="00000000">
        <w:rPr>
          <w:rtl w:val="0"/>
        </w:rPr>
        <w:t xml:space="preserve">: Erin discussed the need for efficient management of multiple assets, noting that manually selecting 20 or more jobs via text input would be tedious. They suggested a bulk-selection feature within the Jobs and Pipelines window to enable or disable monitoring for multiple assets simultaneously, preferring this over a strictly chat-based configuration approach (</w:t>
      </w:r>
      <w:hyperlink r:id="rId27">
        <w:r w:rsidDel="00000000" w:rsidR="00000000" w:rsidRPr="00000000">
          <w:rPr>
            <w:color w:val="1155cc"/>
            <w:u w:val="single"/>
            <w:rtl w:val="0"/>
          </w:rPr>
          <w:t xml:space="preserve">00:27:16</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Default Monitoring Preferences</w:t>
      </w:r>
      <w:r w:rsidDel="00000000" w:rsidR="00000000" w:rsidRPr="00000000">
        <w:rPr>
          <w:rtl w:val="0"/>
        </w:rPr>
        <w:t xml:space="preserve">: When asked about default behaviors for the agent, Erin noted that their preference depends on cost; if costs were not a concern, they would prefer enabling monitoring for all assets by default and then deselecting unnecessary ones, as this is more efficient than starting with an empty configuration (</w:t>
      </w:r>
      <w:hyperlink r:id="rId28">
        <w:r w:rsidDel="00000000" w:rsidR="00000000" w:rsidRPr="00000000">
          <w:rPr>
            <w:color w:val="1155cc"/>
            <w:u w:val="single"/>
            <w:rtl w:val="0"/>
          </w:rPr>
          <w:t xml:space="preserve">00:28:17</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747775"/>
        </w:rPr>
      </w:pPr>
      <w:r w:rsidDel="00000000" w:rsidR="00000000" w:rsidRPr="00000000">
        <w:rPr>
          <w:i w:val="1"/>
          <w:iCs w:val="1"/>
          <w:color w:val="747775"/>
          <w:rtl w:val="0"/>
        </w:rPr>
        <w:t xml:space="preserve">You should review Gemini's notes to make sure they're accurate. </w:t>
      </w:r>
      <w:hyperlink r:id="rId2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A">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cp8jrjurup45#heading=h.ijka2nrmc31w" TargetMode="External"/><Relationship Id="rId22" Type="http://schemas.openxmlformats.org/officeDocument/2006/relationships/hyperlink" Target="?tab=t.cp8jrjurup45#heading=h.hexa7cly5gd7" TargetMode="External"/><Relationship Id="rId21" Type="http://schemas.openxmlformats.org/officeDocument/2006/relationships/hyperlink" Target="?tab=t.cp8jrjurup45#heading=h.wqt1f4erz07u" TargetMode="External"/><Relationship Id="rId24" Type="http://schemas.openxmlformats.org/officeDocument/2006/relationships/hyperlink" Target="?tab=t.cp8jrjurup45#heading=h.v4kfbml9rfc1" TargetMode="External"/><Relationship Id="rId23" Type="http://schemas.openxmlformats.org/officeDocument/2006/relationships/hyperlink" Target="?tab=t.cp8jrjurup45#heading=h.uzawvl33g9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ristof.molnar@databricks.com" TargetMode="External"/><Relationship Id="rId26" Type="http://schemas.openxmlformats.org/officeDocument/2006/relationships/hyperlink" Target="?tab=t.cp8jrjurup45#heading=h.i081a8z4kyrv" TargetMode="External"/><Relationship Id="rId25" Type="http://schemas.openxmlformats.org/officeDocument/2006/relationships/hyperlink" Target="?tab=t.cp8jrjurup45#heading=h.st0jh2zah50" TargetMode="External"/><Relationship Id="rId28" Type="http://schemas.openxmlformats.org/officeDocument/2006/relationships/hyperlink" Target="?tab=t.cp8jrjurup45#heading=h.t5beyrx23vet" TargetMode="External"/><Relationship Id="rId27" Type="http://schemas.openxmlformats.org/officeDocument/2006/relationships/hyperlink" Target="?tab=t.cp8jrjurup45#heading=h.q1xi3lv4a2z1" TargetMode="External"/><Relationship Id="rId5" Type="http://schemas.openxmlformats.org/officeDocument/2006/relationships/styles" Target="styles.xml"/><Relationship Id="rId6" Type="http://schemas.openxmlformats.org/officeDocument/2006/relationships/hyperlink" Target="mailto:andrew.wierzba@databricks.com" TargetMode="External"/><Relationship Id="rId29" Type="http://schemas.openxmlformats.org/officeDocument/2006/relationships/hyperlink" Target="https://support.google.com/meet/answer/14754931" TargetMode="External"/><Relationship Id="rId7" Type="http://schemas.openxmlformats.org/officeDocument/2006/relationships/hyperlink" Target="mailto:eroconno@wlgore.com" TargetMode="External"/><Relationship Id="rId8" Type="http://schemas.openxmlformats.org/officeDocument/2006/relationships/hyperlink" Target="mailto:jacqueline.li@databricks.com" TargetMode="External"/><Relationship Id="rId30" Type="http://schemas.openxmlformats.org/officeDocument/2006/relationships/hyperlink" Target="https://google.qualtrics.com/jfe/form/SV_9vK3UZEaIQKKE7A?confid=gmS1pfuxrUOjXPlir_DkDxITOAIIigIgABgBCA&amp;detailid=standard&amp;screenshot=false" TargetMode="External"/><Relationship Id="rId11" Type="http://schemas.openxmlformats.org/officeDocument/2006/relationships/hyperlink" Target="https://docs.google.com/document/d/1OV60kRxZgNKwpZkLtKC_oO6834pHXS5TAwhU4zHclt4/edit?usp=drive_web&amp;tab=t.cp8jrjurup45" TargetMode="External"/><Relationship Id="rId10" Type="http://schemas.openxmlformats.org/officeDocument/2006/relationships/hyperlink" Target="https://calendar.google.com/calendar/event?eid=ZnFmYTNkanAzZ2I4ZmN1a212NTZlNW40b2cgYW5kcmV3LndpZXJ6YmFAZGF0YWJyaWNrcy5jb20" TargetMode="External"/><Relationship Id="rId13" Type="http://schemas.openxmlformats.org/officeDocument/2006/relationships/hyperlink" Target="https://google.qualtrics.com/jfe/form/SV_4YkxrBAaiTVqYCi?isGoogler=false&amp;isHelpful=false" TargetMode="External"/><Relationship Id="rId12" Type="http://schemas.openxmlformats.org/officeDocument/2006/relationships/hyperlink" Target="https://google.qualtrics.com/jfe/form/SV_4YkxrBAaiTVqYCi?isGoogler=false&amp;isHelpful=true" TargetMode="External"/><Relationship Id="rId15" Type="http://schemas.openxmlformats.org/officeDocument/2006/relationships/hyperlink" Target="https://google.qualtrics.com/jfe/form/SV_5p6FWBVWvynleNU?isGoogler=no&amp;isHelpful=no" TargetMode="External"/><Relationship Id="rId14" Type="http://schemas.openxmlformats.org/officeDocument/2006/relationships/hyperlink" Target="https://google.qualtrics.com/jfe/form/SV_5p6FWBVWvynleNU?isGoogler=no&amp;isHelpful=yes" TargetMode="External"/><Relationship Id="rId17" Type="http://schemas.openxmlformats.org/officeDocument/2006/relationships/hyperlink" Target="?tab=t.cp8jrjurup45#heading=h.2gcjjqrlr546" TargetMode="External"/><Relationship Id="rId16" Type="http://schemas.openxmlformats.org/officeDocument/2006/relationships/hyperlink" Target="?tab=t.cp8jrjurup45#heading=h.orot6q2i11pl" TargetMode="External"/><Relationship Id="rId19" Type="http://schemas.openxmlformats.org/officeDocument/2006/relationships/hyperlink" Target="?tab=t.cp8jrjurup45#heading=h.mga21ejr8wcw" TargetMode="External"/><Relationship Id="rId18" Type="http://schemas.openxmlformats.org/officeDocument/2006/relationships/hyperlink" Target="?tab=t.cp8jrjurup45#heading=h.kkj5u454ev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