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dv8lz6fa7e2" w:id="0"/>
      <w:bookmarkEnd w:id="0"/>
      <w:r w:rsidDel="00000000" w:rsidR="00000000" w:rsidRPr="00000000">
        <w:rPr>
          <w:rtl w:val="0"/>
        </w:rPr>
        <w:t xml:space="preserve">Customer Notes: W.L. Gore &amp; Associates</w:t>
      </w:r>
    </w:p>
    <w:p w:rsidR="00000000" w:rsidDel="00000000" w:rsidP="00000000" w:rsidRDefault="00000000" w:rsidRPr="00000000" w14:paraId="00000002">
      <w:pPr>
        <w:rPr/>
      </w:pPr>
      <w:r w:rsidDel="00000000" w:rsidR="00000000" w:rsidRPr="00000000">
        <w:rPr>
          <w:rtl w:val="0"/>
        </w:rPr>
        <w:t xml:space="preserve">Created by </w:t>
      </w:r>
      <w:hyperlink r:id="rId6">
        <w:r w:rsidDel="00000000" w:rsidR="00000000" w:rsidRPr="00000000">
          <w:rPr>
            <w:color w:val="0000ee"/>
            <w:u w:val="single"/>
            <w:rtl w:val="0"/>
          </w:rPr>
          <w:t xml:space="preserve">Andrew Wierzba</w:t>
        </w:r>
      </w:hyperlink>
      <w:r w:rsidDel="00000000" w:rsidR="00000000" w:rsidRPr="00000000">
        <w:rPr>
          <w:rtl w:val="0"/>
        </w:rPr>
        <w:t xml:space="preserve"> on </w:t>
      </w:r>
      <w:r w:rsidDel="00000000" w:rsidR="00000000" w:rsidRPr="00000000">
        <w:rPr>
          <w:rtl w:val="0"/>
        </w:rPr>
        <w:t xml:space="preserve">May 19, 2026</w:t>
      </w:r>
      <w:r w:rsidDel="00000000" w:rsidR="00000000" w:rsidRPr="00000000">
        <w:rPr>
          <w:rtl w:val="0"/>
        </w:rPr>
        <w:t xml:space="preserve"> and updated on </w:t>
      </w:r>
      <w:r w:rsidDel="00000000" w:rsidR="00000000" w:rsidRPr="00000000">
        <w:rPr>
          <w:rtl w:val="0"/>
        </w:rPr>
        <w:t xml:space="preserve">May 19,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ycajd4vrm3v3" w:id="1"/>
      <w:bookmarkEnd w:id="1"/>
      <w:r w:rsidDel="00000000" w:rsidR="00000000" w:rsidRPr="00000000">
        <w:rPr>
          <w:rtl w:val="0"/>
        </w:rPr>
        <w:t xml:space="preserve">Monitoring &amp; Debugging in Genie Code</w:t>
      </w:r>
    </w:p>
    <w:p w:rsidR="00000000" w:rsidDel="00000000" w:rsidP="00000000" w:rsidRDefault="00000000" w:rsidRPr="00000000" w14:paraId="00000007">
      <w:pPr>
        <w:rPr/>
      </w:pPr>
      <w:r w:rsidDel="00000000" w:rsidR="00000000" w:rsidRPr="00000000">
        <w:rPr>
          <w:rtl w:val="0"/>
        </w:rPr>
        <w:t xml:space="preserve">Customer: Erin O’Connor (Data Engineer) at W.L. Gore &amp; Associates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2f48igad2hkg" w:id="2"/>
      <w:bookmarkEnd w:id="2"/>
      <w:r w:rsidDel="00000000" w:rsidR="00000000" w:rsidRPr="00000000">
        <w:rPr>
          <w:rtl w:val="0"/>
        </w:rPr>
        <w:t xml:space="preserve">Questions</w:t>
      </w:r>
    </w:p>
    <w:p w:rsidR="00000000" w:rsidDel="00000000" w:rsidP="00000000" w:rsidRDefault="00000000" w:rsidRPr="00000000" w14:paraId="0000000B">
      <w:pPr>
        <w:rPr>
          <w:b w:val="1"/>
          <w:bCs w:val="1"/>
        </w:rPr>
      </w:pPr>
      <w:r w:rsidDel="00000000" w:rsidR="00000000" w:rsidRPr="00000000">
        <w:rPr>
          <w:b w:val="1"/>
          <w:bCs w:val="1"/>
          <w:rtl w:val="0"/>
        </w:rPr>
        <w:t xml:space="preserve">1. Where do you generally start when debugging or monitoring?</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E.g. Databricks, Email, Jira, PagerDuty, Slack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Answer: </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A decent amount of Erin’s day is spent debugging or monitoring.</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Notifications get posted to a Teams channel; these notifications link them directly to the Databricks job.</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From there, they typically: start at the parent job, drill down into child jobs, and then further into notebooks.</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In most cases, Erin is able to determine the issue using her personal knowledge of the code and business logic.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Additional Insights: </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The Databricks Assistant can be especially useful for Python-related issues; however, the Assistant becomes less reliable for Erin at the job-level, as it is often less accurate or helpful there.</w:t>
      </w:r>
    </w:p>
    <w:p w:rsidR="00000000" w:rsidDel="00000000" w:rsidP="00000000" w:rsidRDefault="00000000" w:rsidRPr="00000000" w14:paraId="00000017">
      <w:pPr>
        <w:ind w:left="0" w:firstLine="0"/>
        <w:rPr/>
      </w:pPr>
      <w:r w:rsidDel="00000000" w:rsidR="00000000" w:rsidRPr="00000000">
        <w:rPr>
          <w:rtl w:val="0"/>
        </w:rPr>
      </w:r>
    </w:p>
    <w:tbl>
      <w:tblPr>
        <w:tblStyle w:val="Table1"/>
        <w:tblW w:w="825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0"/>
        <w:tblGridChange w:id="0">
          <w:tblGrid>
            <w:gridCol w:w="8250"/>
          </w:tblGrid>
        </w:tblGridChange>
      </w:tblGrid>
      <w:tr>
        <w:trPr>
          <w:cantSplit w:val="0"/>
          <w:tblHeader w:val="0"/>
        </w:trPr>
        <w:tc>
          <w:tcPr>
            <w:tcBorders>
              <w:top w:color="000000" w:space="0" w:sz="0" w:val="nil"/>
              <w:left w:color="d9d9d9" w:space="0" w:sz="2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“I almost never use it [Databricks Assistant] at the job level … it’s usually not as accurate or helpful at a higher level.”</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2. Do you have any existing incident management systems in place?</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Answer: </w:t>
      </w:r>
    </w:p>
    <w:p w:rsidR="00000000" w:rsidDel="00000000" w:rsidP="00000000" w:rsidRDefault="00000000" w:rsidRPr="00000000" w14:paraId="0000001D">
      <w:pPr>
        <w:rPr>
          <w:b w:val="1"/>
          <w:bCs w:val="1"/>
        </w:rPr>
      </w:pPr>
      <w:r w:rsidDel="00000000" w:rsidR="00000000" w:rsidRPr="00000000">
        <w:rPr>
          <w:rtl w:val="0"/>
        </w:rPr>
        <w:t xml:space="preserve">Primarily, notifications and Teams channel. (Communication seems to be handled through email and Teams)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3. Who is typically involved in resolving issues?</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Answer: </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The Data Engineering team is almost always involved in investigating and resolving issues.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Occasionally, they escalate to System Admins if outside of their scope.</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Erin estimated that 95% of the time issues remain in the Data Engineering team’s scope.</w:t>
      </w:r>
    </w:p>
    <w:p w:rsidR="00000000" w:rsidDel="00000000" w:rsidP="00000000" w:rsidRDefault="00000000" w:rsidRPr="00000000" w14:paraId="00000025">
      <w:pPr>
        <w:rPr/>
      </w:pPr>
      <w:r w:rsidDel="00000000" w:rsidR="00000000" w:rsidRPr="00000000">
        <w:rPr>
          <w:rtl w:val="0"/>
        </w:rPr>
      </w:r>
    </w:p>
    <w:tbl>
      <w:tblPr>
        <w:tblStyle w:val="Table2"/>
        <w:tblW w:w="825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0"/>
        <w:tblGridChange w:id="0">
          <w:tblGrid>
            <w:gridCol w:w="8250"/>
          </w:tblGrid>
        </w:tblGridChange>
      </w:tblGrid>
      <w:tr>
        <w:trPr>
          <w:cantSplit w:val="0"/>
          <w:tblHeader w:val="0"/>
        </w:trPr>
        <w:tc>
          <w:tcPr>
            <w:tcBorders>
              <w:top w:color="000000" w:space="0" w:sz="0" w:val="nil"/>
              <w:left w:color="d9d9d9" w:space="0" w:sz="2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“We’re the first line of defense … in investigating and determining who can solve it.”</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4. How do handoffs work when resolving cross-team issues?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DM Sans SemiBold" w:cs="DM Sans SemiBold" w:eastAsia="DM Sans SemiBold" w:hAnsi="DM Sans SemiBold"/>
          <w:rtl w:val="0"/>
        </w:rPr>
        <w:t xml:space="preserve">Answer: </w:t>
      </w:r>
      <w:r w:rsidDel="00000000" w:rsidR="00000000" w:rsidRPr="00000000">
        <w:rPr>
          <w:rtl w:val="0"/>
        </w:rPr>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Handoffs typically happen through email threads or Teams chats.</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Some admins have access to Databricks</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The Data Engineering team has usually already identified the source or root cause and are able to explain the likely resolution.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5. If you were setting up an agent to monitor your assets, what would you want to configure?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DM Sans SemiBold" w:cs="DM Sans SemiBold" w:eastAsia="DM Sans SemiBold" w:hAnsi="DM Sans SemiBold"/>
        </w:rPr>
      </w:pPr>
      <w:r w:rsidDel="00000000" w:rsidR="00000000" w:rsidRPr="00000000">
        <w:rPr>
          <w:rFonts w:ascii="DM Sans SemiBold" w:cs="DM Sans SemiBold" w:eastAsia="DM Sans SemiBold" w:hAnsi="DM Sans SemiBold"/>
          <w:rtl w:val="0"/>
        </w:rPr>
        <w:t xml:space="preserve">Answer: </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Not immediately sure what’s possible.</w:t>
      </w:r>
    </w:p>
    <w:p w:rsidR="00000000" w:rsidDel="00000000" w:rsidP="00000000" w:rsidRDefault="00000000" w:rsidRPr="00000000" w14:paraId="00000033">
      <w:pPr>
        <w:numPr>
          <w:ilvl w:val="0"/>
          <w:numId w:val="4"/>
        </w:numPr>
        <w:ind w:left="720" w:hanging="360"/>
      </w:pPr>
      <w:r w:rsidDel="00000000" w:rsidR="00000000" w:rsidRPr="00000000">
        <w:rPr>
          <w:b w:val="1"/>
          <w:bCs w:val="1"/>
          <w:rtl w:val="0"/>
        </w:rPr>
        <w:t xml:space="preserve">Common pain points: </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Identifying the root cause of the problem often requires drilling down multiple levels.</w:t>
      </w:r>
    </w:p>
    <w:p w:rsidR="00000000" w:rsidDel="00000000" w:rsidP="00000000" w:rsidRDefault="00000000" w:rsidRPr="00000000" w14:paraId="00000035">
      <w:pPr>
        <w:numPr>
          <w:ilvl w:val="1"/>
          <w:numId w:val="4"/>
        </w:numPr>
        <w:ind w:left="1440" w:hanging="360"/>
        <w:rPr>
          <w:u w:val="none"/>
        </w:rPr>
      </w:pPr>
      <w:r w:rsidDel="00000000" w:rsidR="00000000" w:rsidRPr="00000000">
        <w:rPr>
          <w:rtl w:val="0"/>
        </w:rPr>
        <w:t xml:space="preserve">Error messages may be unclear or misleading at the parent job level.</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Success with failures or silent failures: </w:t>
      </w:r>
    </w:p>
    <w:p w:rsidR="00000000" w:rsidDel="00000000" w:rsidP="00000000" w:rsidRDefault="00000000" w:rsidRPr="00000000" w14:paraId="00000037">
      <w:pPr>
        <w:numPr>
          <w:ilvl w:val="2"/>
          <w:numId w:val="4"/>
        </w:numPr>
        <w:ind w:left="2160" w:hanging="360"/>
        <w:rPr>
          <w:u w:val="none"/>
        </w:rPr>
      </w:pPr>
      <w:r w:rsidDel="00000000" w:rsidR="00000000" w:rsidRPr="00000000">
        <w:rPr>
          <w:rtl w:val="0"/>
        </w:rPr>
        <w:t xml:space="preserve">parent job appears successful, and</w:t>
      </w:r>
    </w:p>
    <w:p w:rsidR="00000000" w:rsidDel="00000000" w:rsidP="00000000" w:rsidRDefault="00000000" w:rsidRPr="00000000" w14:paraId="00000038">
      <w:pPr>
        <w:numPr>
          <w:ilvl w:val="2"/>
          <w:numId w:val="4"/>
        </w:numPr>
        <w:ind w:left="2160" w:hanging="360"/>
        <w:rPr>
          <w:u w:val="none"/>
        </w:rPr>
      </w:pPr>
      <w:r w:rsidDel="00000000" w:rsidR="00000000" w:rsidRPr="00000000">
        <w:rPr>
          <w:rtl w:val="0"/>
        </w:rPr>
        <w:t xml:space="preserve">downstream child job fails.</w:t>
      </w:r>
      <w:r w:rsidDel="00000000" w:rsidR="00000000" w:rsidRPr="00000000">
        <w:rPr>
          <w:rtl w:val="0"/>
        </w:rPr>
      </w:r>
    </w:p>
    <w:p w:rsidR="00000000" w:rsidDel="00000000" w:rsidP="00000000" w:rsidRDefault="00000000" w:rsidRPr="00000000" w14:paraId="00000039">
      <w:pPr>
        <w:numPr>
          <w:ilvl w:val="0"/>
          <w:numId w:val="1"/>
        </w:numPr>
        <w:ind w:left="720" w:hanging="360"/>
        <w:rPr>
          <w:b w:val="1"/>
          <w:bCs w:val="1"/>
        </w:rPr>
      </w:pPr>
      <w:r w:rsidDel="00000000" w:rsidR="00000000" w:rsidRPr="00000000">
        <w:rPr>
          <w:b w:val="1"/>
          <w:bCs w:val="1"/>
          <w:rtl w:val="0"/>
        </w:rPr>
        <w:t xml:space="preserve">Ideal scenario: </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Surface the problem on the parent job level; making it quick to find a resolution</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Jobs that aren’t 100% successful — What makes that scenario important to you?</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Impact can vary a lot — When is it a problem? - Testing changes in QA environment (prepping for prod) — failed to create a table / child job missed moving to prod (keeping a closer eye on the children jobs)</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A decent amount of jobs may fail due to tooling Databricks isn’t aware of. E.g. A notebook that uses an api (have the agent watch this)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tkkl2l68jjpl" w:id="3"/>
      <w:bookmarkEnd w:id="3"/>
      <w:r w:rsidDel="00000000" w:rsidR="00000000" w:rsidRPr="00000000">
        <w:rPr>
          <w:rtl w:val="0"/>
        </w:rPr>
        <w:t xml:space="preserve">Prototype Review (10-15 minutes)</w:t>
      </w:r>
    </w:p>
    <w:p w:rsidR="00000000" w:rsidDel="00000000" w:rsidP="00000000" w:rsidRDefault="00000000" w:rsidRPr="00000000" w14:paraId="00000041">
      <w:pPr>
        <w:numPr>
          <w:ilvl w:val="0"/>
          <w:numId w:val="5"/>
        </w:numPr>
        <w:ind w:left="720" w:hanging="360"/>
        <w:rPr>
          <w:u w:val="none"/>
        </w:rPr>
      </w:pPr>
      <w:r w:rsidDel="00000000" w:rsidR="00000000" w:rsidRPr="00000000">
        <w:rPr>
          <w:rtl w:val="0"/>
        </w:rPr>
        <w:t xml:space="preserve">Entry point (i.e. Genie ZeroOps tab)</w:t>
      </w:r>
    </w:p>
    <w:p w:rsidR="00000000" w:rsidDel="00000000" w:rsidP="00000000" w:rsidRDefault="00000000" w:rsidRPr="00000000" w14:paraId="00000042">
      <w:pPr>
        <w:numPr>
          <w:ilvl w:val="1"/>
          <w:numId w:val="5"/>
        </w:numPr>
        <w:ind w:left="1440" w:hanging="360"/>
        <w:rPr>
          <w:u w:val="none"/>
        </w:rPr>
      </w:pPr>
      <w:r w:rsidDel="00000000" w:rsidR="00000000" w:rsidRPr="00000000">
        <w:rPr>
          <w:b w:val="1"/>
          <w:bCs w:val="1"/>
          <w:rtl w:val="0"/>
        </w:rPr>
        <w:t xml:space="preserve">Observations: </w:t>
      </w:r>
    </w:p>
    <w:p w:rsidR="00000000" w:rsidDel="00000000" w:rsidP="00000000" w:rsidRDefault="00000000" w:rsidRPr="00000000" w14:paraId="00000043">
      <w:pPr>
        <w:numPr>
          <w:ilvl w:val="2"/>
          <w:numId w:val="5"/>
        </w:numPr>
        <w:ind w:left="2160" w:hanging="360"/>
        <w:rPr>
          <w:u w:val="none"/>
        </w:rPr>
      </w:pPr>
      <w:r w:rsidDel="00000000" w:rsidR="00000000" w:rsidRPr="00000000">
        <w:rPr>
          <w:rtl w:val="0"/>
        </w:rPr>
        <w:t xml:space="preserve">The Genie ZeroOps entry point didn’t appear to be</w:t>
      </w:r>
      <w:r w:rsidDel="00000000" w:rsidR="00000000" w:rsidRPr="00000000">
        <w:rPr>
          <w:rtl w:val="0"/>
        </w:rPr>
        <w:t xml:space="preserve"> immediately recognizable or visible to the customer.</w:t>
      </w:r>
    </w:p>
    <w:p w:rsidR="00000000" w:rsidDel="00000000" w:rsidP="00000000" w:rsidRDefault="00000000" w:rsidRPr="00000000" w14:paraId="00000044">
      <w:pPr>
        <w:numPr>
          <w:ilvl w:val="1"/>
          <w:numId w:val="5"/>
        </w:numPr>
        <w:ind w:left="1440" w:hanging="360"/>
        <w:rPr>
          <w:u w:val="none"/>
        </w:rPr>
      </w:pPr>
      <w:r w:rsidDel="00000000" w:rsidR="00000000" w:rsidRPr="00000000">
        <w:rPr>
          <w:b w:val="1"/>
          <w:bCs w:val="1"/>
          <w:rtl w:val="0"/>
        </w:rPr>
        <w:t xml:space="preserve">Feedback: </w:t>
      </w:r>
    </w:p>
    <w:p w:rsidR="00000000" w:rsidDel="00000000" w:rsidP="00000000" w:rsidRDefault="00000000" w:rsidRPr="00000000" w14:paraId="00000045">
      <w:pPr>
        <w:numPr>
          <w:ilvl w:val="2"/>
          <w:numId w:val="5"/>
        </w:numPr>
        <w:ind w:left="2160" w:hanging="360"/>
        <w:rPr>
          <w:u w:val="none"/>
        </w:rPr>
      </w:pPr>
      <w:r w:rsidDel="00000000" w:rsidR="00000000" w:rsidRPr="00000000">
        <w:rPr>
          <w:rtl w:val="0"/>
        </w:rPr>
        <w:t xml:space="preserve">The customer viewed the Genie ZeroOps entry point as more of an operational or administrative workflow, rather than something that would be live directly within a job run.</w:t>
      </w:r>
      <w:r w:rsidDel="00000000" w:rsidR="00000000" w:rsidRPr="00000000">
        <w:rPr>
          <w:rtl w:val="0"/>
        </w:rPr>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Inbox view (empty state)</w:t>
      </w:r>
    </w:p>
    <w:p w:rsidR="00000000" w:rsidDel="00000000" w:rsidP="00000000" w:rsidRDefault="00000000" w:rsidRPr="00000000" w14:paraId="00000047">
      <w:pPr>
        <w:numPr>
          <w:ilvl w:val="1"/>
          <w:numId w:val="5"/>
        </w:numPr>
        <w:ind w:left="1440" w:hanging="360"/>
        <w:rPr>
          <w:u w:val="none"/>
        </w:rPr>
      </w:pPr>
      <w:r w:rsidDel="00000000" w:rsidR="00000000" w:rsidRPr="00000000">
        <w:rPr>
          <w:b w:val="1"/>
          <w:bCs w:val="1"/>
          <w:rtl w:val="0"/>
        </w:rPr>
        <w:t xml:space="preserve">Feedback: </w:t>
      </w:r>
    </w:p>
    <w:p w:rsidR="00000000" w:rsidDel="00000000" w:rsidP="00000000" w:rsidRDefault="00000000" w:rsidRPr="00000000" w14:paraId="00000048">
      <w:pPr>
        <w:numPr>
          <w:ilvl w:val="2"/>
          <w:numId w:val="5"/>
        </w:numPr>
        <w:ind w:left="2160" w:hanging="360"/>
        <w:rPr>
          <w:u w:val="none"/>
        </w:rPr>
      </w:pPr>
      <w:r w:rsidDel="00000000" w:rsidR="00000000" w:rsidRPr="00000000">
        <w:rPr>
          <w:b w:val="1"/>
          <w:bCs w:val="1"/>
          <w:rtl w:val="0"/>
        </w:rPr>
        <w:t xml:space="preserve">The inbox concept (and empty state) was not immediately clear. </w:t>
      </w:r>
      <w:r w:rsidDel="00000000" w:rsidR="00000000" w:rsidRPr="00000000">
        <w:rPr>
          <w:rtl w:val="0"/>
        </w:rPr>
        <w:t xml:space="preserve">“There seems to be nothing to interact with … so my first thought would be to click this [Enable].”</w:t>
      </w:r>
    </w:p>
    <w:p w:rsidR="00000000" w:rsidDel="00000000" w:rsidP="00000000" w:rsidRDefault="00000000" w:rsidRPr="00000000" w14:paraId="00000049">
      <w:pPr>
        <w:numPr>
          <w:ilvl w:val="2"/>
          <w:numId w:val="5"/>
        </w:numPr>
        <w:ind w:left="2160" w:hanging="360"/>
        <w:rPr>
          <w:u w:val="none"/>
        </w:rPr>
      </w:pPr>
      <w:r w:rsidDel="00000000" w:rsidR="00000000" w:rsidRPr="00000000">
        <w:rPr>
          <w:rtl w:val="0"/>
        </w:rPr>
        <w:t xml:space="preserve">There was uncertainty around what the inbox was, what actions were possible, and how the experience works.</w:t>
      </w:r>
    </w:p>
    <w:p w:rsidR="00000000" w:rsidDel="00000000" w:rsidP="00000000" w:rsidRDefault="00000000" w:rsidRPr="00000000" w14:paraId="0000004A">
      <w:pPr>
        <w:numPr>
          <w:ilvl w:val="2"/>
          <w:numId w:val="5"/>
        </w:numPr>
        <w:ind w:left="2160" w:hanging="360"/>
        <w:rPr>
          <w:u w:val="none"/>
        </w:rPr>
      </w:pPr>
      <w:r w:rsidDel="00000000" w:rsidR="00000000" w:rsidRPr="00000000">
        <w:rPr>
          <w:rtl w:val="0"/>
        </w:rPr>
        <w:t xml:space="preserve">The customer suggested that </w:t>
      </w:r>
      <w:r w:rsidDel="00000000" w:rsidR="00000000" w:rsidRPr="00000000">
        <w:rPr>
          <w:b w:val="1"/>
          <w:bCs w:val="1"/>
          <w:rtl w:val="0"/>
        </w:rPr>
        <w:t xml:space="preserve">a chat-first experience would feel more intuitive.</w:t>
      </w:r>
      <w:r w:rsidDel="00000000" w:rsidR="00000000" w:rsidRPr="00000000">
        <w:rPr>
          <w:rtl w:val="0"/>
        </w:rPr>
        <w:t xml:space="preserve"> “A chat experience would likely be more intuitive, including having the ability to ask what this [Genie ZeroOps] is.”</w:t>
      </w:r>
    </w:p>
    <w:p w:rsidR="00000000" w:rsidDel="00000000" w:rsidP="00000000" w:rsidRDefault="00000000" w:rsidRPr="00000000" w14:paraId="0000004B">
      <w:pPr>
        <w:numPr>
          <w:ilvl w:val="2"/>
          <w:numId w:val="5"/>
        </w:numPr>
        <w:ind w:left="2160" w:hanging="360"/>
        <w:rPr>
          <w:u w:val="none"/>
        </w:rPr>
      </w:pPr>
      <w:r w:rsidDel="00000000" w:rsidR="00000000" w:rsidRPr="00000000">
        <w:rPr>
          <w:rtl w:val="0"/>
        </w:rPr>
        <w:t xml:space="preserve">Additionally, they compared expectations to the </w:t>
      </w:r>
      <w:r w:rsidDel="00000000" w:rsidR="00000000" w:rsidRPr="00000000">
        <w:rPr>
          <w:b w:val="1"/>
          <w:bCs w:val="1"/>
          <w:rtl w:val="0"/>
        </w:rPr>
        <w:t xml:space="preserve">Genie Spaces</w:t>
      </w:r>
      <w:r w:rsidDel="00000000" w:rsidR="00000000" w:rsidRPr="00000000">
        <w:rPr>
          <w:rtl w:val="0"/>
        </w:rPr>
        <w:t xml:space="preserve"> experience.</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Setup (thread)</w:t>
      </w:r>
    </w:p>
    <w:p w:rsidR="00000000" w:rsidDel="00000000" w:rsidP="00000000" w:rsidRDefault="00000000" w:rsidRPr="00000000" w14:paraId="0000004D">
      <w:pPr>
        <w:numPr>
          <w:ilvl w:val="1"/>
          <w:numId w:val="5"/>
        </w:numPr>
        <w:ind w:left="1440" w:hanging="360"/>
        <w:rPr>
          <w:b w:val="1"/>
          <w:bCs w:val="1"/>
        </w:rPr>
      </w:pPr>
      <w:r w:rsidDel="00000000" w:rsidR="00000000" w:rsidRPr="00000000">
        <w:rPr>
          <w:b w:val="1"/>
          <w:bCs w:val="1"/>
          <w:rtl w:val="0"/>
        </w:rPr>
        <w:t xml:space="preserve">Feedback: </w:t>
      </w:r>
    </w:p>
    <w:p w:rsidR="00000000" w:rsidDel="00000000" w:rsidP="00000000" w:rsidRDefault="00000000" w:rsidRPr="00000000" w14:paraId="0000004E">
      <w:pPr>
        <w:numPr>
          <w:ilvl w:val="2"/>
          <w:numId w:val="5"/>
        </w:numPr>
        <w:ind w:left="2160" w:hanging="360"/>
      </w:pPr>
      <w:r w:rsidDel="00000000" w:rsidR="00000000" w:rsidRPr="00000000">
        <w:rPr>
          <w:b w:val="1"/>
          <w:bCs w:val="1"/>
          <w:rtl w:val="0"/>
        </w:rPr>
        <w:t xml:space="preserve">The customer had difficulty understanding some of the current verbiage or wording being used within the setup flow.</w:t>
      </w:r>
      <w:r w:rsidDel="00000000" w:rsidR="00000000" w:rsidRPr="00000000">
        <w:rPr>
          <w:rtl w:val="0"/>
        </w:rPr>
        <w:t xml:space="preserve"> “What does monitoring mean? … Watching job runs and attending to failures? … Are we talking about additional costs for all monitoring or just data quality monitoring?”</w:t>
      </w:r>
    </w:p>
    <w:p w:rsidR="00000000" w:rsidDel="00000000" w:rsidP="00000000" w:rsidRDefault="00000000" w:rsidRPr="00000000" w14:paraId="0000004F">
      <w:pPr>
        <w:numPr>
          <w:ilvl w:val="2"/>
          <w:numId w:val="5"/>
        </w:numPr>
        <w:ind w:left="2160" w:hanging="360"/>
        <w:rPr>
          <w:u w:val="none"/>
        </w:rPr>
      </w:pPr>
      <w:r w:rsidDel="00000000" w:rsidR="00000000" w:rsidRPr="00000000">
        <w:rPr>
          <w:rtl w:val="0"/>
        </w:rPr>
        <w:t xml:space="preserve">The customer responded positively to the generated setup summary. “I do like that it’s calling out the amount of failures.”</w:t>
      </w:r>
    </w:p>
    <w:p w:rsidR="00000000" w:rsidDel="00000000" w:rsidP="00000000" w:rsidRDefault="00000000" w:rsidRPr="00000000" w14:paraId="00000050">
      <w:pPr>
        <w:numPr>
          <w:ilvl w:val="2"/>
          <w:numId w:val="5"/>
        </w:numPr>
        <w:ind w:left="2160" w:hanging="360"/>
        <w:rPr>
          <w:u w:val="none"/>
        </w:rPr>
      </w:pPr>
      <w:r w:rsidDel="00000000" w:rsidR="00000000" w:rsidRPr="00000000">
        <w:rPr>
          <w:rtl w:val="0"/>
        </w:rPr>
        <w:t xml:space="preserve">They questioned whether the surfaced insight linked directly to failed jobs/runs. “Does this link you to the jobs that failed?”</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Inbox view with prioritized insights</w:t>
      </w:r>
    </w:p>
    <w:p w:rsidR="00000000" w:rsidDel="00000000" w:rsidP="00000000" w:rsidRDefault="00000000" w:rsidRPr="00000000" w14:paraId="00000052">
      <w:pPr>
        <w:numPr>
          <w:ilvl w:val="1"/>
          <w:numId w:val="5"/>
        </w:numPr>
        <w:ind w:left="1440" w:hanging="360"/>
        <w:rPr>
          <w:b w:val="1"/>
          <w:bCs w:val="1"/>
        </w:rPr>
      </w:pPr>
      <w:r w:rsidDel="00000000" w:rsidR="00000000" w:rsidRPr="00000000">
        <w:rPr>
          <w:b w:val="1"/>
          <w:bCs w:val="1"/>
          <w:rtl w:val="0"/>
        </w:rPr>
        <w:t xml:space="preserve">Feedback: </w:t>
      </w:r>
    </w:p>
    <w:p w:rsidR="00000000" w:rsidDel="00000000" w:rsidP="00000000" w:rsidRDefault="00000000" w:rsidRPr="00000000" w14:paraId="00000053">
      <w:pPr>
        <w:numPr>
          <w:ilvl w:val="2"/>
          <w:numId w:val="5"/>
        </w:numPr>
        <w:ind w:left="2160" w:hanging="360"/>
        <w:rPr>
          <w:u w:val="none"/>
        </w:rPr>
      </w:pPr>
      <w:r w:rsidDel="00000000" w:rsidR="00000000" w:rsidRPr="00000000">
        <w:rPr>
          <w:rtl w:val="0"/>
        </w:rPr>
        <w:t xml:space="preserve">After viewing the inbox with active insights, the customer interpreted</w:t>
      </w:r>
      <w:r w:rsidDel="00000000" w:rsidR="00000000" w:rsidRPr="00000000">
        <w:rPr>
          <w:rtl w:val="0"/>
        </w:rPr>
        <w:t xml:space="preserve"> the inbox as a </w:t>
      </w:r>
      <w:r w:rsidDel="00000000" w:rsidR="00000000" w:rsidRPr="00000000">
        <w:rPr>
          <w:b w:val="1"/>
          <w:bCs w:val="1"/>
          <w:rtl w:val="0"/>
        </w:rPr>
        <w:t xml:space="preserve">chat history.</w:t>
      </w:r>
      <w:r w:rsidDel="00000000" w:rsidR="00000000" w:rsidRPr="00000000">
        <w:rPr>
          <w:rtl w:val="0"/>
        </w:rPr>
        <w:t xml:space="preserve"> “This inbox is more of a chat history.”</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Managing an insight (e.g. insight thread)</w:t>
      </w:r>
    </w:p>
    <w:p w:rsidR="00000000" w:rsidDel="00000000" w:rsidP="00000000" w:rsidRDefault="00000000" w:rsidRPr="00000000" w14:paraId="00000055">
      <w:pPr>
        <w:numPr>
          <w:ilvl w:val="1"/>
          <w:numId w:val="5"/>
        </w:numPr>
        <w:ind w:left="1440" w:hanging="360"/>
        <w:rPr>
          <w:b w:val="1"/>
          <w:bCs w:val="1"/>
        </w:rPr>
      </w:pPr>
      <w:r w:rsidDel="00000000" w:rsidR="00000000" w:rsidRPr="00000000">
        <w:rPr>
          <w:b w:val="1"/>
          <w:bCs w:val="1"/>
          <w:rtl w:val="0"/>
        </w:rPr>
        <w:t xml:space="preserve">Feedback: </w:t>
      </w:r>
    </w:p>
    <w:p w:rsidR="00000000" w:rsidDel="00000000" w:rsidP="00000000" w:rsidRDefault="00000000" w:rsidRPr="00000000" w14:paraId="00000056">
      <w:pPr>
        <w:numPr>
          <w:ilvl w:val="2"/>
          <w:numId w:val="5"/>
        </w:numPr>
        <w:ind w:left="2160" w:hanging="360"/>
        <w:rPr>
          <w:u w:val="none"/>
        </w:rPr>
      </w:pPr>
      <w:r w:rsidDel="00000000" w:rsidR="00000000" w:rsidRPr="00000000">
        <w:rPr>
          <w:rtl w:val="0"/>
        </w:rPr>
        <w:t xml:space="preserve">The customer</w:t>
      </w:r>
      <w:r w:rsidDel="00000000" w:rsidR="00000000" w:rsidRPr="00000000">
        <w:rPr>
          <w:rtl w:val="0"/>
        </w:rPr>
        <w:t xml:space="preserve"> had a </w:t>
      </w:r>
      <w:r w:rsidDel="00000000" w:rsidR="00000000" w:rsidRPr="00000000">
        <w:rPr>
          <w:b w:val="1"/>
          <w:bCs w:val="1"/>
          <w:rtl w:val="0"/>
        </w:rPr>
        <w:t xml:space="preserve">very positive reaction to the insight thread. </w:t>
      </w:r>
      <w:r w:rsidDel="00000000" w:rsidR="00000000" w:rsidRPr="00000000">
        <w:rPr>
          <w:rtl w:val="0"/>
        </w:rPr>
        <w:t xml:space="preserve">”</w:t>
      </w:r>
      <w:r w:rsidDel="00000000" w:rsidR="00000000" w:rsidRPr="00000000">
        <w:rPr>
          <w:rtl w:val="0"/>
        </w:rPr>
        <w:t xml:space="preserve">This</w:t>
      </w:r>
      <w:r w:rsidDel="00000000" w:rsidR="00000000" w:rsidRPr="00000000">
        <w:rPr>
          <w:rtl w:val="0"/>
        </w:rPr>
        <w:t xml:space="preserve"> would be so nice to have this [root cause] immediately visible … [and] to quickly identify what the problems are.“</w:t>
      </w:r>
    </w:p>
    <w:p w:rsidR="00000000" w:rsidDel="00000000" w:rsidP="00000000" w:rsidRDefault="00000000" w:rsidRPr="00000000" w14:paraId="00000057">
      <w:pPr>
        <w:numPr>
          <w:ilvl w:val="2"/>
          <w:numId w:val="5"/>
        </w:numPr>
        <w:ind w:left="2160" w:hanging="360"/>
        <w:rPr>
          <w:u w:val="none"/>
        </w:rPr>
      </w:pPr>
      <w:r w:rsidDel="00000000" w:rsidR="00000000" w:rsidRPr="00000000">
        <w:rPr>
          <w:rtl w:val="0"/>
        </w:rPr>
        <w:t xml:space="preserve">They </w:t>
      </w:r>
      <w:r w:rsidDel="00000000" w:rsidR="00000000" w:rsidRPr="00000000">
        <w:rPr>
          <w:b w:val="1"/>
          <w:bCs w:val="1"/>
          <w:rtl w:val="0"/>
        </w:rPr>
        <w:t xml:space="preserve">wanted the ability to link out to the issue</w:t>
      </w:r>
      <w:r w:rsidDel="00000000" w:rsidR="00000000" w:rsidRPr="00000000">
        <w:rPr>
          <w:rtl w:val="0"/>
        </w:rPr>
        <w:t xml:space="preserve"> (e.g. Job, Notebook/run context) and validate issues. “Not to say I don’t trust it 100%.” and “In order to resolve [the issue], I think I would need to go to the code to see it.”</w:t>
      </w:r>
    </w:p>
    <w:p w:rsidR="00000000" w:rsidDel="00000000" w:rsidP="00000000" w:rsidRDefault="00000000" w:rsidRPr="00000000" w14:paraId="00000058">
      <w:pPr>
        <w:numPr>
          <w:ilvl w:val="2"/>
          <w:numId w:val="5"/>
        </w:numPr>
        <w:ind w:left="2160" w:hanging="360"/>
        <w:rPr>
          <w:u w:val="none"/>
        </w:rPr>
      </w:pPr>
      <w:r w:rsidDel="00000000" w:rsidR="00000000" w:rsidRPr="00000000">
        <w:rPr>
          <w:rtl w:val="0"/>
        </w:rPr>
        <w:t xml:space="preserve">While they preferred to link directly back into jobs because it was the most familiar workflow, they would be interested in seeing how jobs could be integrated into the chat experience. “I’d prefer to link out to the Job because that’s what I’m most familiar with.”</w:t>
      </w:r>
    </w:p>
    <w:p w:rsidR="00000000" w:rsidDel="00000000" w:rsidP="00000000" w:rsidRDefault="00000000" w:rsidRPr="00000000" w14:paraId="00000059">
      <w:pPr>
        <w:numPr>
          <w:ilvl w:val="2"/>
          <w:numId w:val="5"/>
        </w:numPr>
        <w:ind w:left="2160" w:hanging="360"/>
        <w:rPr>
          <w:u w:val="none"/>
        </w:rPr>
      </w:pPr>
      <w:r w:rsidDel="00000000" w:rsidR="00000000" w:rsidRPr="00000000">
        <w:rPr>
          <w:rtl w:val="0"/>
        </w:rPr>
        <w:t xml:space="preserve">They also expected to be able to </w:t>
      </w:r>
      <w:r w:rsidDel="00000000" w:rsidR="00000000" w:rsidRPr="00000000">
        <w:rPr>
          <w:b w:val="1"/>
          <w:bCs w:val="1"/>
          <w:rtl w:val="0"/>
        </w:rPr>
        <w:t xml:space="preserve">mark issues as resolved or close issues directly from the thread</w:t>
      </w:r>
      <w:r w:rsidDel="00000000" w:rsidR="00000000" w:rsidRPr="00000000">
        <w:rPr>
          <w:rtl w:val="0"/>
        </w:rPr>
        <w:t xml:space="preserve"> or from the thread header’s inline actions.</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Inbox view (healthy state)</w:t>
      </w:r>
    </w:p>
    <w:p w:rsidR="00000000" w:rsidDel="00000000" w:rsidP="00000000" w:rsidRDefault="00000000" w:rsidRPr="00000000" w14:paraId="0000005B">
      <w:pPr>
        <w:numPr>
          <w:ilvl w:val="1"/>
          <w:numId w:val="5"/>
        </w:numPr>
        <w:ind w:left="1440" w:hanging="360"/>
        <w:rPr>
          <w:b w:val="1"/>
          <w:bCs w:val="1"/>
        </w:rPr>
      </w:pPr>
      <w:r w:rsidDel="00000000" w:rsidR="00000000" w:rsidRPr="00000000">
        <w:rPr>
          <w:b w:val="1"/>
          <w:bCs w:val="1"/>
          <w:rtl w:val="0"/>
        </w:rPr>
        <w:t xml:space="preserve">Feedback: </w:t>
      </w:r>
    </w:p>
    <w:p w:rsidR="00000000" w:rsidDel="00000000" w:rsidP="00000000" w:rsidRDefault="00000000" w:rsidRPr="00000000" w14:paraId="0000005C">
      <w:pPr>
        <w:numPr>
          <w:ilvl w:val="2"/>
          <w:numId w:val="5"/>
        </w:numPr>
        <w:ind w:left="2160" w:hanging="360"/>
        <w:rPr>
          <w:u w:val="none"/>
        </w:rPr>
      </w:pPr>
      <w:r w:rsidDel="00000000" w:rsidR="00000000" w:rsidRPr="00000000">
        <w:rPr>
          <w:rtl w:val="0"/>
        </w:rPr>
        <w:t xml:space="preserve">The customer</w:t>
      </w:r>
      <w:r w:rsidDel="00000000" w:rsidR="00000000" w:rsidRPr="00000000">
        <w:rPr>
          <w:rtl w:val="0"/>
        </w:rPr>
        <w:t xml:space="preserve"> noticed that the messaging for the existing “Enable” action changed to “Configure”, but wasn’t sure why.</w:t>
      </w:r>
    </w:p>
    <w:p w:rsidR="00000000" w:rsidDel="00000000" w:rsidP="00000000" w:rsidRDefault="00000000" w:rsidRPr="00000000" w14:paraId="0000005D">
      <w:pPr>
        <w:numPr>
          <w:ilvl w:val="2"/>
          <w:numId w:val="5"/>
        </w:numPr>
        <w:ind w:left="2160" w:hanging="360"/>
        <w:rPr>
          <w:u w:val="none"/>
        </w:rPr>
      </w:pPr>
      <w:r w:rsidDel="00000000" w:rsidR="00000000" w:rsidRPr="00000000">
        <w:rPr>
          <w:rtl w:val="0"/>
        </w:rPr>
        <w:t xml:space="preserve">They suggested visualizing monitored assets differently: using icons or graphs.</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Configuration</w:t>
      </w:r>
    </w:p>
    <w:p w:rsidR="00000000" w:rsidDel="00000000" w:rsidP="00000000" w:rsidRDefault="00000000" w:rsidRPr="00000000" w14:paraId="0000005F">
      <w:pPr>
        <w:numPr>
          <w:ilvl w:val="1"/>
          <w:numId w:val="5"/>
        </w:numPr>
        <w:ind w:left="1440" w:hanging="360"/>
        <w:rPr>
          <w:b w:val="1"/>
          <w:bCs w:val="1"/>
        </w:rPr>
      </w:pPr>
      <w:r w:rsidDel="00000000" w:rsidR="00000000" w:rsidRPr="00000000">
        <w:rPr>
          <w:b w:val="1"/>
          <w:bCs w:val="1"/>
          <w:rtl w:val="0"/>
        </w:rPr>
        <w:t xml:space="preserve">Feedback: </w:t>
      </w:r>
    </w:p>
    <w:p w:rsidR="00000000" w:rsidDel="00000000" w:rsidP="00000000" w:rsidRDefault="00000000" w:rsidRPr="00000000" w14:paraId="00000060">
      <w:pPr>
        <w:numPr>
          <w:ilvl w:val="2"/>
          <w:numId w:val="5"/>
        </w:numPr>
        <w:ind w:left="2160" w:hanging="360"/>
        <w:rPr>
          <w:u w:val="none"/>
        </w:rPr>
      </w:pPr>
      <w:r w:rsidDel="00000000" w:rsidR="00000000" w:rsidRPr="00000000">
        <w:rPr>
          <w:rtl w:val="0"/>
        </w:rPr>
        <w:t xml:space="preserve">The customer</w:t>
      </w:r>
      <w:r w:rsidDel="00000000" w:rsidR="00000000" w:rsidRPr="00000000">
        <w:rPr>
          <w:rtl w:val="0"/>
        </w:rPr>
        <w:t xml:space="preserve"> responded positively to the natural language setup and configuration approach.</w:t>
      </w:r>
    </w:p>
    <w:p w:rsidR="00000000" w:rsidDel="00000000" w:rsidP="00000000" w:rsidRDefault="00000000" w:rsidRPr="00000000" w14:paraId="00000061">
      <w:pPr>
        <w:numPr>
          <w:ilvl w:val="2"/>
          <w:numId w:val="5"/>
        </w:numPr>
        <w:ind w:left="2160" w:hanging="360"/>
        <w:rPr>
          <w:u w:val="none"/>
        </w:rPr>
      </w:pPr>
      <w:r w:rsidDel="00000000" w:rsidR="00000000" w:rsidRPr="00000000">
        <w:rPr>
          <w:rtl w:val="0"/>
        </w:rPr>
        <w:t xml:space="preserve">They would like to have everything being monitored shown in a list with the ability for bulk selection or deselection. “It would kind of be a pain to list this out in plain text.”</w:t>
      </w:r>
    </w:p>
    <w:p w:rsidR="00000000" w:rsidDel="00000000" w:rsidP="00000000" w:rsidRDefault="00000000" w:rsidRPr="00000000" w14:paraId="00000062">
      <w:pPr>
        <w:numPr>
          <w:ilvl w:val="2"/>
          <w:numId w:val="5"/>
        </w:numPr>
        <w:ind w:left="2160" w:hanging="360"/>
        <w:rPr>
          <w:u w:val="none"/>
        </w:rPr>
      </w:pPr>
      <w:r w:rsidDel="00000000" w:rsidR="00000000" w:rsidRPr="00000000">
        <w:rPr>
          <w:rtl w:val="0"/>
        </w:rPr>
        <w:t xml:space="preserve">If monitoring added cost, they would likely want a more selective way to enable monitoring for assets.</w:t>
      </w:r>
    </w:p>
    <w:p w:rsidR="00000000" w:rsidDel="00000000" w:rsidP="00000000" w:rsidRDefault="00000000" w:rsidRPr="00000000" w14:paraId="00000063">
      <w:pPr>
        <w:numPr>
          <w:ilvl w:val="2"/>
          <w:numId w:val="5"/>
        </w:numPr>
        <w:ind w:left="2160" w:hanging="360"/>
        <w:rPr>
          <w:u w:val="none"/>
        </w:rPr>
      </w:pPr>
      <w:r w:rsidDel="00000000" w:rsidR="00000000" w:rsidRPr="00000000">
        <w:rPr>
          <w:rtl w:val="0"/>
        </w:rPr>
        <w:t xml:space="preserve">If cost were of no concern, they would prefer enabling monitoring for all assets, then deselecting assets they don’t want to be monitored afterward.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d3ozri7618sj" w:id="4"/>
      <w:bookmarkEnd w:id="4"/>
      <w:r w:rsidDel="00000000" w:rsidR="00000000" w:rsidRPr="00000000">
        <w:rPr>
          <w:rtl w:val="0"/>
        </w:rPr>
        <w:t xml:space="preserve">Source</w:t>
      </w:r>
    </w:p>
    <w:p w:rsidR="00000000" w:rsidDel="00000000" w:rsidP="00000000" w:rsidRDefault="00000000" w:rsidRPr="00000000" w14:paraId="00000066">
      <w:pPr>
        <w:rPr/>
      </w:pPr>
      <w:hyperlink r:id="rId7">
        <w:r w:rsidDel="00000000" w:rsidR="00000000" w:rsidRPr="00000000">
          <w:rPr>
            <w:color w:val="1155cc"/>
            <w:u w:val="single"/>
            <w:rtl w:val="0"/>
          </w:rPr>
          <w:t xml:space="preserve">https://www.figma.com/proto/m9y6rYY079qwtoEi6KQSMA/Genie-ZeroOps-%E2%80%94-Wed-May-13-2026?node-id=227-3014&amp;p=f&amp;viewport=-647%2C267%2C0.38&amp;t=hr8X5KoOonYu1zEy-1&amp;scaling=min-zoom&amp;content-scaling=fixed&amp;starting-point-node-id=227%3A3014&amp;page-id=227%3A3013</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pPr>
    <w:rPr>
      <w:sz w:val="40"/>
      <w:szCs w:val="40"/>
    </w:rPr>
  </w:style>
  <w:style w:type="paragraph" w:styleId="Heading2">
    <w:name w:val="heading 2"/>
    <w:basedOn w:val="Normal"/>
    <w:next w:val="Normal"/>
    <w:pPr>
      <w:keepNext w:val="1"/>
      <w:keepLines w:val="1"/>
      <w:spacing w:line="360" w:lineRule="auto"/>
    </w:pPr>
    <w:rPr>
      <w:sz w:val="28"/>
      <w:szCs w:val="28"/>
    </w:rPr>
  </w:style>
  <w:style w:type="paragraph" w:styleId="Heading3">
    <w:name w:val="heading 3"/>
    <w:basedOn w:val="Normal"/>
    <w:next w:val="Normal"/>
    <w:pPr>
      <w:keepNext w:val="1"/>
      <w:keepLines w:val="1"/>
      <w:spacing w:line="300" w:lineRule="auto"/>
    </w:pPr>
    <w:rPr>
      <w:rFonts w:ascii="DM Sans SemiBold" w:cs="DM Sans SemiBold" w:eastAsia="DM Sans SemiBold" w:hAnsi="DM Sans SemiBold"/>
    </w:rPr>
  </w:style>
  <w:style w:type="paragraph" w:styleId="Heading4">
    <w:name w:val="heading 4"/>
    <w:basedOn w:val="Normal"/>
    <w:next w:val="Normal"/>
    <w:pPr>
      <w:keepNext w:val="1"/>
      <w:keepLines w:val="1"/>
    </w:pPr>
    <w:rPr>
      <w:rFonts w:ascii="DM Sans Medium" w:cs="DM Sans Medium" w:eastAsia="DM Sans Medium" w:hAnsi="DM Sans Medium"/>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300" w:lineRule="auto"/>
    </w:pPr>
    <w:rPr>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ndrew.wierzba@databricks.com" TargetMode="External"/><Relationship Id="rId7" Type="http://schemas.openxmlformats.org/officeDocument/2006/relationships/hyperlink" Target="https://www.figma.com/proto/m9y6rYY079qwtoEi6KQSMA/Genie-ZeroOps-%E2%80%94-Wed-May-13-2026?node-id=227-3014&amp;p=f&amp;viewport=-647%2C267%2C0.38&amp;t=hr8X5KoOonYu1zEy-1&amp;scaling=min-zoom&amp;content-scaling=fixed&amp;starting-point-node-id=227%3A3014&amp;page-id=227%3A30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11" Type="http://schemas.openxmlformats.org/officeDocument/2006/relationships/font" Target="fonts/DMSans-italic.ttf"/><Relationship Id="rId10" Type="http://schemas.openxmlformats.org/officeDocument/2006/relationships/font" Target="fonts/DMSans-bold.ttf"/><Relationship Id="rId12" Type="http://schemas.openxmlformats.org/officeDocument/2006/relationships/font" Target="fonts/DMSans-boldItalic.ttf"/><Relationship Id="rId9" Type="http://schemas.openxmlformats.org/officeDocument/2006/relationships/font" Target="fonts/DMSans-regular.ttf"/><Relationship Id="rId5" Type="http://schemas.openxmlformats.org/officeDocument/2006/relationships/font" Target="fonts/DMSansSemiBold-regular.ttf"/><Relationship Id="rId6" Type="http://schemas.openxmlformats.org/officeDocument/2006/relationships/font" Target="fonts/DMSansSemiBold-bold.ttf"/><Relationship Id="rId7" Type="http://schemas.openxmlformats.org/officeDocument/2006/relationships/font" Target="fonts/DMSansSemiBold-italic.ttf"/><Relationship Id="rId8" Type="http://schemas.openxmlformats.org/officeDocument/2006/relationships/font" Target="fonts/DM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