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F5507" w14:textId="77777777" w:rsidR="0037119B" w:rsidRPr="00C04A60" w:rsidRDefault="0037119B" w:rsidP="009D6E44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  <w:rFonts w:ascii="Sylfaen" w:hAnsi="Sylfaen" w:cs="Sylfaen"/>
          <w:noProof/>
          <w:lang w:val="ka-GE"/>
        </w:rPr>
      </w:pPr>
      <w:r w:rsidRPr="00C04A60">
        <w:rPr>
          <w:rStyle w:val="Strong"/>
          <w:rFonts w:ascii="Sylfaen" w:hAnsi="Sylfaen" w:cs="Sylfaen"/>
          <w:noProof/>
          <w:lang w:val="ka-GE"/>
        </w:rPr>
        <w:t xml:space="preserve">პრეპარატის სამედიცინო გამოყენების ინსტრუქცია </w:t>
      </w:r>
    </w:p>
    <w:p w14:paraId="070294DF" w14:textId="20588AD3" w:rsidR="00075059" w:rsidRPr="00C04A60" w:rsidRDefault="00075059" w:rsidP="009D6E44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Sylfaen" w:hAnsi="Sylfaen" w:cs="Open Sans"/>
          <w:noProof/>
          <w:lang w:val="ka-GE"/>
        </w:rPr>
      </w:pPr>
      <w:r w:rsidRPr="00C04A60">
        <w:rPr>
          <w:rStyle w:val="Strong"/>
          <w:rFonts w:ascii="Sylfaen" w:hAnsi="Sylfaen" w:cs="Sylfaen"/>
          <w:noProof/>
          <w:lang w:val="ka-GE"/>
        </w:rPr>
        <w:t>ნო</w:t>
      </w:r>
      <w:r w:rsidRPr="00C04A60">
        <w:rPr>
          <w:rStyle w:val="Strong"/>
          <w:rFonts w:ascii="Sylfaen" w:hAnsi="Sylfaen" w:cs="Open Sans"/>
          <w:noProof/>
          <w:lang w:val="ka-GE"/>
        </w:rPr>
        <w:t>-</w:t>
      </w:r>
      <w:r w:rsidRPr="00C04A60">
        <w:rPr>
          <w:rStyle w:val="Strong"/>
          <w:rFonts w:ascii="Sylfaen" w:hAnsi="Sylfaen" w:cs="Sylfaen"/>
          <w:noProof/>
          <w:lang w:val="ka-GE"/>
        </w:rPr>
        <w:t>შპა</w:t>
      </w:r>
      <w:r w:rsidR="0037119B" w:rsidRPr="00C04A60">
        <w:rPr>
          <w:rFonts w:ascii="Sylfaen" w:hAnsi="Sylfaen"/>
          <w:b/>
          <w:bCs/>
          <w:caps/>
          <w:noProof/>
          <w:vertAlign w:val="superscript"/>
          <w:lang w:val="ka-GE"/>
        </w:rPr>
        <w:t>®</w:t>
      </w:r>
      <w:r w:rsidR="0037119B" w:rsidRPr="00C04A60">
        <w:rPr>
          <w:rStyle w:val="Strong"/>
          <w:rFonts w:ascii="Sylfaen" w:hAnsi="Sylfaen" w:cs="Sylfaen"/>
          <w:noProof/>
          <w:lang w:val="ka-GE"/>
        </w:rPr>
        <w:t xml:space="preserve"> </w:t>
      </w:r>
      <w:r w:rsidR="0037119B" w:rsidRPr="00C04A60">
        <w:rPr>
          <w:rFonts w:ascii="Sylfaen" w:hAnsi="Sylfaen"/>
          <w:b/>
          <w:bCs/>
          <w:caps/>
          <w:noProof/>
          <w:lang w:val="ka-GE"/>
        </w:rPr>
        <w:t>/ NO-SPA</w:t>
      </w:r>
      <w:r w:rsidR="0037119B" w:rsidRPr="00C04A60">
        <w:rPr>
          <w:rFonts w:ascii="Sylfaen" w:hAnsi="Sylfaen"/>
          <w:b/>
          <w:bCs/>
          <w:caps/>
          <w:noProof/>
          <w:vertAlign w:val="superscript"/>
          <w:lang w:val="ka-GE"/>
        </w:rPr>
        <w:t>®</w:t>
      </w:r>
      <w:r w:rsidRPr="00C04A60">
        <w:rPr>
          <w:rFonts w:ascii="Sylfaen" w:hAnsi="Sylfaen" w:cs="Open Sans"/>
          <w:b/>
          <w:bCs/>
          <w:noProof/>
          <w:lang w:val="ka-GE"/>
        </w:rPr>
        <w:br/>
      </w:r>
    </w:p>
    <w:p w14:paraId="4D840756" w14:textId="042405B6" w:rsidR="0037119B" w:rsidRPr="00C04A60" w:rsidRDefault="00075059" w:rsidP="009D6E44">
      <w:pPr>
        <w:pStyle w:val="NormalWeb"/>
        <w:shd w:val="clear" w:color="auto" w:fill="FFFFFF"/>
        <w:spacing w:before="0" w:beforeAutospacing="0" w:after="0" w:afterAutospacing="0"/>
        <w:rPr>
          <w:rFonts w:ascii="Sylfaen" w:hAnsi="Sylfaen" w:cs="Sylfaen"/>
          <w:noProof/>
          <w:lang w:val="ka-GE"/>
        </w:rPr>
      </w:pPr>
      <w:r w:rsidRPr="00C04A60">
        <w:rPr>
          <w:rStyle w:val="Strong"/>
          <w:rFonts w:ascii="Sylfaen" w:hAnsi="Sylfaen" w:cs="Sylfaen"/>
          <w:noProof/>
          <w:lang w:val="ka-GE"/>
        </w:rPr>
        <w:t>სავაჭრო</w:t>
      </w:r>
      <w:r w:rsidRPr="00C04A60">
        <w:rPr>
          <w:rStyle w:val="Strong"/>
          <w:rFonts w:ascii="Sylfaen" w:hAnsi="Sylfaen" w:cs="Open Sans"/>
          <w:noProof/>
          <w:lang w:val="ka-GE"/>
        </w:rPr>
        <w:t xml:space="preserve"> </w:t>
      </w:r>
      <w:r w:rsidRPr="00C04A60">
        <w:rPr>
          <w:rStyle w:val="Strong"/>
          <w:rFonts w:ascii="Sylfaen" w:hAnsi="Sylfaen" w:cs="Sylfaen"/>
          <w:noProof/>
          <w:lang w:val="ka-GE"/>
        </w:rPr>
        <w:t>დასახელება</w:t>
      </w:r>
      <w:r w:rsidR="0037119B" w:rsidRPr="00C04A60">
        <w:rPr>
          <w:rStyle w:val="Strong"/>
          <w:rFonts w:ascii="Sylfaen" w:hAnsi="Sylfaen" w:cs="Sylfaen"/>
          <w:noProof/>
          <w:lang w:val="ka-GE"/>
        </w:rPr>
        <w:t>: ნო</w:t>
      </w:r>
      <w:r w:rsidR="0037119B" w:rsidRPr="00C04A60">
        <w:rPr>
          <w:rStyle w:val="Strong"/>
          <w:rFonts w:ascii="Sylfaen" w:hAnsi="Sylfaen" w:cs="Open Sans"/>
          <w:noProof/>
          <w:lang w:val="ka-GE"/>
        </w:rPr>
        <w:t>-</w:t>
      </w:r>
      <w:r w:rsidR="0037119B" w:rsidRPr="00C04A60">
        <w:rPr>
          <w:rStyle w:val="Strong"/>
          <w:rFonts w:ascii="Sylfaen" w:hAnsi="Sylfaen" w:cs="Sylfaen"/>
          <w:noProof/>
          <w:lang w:val="ka-GE"/>
        </w:rPr>
        <w:t>შპა</w:t>
      </w:r>
      <w:r w:rsidR="0037119B" w:rsidRPr="00C04A60">
        <w:rPr>
          <w:rFonts w:ascii="Sylfaen" w:hAnsi="Sylfaen"/>
          <w:b/>
          <w:bCs/>
          <w:caps/>
          <w:noProof/>
          <w:vertAlign w:val="superscript"/>
          <w:lang w:val="ka-GE"/>
        </w:rPr>
        <w:t>®</w:t>
      </w:r>
      <w:r w:rsidR="0037119B" w:rsidRPr="00C04A60">
        <w:rPr>
          <w:rStyle w:val="Strong"/>
          <w:rFonts w:ascii="Sylfaen" w:hAnsi="Sylfaen" w:cs="Sylfaen"/>
          <w:noProof/>
          <w:lang w:val="ka-GE"/>
        </w:rPr>
        <w:t xml:space="preserve"> </w:t>
      </w:r>
      <w:r w:rsidR="0037119B" w:rsidRPr="00C04A60">
        <w:rPr>
          <w:rFonts w:ascii="Sylfaen" w:hAnsi="Sylfaen"/>
          <w:b/>
          <w:bCs/>
          <w:caps/>
          <w:noProof/>
          <w:lang w:val="ka-GE"/>
        </w:rPr>
        <w:t>/ NO-SPA</w:t>
      </w:r>
      <w:r w:rsidR="0037119B" w:rsidRPr="00C04A60">
        <w:rPr>
          <w:rFonts w:ascii="Sylfaen" w:hAnsi="Sylfaen"/>
          <w:b/>
          <w:bCs/>
          <w:caps/>
          <w:noProof/>
          <w:vertAlign w:val="superscript"/>
          <w:lang w:val="ka-GE"/>
        </w:rPr>
        <w:t>®</w:t>
      </w:r>
      <w:r w:rsidRPr="00C04A60">
        <w:rPr>
          <w:rFonts w:ascii="Sylfaen" w:hAnsi="Sylfaen" w:cs="Open Sans"/>
          <w:b/>
          <w:bCs/>
          <w:noProof/>
          <w:lang w:val="ka-GE"/>
        </w:rPr>
        <w:br/>
      </w:r>
      <w:r w:rsidRPr="00C04A60">
        <w:rPr>
          <w:rStyle w:val="Strong"/>
          <w:rFonts w:ascii="Sylfaen" w:hAnsi="Sylfaen" w:cs="Sylfaen"/>
          <w:noProof/>
          <w:lang w:val="ka-GE"/>
        </w:rPr>
        <w:t>საერთაშორისო</w:t>
      </w:r>
      <w:r w:rsidRPr="00C04A60">
        <w:rPr>
          <w:rStyle w:val="Strong"/>
          <w:rFonts w:ascii="Sylfaen" w:hAnsi="Sylfaen" w:cs="Open Sans"/>
          <w:noProof/>
          <w:lang w:val="ka-GE"/>
        </w:rPr>
        <w:t xml:space="preserve"> (</w:t>
      </w:r>
      <w:r w:rsidRPr="00C04A60">
        <w:rPr>
          <w:rStyle w:val="Strong"/>
          <w:rFonts w:ascii="Sylfaen" w:hAnsi="Sylfaen" w:cs="Sylfaen"/>
          <w:noProof/>
          <w:lang w:val="ka-GE"/>
        </w:rPr>
        <w:t>დაუპატენტებელი</w:t>
      </w:r>
      <w:r w:rsidRPr="00C04A60">
        <w:rPr>
          <w:rStyle w:val="Strong"/>
          <w:rFonts w:ascii="Sylfaen" w:hAnsi="Sylfaen" w:cs="Open Sans"/>
          <w:noProof/>
          <w:lang w:val="ka-GE"/>
        </w:rPr>
        <w:t xml:space="preserve">) </w:t>
      </w:r>
      <w:r w:rsidRPr="00C04A60">
        <w:rPr>
          <w:rStyle w:val="Strong"/>
          <w:rFonts w:ascii="Sylfaen" w:hAnsi="Sylfaen" w:cs="Sylfaen"/>
          <w:noProof/>
          <w:lang w:val="ka-GE"/>
        </w:rPr>
        <w:t>სახელწოდება</w:t>
      </w:r>
      <w:r w:rsidRPr="00C04A60">
        <w:rPr>
          <w:rStyle w:val="Strong"/>
          <w:rFonts w:ascii="Sylfaen" w:hAnsi="Sylfaen" w:cs="Open Sans"/>
          <w:noProof/>
          <w:lang w:val="ka-GE"/>
        </w:rPr>
        <w:t>:</w:t>
      </w:r>
      <w:r w:rsidRPr="00C04A60">
        <w:rPr>
          <w:rFonts w:ascii="Sylfaen" w:hAnsi="Sylfaen" w:cs="Open Sans"/>
          <w:noProof/>
          <w:lang w:val="ka-GE"/>
        </w:rPr>
        <w:t> </w:t>
      </w:r>
      <w:r w:rsidRPr="00C04A60">
        <w:rPr>
          <w:rFonts w:ascii="Sylfaen" w:hAnsi="Sylfaen" w:cs="Sylfaen"/>
          <w:noProof/>
          <w:lang w:val="ka-GE"/>
        </w:rPr>
        <w:t>დროტავერინი</w:t>
      </w:r>
      <w:r w:rsidR="004C5728" w:rsidRPr="00C04A60">
        <w:rPr>
          <w:rFonts w:ascii="Sylfaen" w:hAnsi="Sylfaen" w:cs="Sylfaen"/>
          <w:noProof/>
          <w:lang w:val="ka-GE"/>
        </w:rPr>
        <w:t xml:space="preserve"> / drotaverine </w:t>
      </w:r>
    </w:p>
    <w:p w14:paraId="670C0559" w14:textId="4907690C" w:rsidR="0037119B" w:rsidRPr="00C04A60" w:rsidRDefault="004C5728" w:rsidP="009D6E44">
      <w:pPr>
        <w:pStyle w:val="NormalWeb"/>
        <w:shd w:val="clear" w:color="auto" w:fill="FFFFFF"/>
        <w:spacing w:before="0" w:beforeAutospacing="0" w:after="0" w:afterAutospacing="0"/>
        <w:rPr>
          <w:rFonts w:ascii="Sylfaen" w:hAnsi="Sylfaen" w:cs="Open Sans"/>
          <w:noProof/>
          <w:lang w:val="ka-GE"/>
        </w:rPr>
      </w:pPr>
      <w:r w:rsidRPr="00C04A60">
        <w:rPr>
          <w:rStyle w:val="Strong"/>
          <w:rFonts w:ascii="Sylfaen" w:hAnsi="Sylfaen" w:cs="Sylfaen"/>
          <w:noProof/>
          <w:lang w:val="ka-GE"/>
        </w:rPr>
        <w:t>სამკურნალო პრეპარატის</w:t>
      </w:r>
      <w:r w:rsidR="0037119B" w:rsidRPr="00C04A60">
        <w:rPr>
          <w:rStyle w:val="Strong"/>
          <w:rFonts w:ascii="Sylfaen" w:hAnsi="Sylfaen" w:cs="Sylfaen"/>
          <w:noProof/>
          <w:lang w:val="ka-GE"/>
        </w:rPr>
        <w:t xml:space="preserve"> ფორმა</w:t>
      </w:r>
      <w:r w:rsidR="0037119B" w:rsidRPr="00C04A60">
        <w:rPr>
          <w:rStyle w:val="Strong"/>
          <w:rFonts w:ascii="Sylfaen" w:hAnsi="Sylfaen" w:cs="Open Sans"/>
          <w:noProof/>
          <w:lang w:val="ka-GE"/>
        </w:rPr>
        <w:t>:</w:t>
      </w:r>
      <w:r w:rsidR="0037119B" w:rsidRPr="00C04A60">
        <w:rPr>
          <w:rFonts w:ascii="Sylfaen" w:hAnsi="Sylfaen" w:cs="Open Sans"/>
          <w:noProof/>
          <w:lang w:val="ka-GE"/>
        </w:rPr>
        <w:t> </w:t>
      </w:r>
      <w:r w:rsidR="0037119B" w:rsidRPr="00C04A60">
        <w:rPr>
          <w:rFonts w:ascii="Sylfaen" w:hAnsi="Sylfaen" w:cs="Sylfaen"/>
          <w:noProof/>
          <w:lang w:val="ka-GE"/>
        </w:rPr>
        <w:t>ტაბლეტები</w:t>
      </w:r>
      <w:r w:rsidR="0037119B" w:rsidRPr="00C04A60">
        <w:rPr>
          <w:rFonts w:ascii="Sylfaen" w:hAnsi="Sylfaen" w:cs="Open Sans"/>
          <w:noProof/>
          <w:lang w:val="ka-GE"/>
        </w:rPr>
        <w:br/>
      </w:r>
    </w:p>
    <w:p w14:paraId="533623F0" w14:textId="6C2126CC" w:rsidR="0037119B" w:rsidRPr="00C04A60" w:rsidRDefault="003711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b/>
          <w:bCs/>
          <w:noProof/>
          <w:sz w:val="24"/>
          <w:szCs w:val="24"/>
          <w:bdr w:val="none" w:sz="0" w:space="0" w:color="auto" w:frame="1"/>
          <w:lang w:val="ka-GE"/>
        </w:rPr>
        <w:t>შემადგენლობა</w:t>
      </w:r>
    </w:p>
    <w:p w14:paraId="5F0D8AA6" w14:textId="77777777" w:rsidR="0037119B" w:rsidRPr="00C04A60" w:rsidRDefault="003711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ერთი ტაბლეტი შეიცავს: </w:t>
      </w:r>
    </w:p>
    <w:p w14:paraId="258CE1B1" w14:textId="3B31152D" w:rsidR="0037119B" w:rsidRPr="00C04A60" w:rsidRDefault="003711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მოქმედ ნივთიერებას - 40 მგ. დროტავერინის ჰიდროქლორიდს</w:t>
      </w:r>
    </w:p>
    <w:p w14:paraId="28BAFF8B" w14:textId="77777777" w:rsidR="0037119B" w:rsidRPr="00C04A60" w:rsidRDefault="003711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დამხმარე ნივთიერებებს: </w:t>
      </w:r>
    </w:p>
    <w:p w14:paraId="28EA52D6" w14:textId="77777777" w:rsidR="0037119B" w:rsidRPr="00C04A60" w:rsidRDefault="003711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მაგნიუმის სტეარატი (E470), ტალკი (E553), პოვიდონი (E1201), სიმინდის სახამებელი, ლაქტოზის მონოჰიდრატი. </w:t>
      </w:r>
    </w:p>
    <w:p w14:paraId="5B1CC934" w14:textId="77777777" w:rsidR="0037119B" w:rsidRPr="00C04A60" w:rsidRDefault="0037119B" w:rsidP="009D6E44">
      <w:pPr>
        <w:pStyle w:val="NormalWeb"/>
        <w:shd w:val="clear" w:color="auto" w:fill="FFFFFF"/>
        <w:spacing w:before="0" w:beforeAutospacing="0" w:after="0" w:afterAutospacing="0"/>
        <w:rPr>
          <w:rFonts w:ascii="Sylfaen" w:hAnsi="Sylfaen" w:cs="Open Sans"/>
          <w:noProof/>
          <w:lang w:val="ka-GE"/>
        </w:rPr>
      </w:pPr>
    </w:p>
    <w:p w14:paraId="79B0FD8E" w14:textId="278D28B7" w:rsidR="00C47FA4" w:rsidRPr="00C04A60" w:rsidRDefault="00075059" w:rsidP="009D6E44">
      <w:pPr>
        <w:spacing w:after="0" w:line="240" w:lineRule="auto"/>
        <w:jc w:val="both"/>
        <w:textAlignment w:val="top"/>
        <w:rPr>
          <w:rFonts w:ascii="Sylfaen" w:hAnsi="Sylfaen" w:cs="Open Sans"/>
          <w:noProof/>
          <w:sz w:val="24"/>
          <w:szCs w:val="24"/>
          <w:lang w:val="ka-GE"/>
        </w:rPr>
      </w:pPr>
      <w:r w:rsidRPr="00C04A60">
        <w:rPr>
          <w:rStyle w:val="Strong"/>
          <w:rFonts w:ascii="Sylfaen" w:hAnsi="Sylfaen" w:cs="Sylfaen"/>
          <w:noProof/>
          <w:sz w:val="24"/>
          <w:szCs w:val="24"/>
          <w:lang w:val="ka-GE"/>
        </w:rPr>
        <w:t>აღწერილობა</w:t>
      </w:r>
      <w:r w:rsidRPr="00C04A60">
        <w:rPr>
          <w:rStyle w:val="Strong"/>
          <w:rFonts w:ascii="Sylfaen" w:hAnsi="Sylfaen" w:cs="Open Sans"/>
          <w:noProof/>
          <w:sz w:val="24"/>
          <w:szCs w:val="24"/>
          <w:lang w:val="ka-GE"/>
        </w:rPr>
        <w:t>:</w:t>
      </w:r>
      <w:r w:rsidR="0008479B" w:rsidRPr="00C04A60">
        <w:rPr>
          <w:rFonts w:ascii="Sylfaen" w:hAnsi="Sylfaen" w:cs="Open Sans"/>
          <w:noProof/>
          <w:sz w:val="24"/>
          <w:szCs w:val="24"/>
          <w:lang w:val="ka-GE"/>
        </w:rPr>
        <w:t xml:space="preserve"> </w:t>
      </w:r>
      <w:r w:rsidRPr="00C04A60">
        <w:rPr>
          <w:rFonts w:ascii="Sylfaen" w:hAnsi="Sylfaen" w:cs="Sylfaen"/>
          <w:noProof/>
          <w:sz w:val="24"/>
          <w:szCs w:val="24"/>
          <w:lang w:val="ka-GE"/>
        </w:rPr>
        <w:t>ყვითელი</w:t>
      </w:r>
      <w:r w:rsidRPr="00C04A60">
        <w:rPr>
          <w:rFonts w:ascii="Sylfaen" w:hAnsi="Sylfaen" w:cs="Open Sans"/>
          <w:noProof/>
          <w:sz w:val="24"/>
          <w:szCs w:val="24"/>
          <w:lang w:val="ka-GE"/>
        </w:rPr>
        <w:t xml:space="preserve"> </w:t>
      </w:r>
      <w:r w:rsidRPr="00C04A60">
        <w:rPr>
          <w:rFonts w:ascii="Sylfaen" w:hAnsi="Sylfaen" w:cs="Sylfaen"/>
          <w:noProof/>
          <w:sz w:val="24"/>
          <w:szCs w:val="24"/>
          <w:lang w:val="ka-GE"/>
        </w:rPr>
        <w:t>ფერის</w:t>
      </w:r>
      <w:r w:rsidRPr="00C04A60">
        <w:rPr>
          <w:rFonts w:ascii="Sylfaen" w:hAnsi="Sylfaen" w:cs="Open Sans"/>
          <w:noProof/>
          <w:sz w:val="24"/>
          <w:szCs w:val="24"/>
          <w:lang w:val="ka-GE"/>
        </w:rPr>
        <w:t xml:space="preserve"> </w:t>
      </w:r>
      <w:r w:rsidR="0037119B" w:rsidRPr="00C04A60">
        <w:rPr>
          <w:rFonts w:ascii="Sylfaen" w:hAnsi="Sylfaen" w:cs="Sylfaen"/>
          <w:noProof/>
          <w:sz w:val="24"/>
          <w:szCs w:val="24"/>
          <w:lang w:val="ka-GE"/>
        </w:rPr>
        <w:t>ამობურცული</w:t>
      </w:r>
      <w:r w:rsidRPr="00C04A60">
        <w:rPr>
          <w:rFonts w:ascii="Sylfaen" w:hAnsi="Sylfaen" w:cs="Open Sans"/>
          <w:noProof/>
          <w:sz w:val="24"/>
          <w:szCs w:val="24"/>
          <w:lang w:val="ka-GE"/>
        </w:rPr>
        <w:t xml:space="preserve"> </w:t>
      </w:r>
      <w:r w:rsidRPr="00C04A60">
        <w:rPr>
          <w:rFonts w:ascii="Sylfaen" w:hAnsi="Sylfaen" w:cs="Sylfaen"/>
          <w:noProof/>
          <w:sz w:val="24"/>
          <w:szCs w:val="24"/>
          <w:lang w:val="ka-GE"/>
        </w:rPr>
        <w:t>ტაბლეტები</w:t>
      </w:r>
      <w:r w:rsidRPr="00C04A60">
        <w:rPr>
          <w:rFonts w:ascii="Sylfaen" w:hAnsi="Sylfaen" w:cs="Open Sans"/>
          <w:noProof/>
          <w:sz w:val="24"/>
          <w:szCs w:val="24"/>
          <w:lang w:val="ka-GE"/>
        </w:rPr>
        <w:t xml:space="preserve">, </w:t>
      </w:r>
      <w:r w:rsidRPr="00C04A60">
        <w:rPr>
          <w:rFonts w:ascii="Sylfaen" w:hAnsi="Sylfaen" w:cs="Sylfaen"/>
          <w:noProof/>
          <w:sz w:val="24"/>
          <w:szCs w:val="24"/>
          <w:lang w:val="ka-GE"/>
        </w:rPr>
        <w:t>მომწვანო</w:t>
      </w:r>
      <w:r w:rsidRPr="00C04A60">
        <w:rPr>
          <w:rFonts w:ascii="Sylfaen" w:hAnsi="Sylfaen" w:cs="Open Sans"/>
          <w:noProof/>
          <w:sz w:val="24"/>
          <w:szCs w:val="24"/>
          <w:lang w:val="ka-GE"/>
        </w:rPr>
        <w:t xml:space="preserve"> </w:t>
      </w:r>
      <w:r w:rsidRPr="00C04A60">
        <w:rPr>
          <w:rFonts w:ascii="Sylfaen" w:hAnsi="Sylfaen" w:cs="Sylfaen"/>
          <w:noProof/>
          <w:sz w:val="24"/>
          <w:szCs w:val="24"/>
          <w:lang w:val="ka-GE"/>
        </w:rPr>
        <w:t>ან</w:t>
      </w:r>
      <w:r w:rsidRPr="00C04A60">
        <w:rPr>
          <w:rFonts w:ascii="Sylfaen" w:hAnsi="Sylfaen" w:cs="Open Sans"/>
          <w:noProof/>
          <w:sz w:val="24"/>
          <w:szCs w:val="24"/>
          <w:lang w:val="ka-GE"/>
        </w:rPr>
        <w:t xml:space="preserve"> </w:t>
      </w:r>
      <w:r w:rsidR="004C5728" w:rsidRPr="00C04A60">
        <w:rPr>
          <w:rFonts w:ascii="Sylfaen" w:hAnsi="Sylfaen" w:cs="Sylfaen"/>
          <w:noProof/>
          <w:sz w:val="24"/>
          <w:szCs w:val="24"/>
          <w:lang w:val="ka-GE"/>
        </w:rPr>
        <w:t xml:space="preserve">ნარინჯისფერი </w:t>
      </w:r>
      <w:r w:rsidRPr="00C04A60">
        <w:rPr>
          <w:rFonts w:ascii="Sylfaen" w:hAnsi="Sylfaen" w:cs="Sylfaen"/>
          <w:noProof/>
          <w:sz w:val="24"/>
          <w:szCs w:val="24"/>
          <w:lang w:val="ka-GE"/>
        </w:rPr>
        <w:t>შეფერილობის</w:t>
      </w:r>
      <w:r w:rsidRPr="00C04A60">
        <w:rPr>
          <w:rFonts w:ascii="Sylfaen" w:hAnsi="Sylfaen" w:cs="Open Sans"/>
          <w:noProof/>
          <w:sz w:val="24"/>
          <w:szCs w:val="24"/>
          <w:lang w:val="ka-GE"/>
        </w:rPr>
        <w:t xml:space="preserve">, </w:t>
      </w:r>
      <w:r w:rsidRPr="00C04A60">
        <w:rPr>
          <w:rFonts w:ascii="Sylfaen" w:hAnsi="Sylfaen" w:cs="Sylfaen"/>
          <w:noProof/>
          <w:sz w:val="24"/>
          <w:szCs w:val="24"/>
          <w:lang w:val="ka-GE"/>
        </w:rPr>
        <w:t>ცალ</w:t>
      </w:r>
      <w:r w:rsidRPr="00C04A60">
        <w:rPr>
          <w:rFonts w:ascii="Sylfaen" w:hAnsi="Sylfaen" w:cs="Open Sans"/>
          <w:noProof/>
          <w:sz w:val="24"/>
          <w:szCs w:val="24"/>
          <w:lang w:val="ka-GE"/>
        </w:rPr>
        <w:t xml:space="preserve"> </w:t>
      </w:r>
      <w:r w:rsidRPr="00C04A60">
        <w:rPr>
          <w:rFonts w:ascii="Sylfaen" w:hAnsi="Sylfaen" w:cs="Sylfaen"/>
          <w:noProof/>
          <w:sz w:val="24"/>
          <w:szCs w:val="24"/>
          <w:lang w:val="ka-GE"/>
        </w:rPr>
        <w:t>მხარეს</w:t>
      </w:r>
      <w:r w:rsidRPr="00C04A60">
        <w:rPr>
          <w:rFonts w:ascii="Sylfaen" w:hAnsi="Sylfaen" w:cs="Open Sans"/>
          <w:noProof/>
          <w:sz w:val="24"/>
          <w:szCs w:val="24"/>
          <w:lang w:val="ka-GE"/>
        </w:rPr>
        <w:t xml:space="preserve"> – </w:t>
      </w:r>
      <w:r w:rsidRPr="00C04A60">
        <w:rPr>
          <w:rFonts w:ascii="Sylfaen" w:hAnsi="Sylfaen" w:cs="Sylfaen"/>
          <w:noProof/>
          <w:sz w:val="24"/>
          <w:szCs w:val="24"/>
          <w:lang w:val="ka-GE"/>
        </w:rPr>
        <w:t>მარკირებ</w:t>
      </w:r>
      <w:r w:rsidR="0037119B" w:rsidRPr="00C04A60">
        <w:rPr>
          <w:rFonts w:ascii="Sylfaen" w:hAnsi="Sylfaen" w:cs="Sylfaen"/>
          <w:noProof/>
          <w:sz w:val="24"/>
          <w:szCs w:val="24"/>
          <w:lang w:val="ka-GE"/>
        </w:rPr>
        <w:t>ა</w:t>
      </w:r>
      <w:r w:rsidRPr="00C04A60">
        <w:rPr>
          <w:rFonts w:ascii="Sylfaen" w:hAnsi="Sylfaen" w:cs="Open Sans"/>
          <w:noProof/>
          <w:sz w:val="24"/>
          <w:szCs w:val="24"/>
          <w:lang w:val="ka-GE"/>
        </w:rPr>
        <w:t xml:space="preserve"> </w:t>
      </w:r>
      <w:r w:rsidR="0037119B" w:rsidRPr="00C04A60">
        <w:rPr>
          <w:rFonts w:ascii="Sylfaen" w:hAnsi="Sylfaen" w:cs="Open Sans"/>
          <w:noProof/>
          <w:sz w:val="24"/>
          <w:szCs w:val="24"/>
          <w:lang w:val="ka-GE"/>
        </w:rPr>
        <w:t>„</w:t>
      </w:r>
      <w:r w:rsidRPr="00C04A60">
        <w:rPr>
          <w:rFonts w:ascii="Sylfaen" w:hAnsi="Sylfaen" w:cs="Open Sans"/>
          <w:noProof/>
          <w:sz w:val="24"/>
          <w:szCs w:val="24"/>
          <w:lang w:val="ka-GE"/>
        </w:rPr>
        <w:t>spa</w:t>
      </w:r>
      <w:r w:rsidR="0037119B" w:rsidRPr="00C04A60">
        <w:rPr>
          <w:rFonts w:ascii="Sylfaen" w:hAnsi="Sylfaen" w:cs="Open Sans"/>
          <w:noProof/>
          <w:sz w:val="24"/>
          <w:szCs w:val="24"/>
          <w:lang w:val="ka-GE"/>
        </w:rPr>
        <w:t>“.</w:t>
      </w:r>
    </w:p>
    <w:p w14:paraId="4B3AFF0C" w14:textId="671C2CD1" w:rsidR="00C47FA4" w:rsidRPr="00C04A60" w:rsidRDefault="00075059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hAnsi="Sylfaen" w:cs="Open Sans"/>
          <w:b/>
          <w:bCs/>
          <w:noProof/>
          <w:sz w:val="24"/>
          <w:szCs w:val="24"/>
          <w:u w:val="single"/>
          <w:lang w:val="ka-GE"/>
        </w:rPr>
        <w:br/>
      </w:r>
      <w:r w:rsidR="00C47FA4" w:rsidRPr="00C04A60">
        <w:rPr>
          <w:rFonts w:ascii="Sylfaen" w:eastAsia="Times New Roman" w:hAnsi="Sylfaen" w:cs="Times New Roman"/>
          <w:b/>
          <w:bCs/>
          <w:noProof/>
          <w:sz w:val="24"/>
          <w:szCs w:val="24"/>
          <w:bdr w:val="none" w:sz="0" w:space="0" w:color="auto" w:frame="1"/>
          <w:lang w:val="ka-GE"/>
        </w:rPr>
        <w:t>ფარმაკოთერაპიული ჯგუფი:</w:t>
      </w:r>
      <w:r w:rsidR="00C47FA4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 კუჭ-ნაწლავის ტრაქტის ფუნქციური დარღვევების სამკურნალო საშუალება. პაპავერინი და მისი წარმოებულები.</w:t>
      </w:r>
    </w:p>
    <w:p w14:paraId="082798DA" w14:textId="721FA714" w:rsidR="00C47FA4" w:rsidRPr="00C04A60" w:rsidRDefault="00C47FA4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</w:p>
    <w:p w14:paraId="5F6F6C0D" w14:textId="77777777" w:rsidR="00C47FA4" w:rsidRPr="00C04A60" w:rsidRDefault="00C47FA4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b/>
          <w:bCs/>
          <w:noProof/>
          <w:sz w:val="24"/>
          <w:szCs w:val="24"/>
          <w:bdr w:val="none" w:sz="0" w:space="0" w:color="auto" w:frame="1"/>
          <w:lang w:val="ka-GE"/>
        </w:rPr>
        <w:t>ათქ კოდი:</w:t>
      </w: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 A03AD02.</w:t>
      </w:r>
    </w:p>
    <w:p w14:paraId="0FB8A111" w14:textId="77777777" w:rsidR="00C47FA4" w:rsidRPr="00C04A60" w:rsidRDefault="00075059" w:rsidP="009D6E44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Sylfaen" w:hAnsi="Sylfaen" w:cs="Sylfaen"/>
          <w:noProof/>
          <w:lang w:val="ka-GE"/>
        </w:rPr>
      </w:pPr>
      <w:r w:rsidRPr="00C04A60">
        <w:rPr>
          <w:rFonts w:ascii="Sylfaen" w:hAnsi="Sylfaen" w:cs="Open Sans"/>
          <w:noProof/>
          <w:lang w:val="ka-GE"/>
        </w:rPr>
        <w:br/>
      </w:r>
      <w:r w:rsidRPr="00C04A60">
        <w:rPr>
          <w:rStyle w:val="Strong"/>
          <w:rFonts w:ascii="Sylfaen" w:hAnsi="Sylfaen" w:cs="Sylfaen"/>
          <w:noProof/>
          <w:lang w:val="ka-GE"/>
        </w:rPr>
        <w:t>ფარმაკოლოგიური</w:t>
      </w:r>
      <w:r w:rsidRPr="00C04A60">
        <w:rPr>
          <w:rStyle w:val="Strong"/>
          <w:rFonts w:ascii="Sylfaen" w:hAnsi="Sylfaen" w:cs="Open Sans"/>
          <w:noProof/>
          <w:lang w:val="ka-GE"/>
        </w:rPr>
        <w:t xml:space="preserve"> </w:t>
      </w:r>
      <w:r w:rsidR="00C47FA4" w:rsidRPr="00C04A60">
        <w:rPr>
          <w:rStyle w:val="Strong"/>
          <w:rFonts w:ascii="Sylfaen" w:hAnsi="Sylfaen" w:cs="Sylfaen"/>
          <w:noProof/>
          <w:lang w:val="ka-GE"/>
        </w:rPr>
        <w:t>მოქმედება</w:t>
      </w:r>
    </w:p>
    <w:p w14:paraId="5F9A9F8E" w14:textId="3DB57926" w:rsidR="00C47FA4" w:rsidRPr="00C04A60" w:rsidRDefault="00075059" w:rsidP="009D6E44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Sylfaen" w:hAnsi="Sylfaen" w:cs="Open Sans"/>
          <w:noProof/>
          <w:lang w:val="ka-GE"/>
        </w:rPr>
      </w:pPr>
      <w:r w:rsidRPr="00C04A60">
        <w:rPr>
          <w:rStyle w:val="Strong"/>
          <w:rFonts w:ascii="Sylfaen" w:hAnsi="Sylfaen" w:cs="Sylfaen"/>
          <w:noProof/>
          <w:lang w:val="ka-GE"/>
        </w:rPr>
        <w:t>ფარმაკოდინამიკა</w:t>
      </w:r>
    </w:p>
    <w:p w14:paraId="6CE51D15" w14:textId="01A65F1B" w:rsidR="00C47FA4" w:rsidRPr="00C04A60" w:rsidRDefault="00C47FA4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მოქმედების მექანიზმი</w:t>
      </w:r>
    </w:p>
    <w:p w14:paraId="2C9996A2" w14:textId="77777777" w:rsidR="00C47FA4" w:rsidRPr="00C04A60" w:rsidRDefault="00C47FA4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დროტავერინი წარმოადგენს იზოქინოლინის წარმოებულს, რომელიც ავლენს სპაზმოლიზურ მოქმედებას გლუვ მუსკულატურაზე ფერმენტ ფოსფოდიესტერაზა IV-ის (ფდე IV) დათრგუნვით. ფერმენტ ფდე IV-ის ინჰიბირება იწვევს ცამფ-ის მომატებულ კონცენტრაციას, რაც ახდენს მიოზინის კინაზის მსუბუქი ჯაჭვის ინაქტივაციას და იწვევს გლუვი მუსკულატურის მოდუნებას. </w:t>
      </w:r>
    </w:p>
    <w:p w14:paraId="1B347CD3" w14:textId="77777777" w:rsidR="00C47FA4" w:rsidRPr="00C04A60" w:rsidRDefault="00C47FA4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In Vitro დროტავერინი აინჰიბირებს ფდე IV-ს ფდე III და ფდე V-ის იზოენზიმების ინჰიბირების გარეშე. გლუვი კუნთების კუმშვის უნარის შესამცირებლად ფდე IV ფუნქციურად ძალიან მნიშვნელოვანია და მისი სელექციური ინჰიბიტორები შეიძლება სასარგებლო იყოს ჰიპერკინეტიკური დაავადებებისა და კუჭ-ნაწლავის ტრაქტის სპაზმური მდგომარეობებით განპირობებული სხვადასხვა სიმპტომების სამკურნალოდ. </w:t>
      </w:r>
    </w:p>
    <w:p w14:paraId="47A5786E" w14:textId="77777777" w:rsidR="00C47FA4" w:rsidRPr="00C04A60" w:rsidRDefault="00C47FA4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იზოენზიმი ფდე-III ახდენს ცამფ-ის ჰიდროლიზებას მიოკარდიუმისა და სისხლძარღვების გლუვ მუსკულატურაში და აღნიშნულით აიხსენაბა ის ფაქტი, რომ დროტავერინი წარმოადგენს ეფექტურ სპაზმოლიზურ საშუალებას გულ-სისხლძარღვთა მხრივ სერიოზული გვერდითი მოქმედების და გულ-სისხლძარღვთა მხრივ ძლიერი თერაპიული აქტივობის გარეშე. </w:t>
      </w:r>
    </w:p>
    <w:p w14:paraId="3209DC45" w14:textId="4D482C29" w:rsidR="00C47FA4" w:rsidRPr="00C04A60" w:rsidRDefault="00C47FA4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პრეპარატი ეფექტურია გლუვი მუსკულატურის როგორც ნერვული, ასევე კუნთოვანი ეტიოლოგიის სპაზმის შემთხვევაში, რომელიც გამოწვეულია ნერვული რეგულაციის და თვითრეგულაციის  დარღვევით. მიუხედავად ვეგეტაციური ინერვაციის ტიპისა, </w:t>
      </w: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lastRenderedPageBreak/>
        <w:t>დროტავერინი მოქმედებს კუჭ-ნაწლავის, ნაღვლის, უროგენიტალური და სისხლძარღვოვანი სისტემების გლუვ კუნთებზე.</w:t>
      </w:r>
    </w:p>
    <w:p w14:paraId="64D3042D" w14:textId="1511F915" w:rsidR="00C47FA4" w:rsidRPr="00C04A60" w:rsidRDefault="00C47FA4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სისხლძარღ</w:t>
      </w:r>
      <w:r w:rsidR="0008479B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ვების</w:t>
      </w: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 გამ</w:t>
      </w:r>
      <w:r w:rsidR="000F2AFF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ა</w:t>
      </w: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ფართოებელი მოქმედების დამსახურებით იგი აუმჯობესებს სისხლის მიმოქცევას ქსოვილებში.</w:t>
      </w:r>
    </w:p>
    <w:p w14:paraId="3F540168" w14:textId="77777777" w:rsidR="00C47FA4" w:rsidRPr="00C04A60" w:rsidRDefault="00C47FA4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პაპავერინთან შედარებით მისი მოქმედება უფრო ძლიერია, ხოლო შეწოვა – უფრო სწრაფი და სრული, ის უფრო ნაკლებად უკავშირდება პლაზმის ცილებს. დროტავერინის უპირატესობას წარმოადგენს ის, რომ მას არ გააჩნია მასტიმულირებელი მოქმედება სასუნთქ სისტემაზე, რაც აღინიშნებოდა პაპავერინის პარენტერალური შეყვანის შემდეგ. </w:t>
      </w:r>
    </w:p>
    <w:p w14:paraId="2137DEFE" w14:textId="77777777" w:rsidR="0008479B" w:rsidRPr="00C04A60" w:rsidRDefault="0008479B" w:rsidP="009D6E44">
      <w:pPr>
        <w:pStyle w:val="NormalWeb"/>
        <w:shd w:val="clear" w:color="auto" w:fill="FFFFFF"/>
        <w:spacing w:before="0" w:beforeAutospacing="0" w:after="0" w:afterAutospacing="0"/>
        <w:rPr>
          <w:rFonts w:ascii="Sylfaen" w:hAnsi="Sylfaen" w:cs="Open Sans"/>
          <w:noProof/>
          <w:lang w:val="ka-GE"/>
        </w:rPr>
      </w:pPr>
    </w:p>
    <w:p w14:paraId="77726A0C" w14:textId="16906D15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b/>
          <w:bCs/>
          <w:noProof/>
          <w:sz w:val="24"/>
          <w:szCs w:val="24"/>
          <w:bdr w:val="none" w:sz="0" w:space="0" w:color="auto" w:frame="1"/>
          <w:lang w:val="ka-GE"/>
        </w:rPr>
        <w:t>ფარმაკოკინეტიკა</w:t>
      </w:r>
    </w:p>
    <w:p w14:paraId="7B5B3BE7" w14:textId="63968A96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აბსორბცია  </w:t>
      </w:r>
    </w:p>
    <w:p w14:paraId="7CDBE82D" w14:textId="77777777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დროტავერინი სწრაფად და სრულად შეიწოვება როგორც პერორალური მიღების, ასევე კუნთში შეყვანის შემდეგ. </w:t>
      </w:r>
    </w:p>
    <w:p w14:paraId="59734C8E" w14:textId="77777777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</w:p>
    <w:p w14:paraId="374CBA0E" w14:textId="77777777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განაწილება</w:t>
      </w:r>
    </w:p>
    <w:p w14:paraId="158A7618" w14:textId="77777777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დროტავერინი მაღალი ხარისხით უკავშირდება პლაზმის ცილებს, განსაკუთრებით ალბუმინს (95-98%), ალფა- და ბეტა-გლობულინებს.</w:t>
      </w:r>
    </w:p>
    <w:p w14:paraId="7615FC55" w14:textId="39F46777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პლაზმაში მაქსიმალური კონცენტრაცია მიიღწევა მიღებიდან 45-60 წუთში.</w:t>
      </w:r>
    </w:p>
    <w:p w14:paraId="447E4CFA" w14:textId="77777777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 </w:t>
      </w:r>
    </w:p>
    <w:p w14:paraId="5BED7B3B" w14:textId="77777777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ბიოტრანსფორმაცია და გამოყოფა</w:t>
      </w:r>
    </w:p>
    <w:p w14:paraId="409D77F3" w14:textId="77777777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დროტავერინი მეტაბოლიზდება ღვიძლში, მისი ნახევარგამოყოფის პერიოდი შეადგენს 8-10 საათს. ღვიძლში პირველად გავლის შემდეგ დოზის 65% არის სისხლში შეუცვლელი სახით. 72 საათში დროტავერინი პრაქტიკულად სრულად გამოიყოფა ორგანიზმიდან, 50%-ზე მეტი გამოიყოფა შარდით და დაახლოებით 30% - განავალთან ერთად. დროტავერინი ძირითადად გამოიყოფა მეტაბოლიტების სახით, შარდში საწყისი ნაერთი არ აღინიშნება.</w:t>
      </w:r>
    </w:p>
    <w:p w14:paraId="740F863B" w14:textId="77777777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 </w:t>
      </w:r>
    </w:p>
    <w:p w14:paraId="405BCD1E" w14:textId="77777777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b/>
          <w:bCs/>
          <w:noProof/>
          <w:sz w:val="24"/>
          <w:szCs w:val="24"/>
          <w:bdr w:val="none" w:sz="0" w:space="0" w:color="auto" w:frame="1"/>
          <w:lang w:val="ka-GE"/>
        </w:rPr>
        <w:t>გამოყენების ჩვენება</w:t>
      </w:r>
    </w:p>
    <w:p w14:paraId="1CD8CA52" w14:textId="77777777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• ბილიარული ტრაქტის დაავადებებთან დაკავშირებული გლუვი მუსკულატურის სპაზმი: ქოლეცისტოლითიაზი, ქოლანგიოლითიაზი, ქოლეცისტიტი, პერიქოლეცისტიტი, ქოლანგიტი, პაპილიტი;</w:t>
      </w:r>
    </w:p>
    <w:p w14:paraId="43D67E23" w14:textId="77777777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• საშარდე გზების გლუვი მუსკულატურის სპაზმი: ნეფროლითიაზი, ურეთროლითიაზი, პიელიტი, ცისტიტი, შარდის ბუშტის ტენეზმები. </w:t>
      </w:r>
    </w:p>
    <w:p w14:paraId="16B1D018" w14:textId="3CD08494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• კუჭ-ნაწლავის გლუვი მუსკულატურის სპაზმის დროს: კუჭისა და თორმეტგოჯა ნაწლავის წყლულოვანი დაავადება, გასტრიტი, კუჭის კარდიალური და პილორული ნაწილის სპაზმი, ენტერიტი, კოლიტი, სპასტიკური კოლიტი შეკრულობით და ლ</w:t>
      </w:r>
      <w:r w:rsidR="001A527F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ო</w:t>
      </w: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რწოვანი კოლიტი მეტეო</w:t>
      </w:r>
      <w:r w:rsidR="00485882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რიზმით</w:t>
      </w: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; </w:t>
      </w:r>
    </w:p>
    <w:p w14:paraId="3E88F838" w14:textId="245FE423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• ტენზიური ტიპის თავის ტკივილი (კუნთოვანი დაძაბულობის თავის ტკივილი, ფსიქოგენური, სტრესული, ქრონიკული ყოველდღიური თავის ტკივილი, ტრასფორმირებული შაკიკი);</w:t>
      </w:r>
    </w:p>
    <w:p w14:paraId="27A74B78" w14:textId="3CAB07A0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• გინეკოლოგიაში: მტკივნეული </w:t>
      </w:r>
      <w:r w:rsidR="00417D46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მენსტრუაცია. </w:t>
      </w:r>
    </w:p>
    <w:p w14:paraId="58070D3D" w14:textId="77777777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 </w:t>
      </w:r>
    </w:p>
    <w:p w14:paraId="132A3128" w14:textId="77777777" w:rsidR="00C76421" w:rsidRPr="00C04A60" w:rsidRDefault="00C76421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b/>
          <w:bCs/>
          <w:noProof/>
          <w:sz w:val="24"/>
          <w:szCs w:val="24"/>
          <w:bdr w:val="none" w:sz="0" w:space="0" w:color="auto" w:frame="1"/>
          <w:lang w:val="ka-GE"/>
        </w:rPr>
      </w:pPr>
    </w:p>
    <w:p w14:paraId="77D6754E" w14:textId="77777777" w:rsidR="00C76421" w:rsidRPr="00C04A60" w:rsidRDefault="00C76421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b/>
          <w:bCs/>
          <w:noProof/>
          <w:sz w:val="24"/>
          <w:szCs w:val="24"/>
          <w:bdr w:val="none" w:sz="0" w:space="0" w:color="auto" w:frame="1"/>
          <w:lang w:val="ka-GE"/>
        </w:rPr>
      </w:pPr>
    </w:p>
    <w:p w14:paraId="2193C46A" w14:textId="54AC7A23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b/>
          <w:bCs/>
          <w:noProof/>
          <w:sz w:val="24"/>
          <w:szCs w:val="24"/>
          <w:bdr w:val="none" w:sz="0" w:space="0" w:color="auto" w:frame="1"/>
          <w:lang w:val="ka-GE"/>
        </w:rPr>
        <w:lastRenderedPageBreak/>
        <w:t>უკუჩვენება</w:t>
      </w:r>
    </w:p>
    <w:p w14:paraId="3CE2D586" w14:textId="77777777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• მომატებული მგრძნობელობა პრეპარატის მოქმედი ნივთიერების ან ნებისმიერი დამხმარე ნივთიერების მიმართ;</w:t>
      </w:r>
    </w:p>
    <w:p w14:paraId="6526464D" w14:textId="77777777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• ღვიძლის ან თირკმლის მძიმე უკმარისობა; </w:t>
      </w:r>
    </w:p>
    <w:p w14:paraId="0863E2E6" w14:textId="7E704F27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• გულის მძიმე უკმარისობა</w:t>
      </w:r>
      <w:r w:rsidR="00417D46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.</w:t>
      </w:r>
    </w:p>
    <w:p w14:paraId="7B044CBF" w14:textId="77777777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 </w:t>
      </w:r>
    </w:p>
    <w:p w14:paraId="6F012841" w14:textId="04AA05B0" w:rsidR="0008479B" w:rsidRPr="00C04A60" w:rsidRDefault="00871AC2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b/>
          <w:bCs/>
          <w:noProof/>
          <w:sz w:val="24"/>
          <w:szCs w:val="24"/>
          <w:bdr w:val="none" w:sz="0" w:space="0" w:color="auto" w:frame="1"/>
          <w:lang w:val="ka-GE"/>
        </w:rPr>
        <w:t>მიღების</w:t>
      </w:r>
      <w:r w:rsidR="0008479B" w:rsidRPr="00C04A60">
        <w:rPr>
          <w:rFonts w:ascii="Sylfaen" w:eastAsia="Times New Roman" w:hAnsi="Sylfaen" w:cs="Times New Roman"/>
          <w:b/>
          <w:bCs/>
          <w:noProof/>
          <w:sz w:val="24"/>
          <w:szCs w:val="24"/>
          <w:bdr w:val="none" w:sz="0" w:space="0" w:color="auto" w:frame="1"/>
          <w:lang w:val="ka-GE"/>
        </w:rPr>
        <w:t xml:space="preserve"> წესი და დოზირება</w:t>
      </w:r>
    </w:p>
    <w:p w14:paraId="3FC2A4B1" w14:textId="77777777" w:rsidR="00F01C17" w:rsidRPr="00C04A60" w:rsidRDefault="00F01C17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</w:p>
    <w:p w14:paraId="4496D2FF" w14:textId="36719DE1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მოზრდილები</w:t>
      </w:r>
    </w:p>
    <w:p w14:paraId="692962DE" w14:textId="67C9DC69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ჩვეულებრივი სადღეღამისო დოზა შეადგენს 120-240 მგ-ს, ე.ი. 3</w:t>
      </w:r>
      <w:r w:rsidR="00EA0053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-6</w:t>
      </w: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 ტაბლეტს დღეში, რომლებიც მიიღება 2-3 მიღებაზე. ერთჯერადი დოზა მოზრდილთათვის შეადგენს 40-80 მგ-ს (</w:t>
      </w:r>
      <w:r w:rsidR="00EA0053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1-2</w:t>
      </w: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 ტაბლეტი). </w:t>
      </w:r>
    </w:p>
    <w:p w14:paraId="73C2BD81" w14:textId="77777777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 </w:t>
      </w:r>
    </w:p>
    <w:p w14:paraId="10ECFC6C" w14:textId="77777777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ბავშვები</w:t>
      </w:r>
    </w:p>
    <w:p w14:paraId="6E9C66C4" w14:textId="77777777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ბავშვებში დროტავერინის გამოყენების კლინიკური კვლევები არ არის ჩატარებული. </w:t>
      </w:r>
    </w:p>
    <w:p w14:paraId="2B05FF5D" w14:textId="5F036B08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იმ შემთხვევაში, როდესაც დროტავერინის მიღება ბავშვებში აუცილებელია:</w:t>
      </w:r>
    </w:p>
    <w:p w14:paraId="5A3E9459" w14:textId="267AFFF4" w:rsidR="00EA0053" w:rsidRPr="00C04A60" w:rsidRDefault="00EA0053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hAnsi="Sylfaen" w:cs="Sylfaen"/>
          <w:noProof/>
          <w:sz w:val="24"/>
          <w:szCs w:val="24"/>
          <w:lang w:val="ka-GE"/>
        </w:rPr>
        <w:t>6-12 წლის ბავშვები</w:t>
      </w:r>
      <w:r w:rsidRPr="00C04A60">
        <w:rPr>
          <w:rFonts w:ascii="Sylfaen" w:hAnsi="Sylfaen" w:cs="Open Sans"/>
          <w:noProof/>
          <w:sz w:val="24"/>
          <w:szCs w:val="24"/>
          <w:lang w:val="ka-GE"/>
        </w:rPr>
        <w:t xml:space="preserve">: </w:t>
      </w: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რეკომენდებული სადღეღამისო დოზა 6 წელზე უფროს ბავშვებში შეადგენს 80 მგ-ს,</w:t>
      </w:r>
      <w:r w:rsidR="002474F8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 ე.ი.</w:t>
      </w:r>
      <w:r w:rsidR="00991717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 2 ტაბლეტს დღ</w:t>
      </w:r>
      <w:r w:rsidR="00812552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ე</w:t>
      </w:r>
      <w:r w:rsidR="00991717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ში </w:t>
      </w:r>
      <w:r w:rsidR="00031BB3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ორჯერ</w:t>
      </w: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. ერთჯერადი დოზა 6-12 წლის ბავშვებში</w:t>
      </w:r>
      <w:r w:rsidR="00F82FB6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 შეადგენს</w:t>
      </w: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 - 40 მგ (1 ტაბლეტი). </w:t>
      </w:r>
    </w:p>
    <w:p w14:paraId="20225FAA" w14:textId="078A860D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12 წელზე უფროსი ასაკის ბავშვები: </w:t>
      </w:r>
      <w:r w:rsidR="00EA0053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რეკომენდებული</w:t>
      </w: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 სადღეღამისო დოზა </w:t>
      </w:r>
      <w:r w:rsidR="00EA0053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12 წელზე უფროსი ასაკის ბავშვებში </w:t>
      </w: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შეადგენს 160 მგ-ს, ე.ი. </w:t>
      </w:r>
      <w:r w:rsidR="00EA0053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4</w:t>
      </w: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 ტაბლეტს დღეში </w:t>
      </w:r>
      <w:r w:rsidR="00EA0053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2-4-</w:t>
      </w: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ჯერ. 12 წელზე უფროსი ასაკის ბავშვებში ერთჯერადი დოზა შეადგენს 40-80 მგ-ს</w:t>
      </w:r>
      <w:r w:rsidR="00EA0053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, ე.ი.1-2</w:t>
      </w: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 ტაბლეტ</w:t>
      </w:r>
      <w:r w:rsidR="00EA0053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ს</w:t>
      </w: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. </w:t>
      </w:r>
    </w:p>
    <w:p w14:paraId="684561AF" w14:textId="56B94987" w:rsidR="00EA0053" w:rsidRPr="00C04A60" w:rsidRDefault="00F01C17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6 წელზე უმცროსი ასაკის ბავშვებში პრეპარატის გამოყენების შესახებ მონაცემები არ არსებობს. </w:t>
      </w:r>
    </w:p>
    <w:p w14:paraId="3DD5C88D" w14:textId="77777777" w:rsidR="00F01C17" w:rsidRPr="00C04A60" w:rsidRDefault="00F01C17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</w:p>
    <w:p w14:paraId="4D7B8C82" w14:textId="77777777" w:rsidR="00F01C17" w:rsidRPr="00C04A60" w:rsidRDefault="00F01C17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b/>
          <w:bCs/>
          <w:noProof/>
          <w:sz w:val="24"/>
          <w:szCs w:val="24"/>
          <w:bdr w:val="none" w:sz="0" w:space="0" w:color="auto" w:frame="1"/>
          <w:lang w:val="ka-GE"/>
        </w:rPr>
        <w:t>დოზის გადაჭარბება</w:t>
      </w:r>
    </w:p>
    <w:p w14:paraId="17CA356A" w14:textId="77777777" w:rsidR="00F01C17" w:rsidRPr="00C04A60" w:rsidRDefault="00F01C17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დროტავერინის დოზის გადაჭარბებამ შეიძლება გამოიწვიოს გულის რიტმისა და გამტარობის დარღვევა, მათ შორის ჰისის კონის ფეხების სრული ბლოკადა და გულის გაჩერება, რამაც შეიძლება მიგვიყვანოს ლეტალურ შედეგამდე. </w:t>
      </w:r>
    </w:p>
    <w:p w14:paraId="436FE359" w14:textId="77777777" w:rsidR="00F01C17" w:rsidRPr="00C04A60" w:rsidRDefault="00F01C17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დოზის გადაჭარბების შემთხვევაში პაციენტი უნდა იმყოფებოდეს დაკვირვების ქვეშ და მიიღოს სიმპტომური და შემანარჩუნებელი მკურნალობა. რეკომენდებულია ღებინების გამოწვევა ან/და კუჭის გამორეცხვა. </w:t>
      </w:r>
    </w:p>
    <w:p w14:paraId="61BCC9AC" w14:textId="30E0DEF2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 </w:t>
      </w:r>
    </w:p>
    <w:p w14:paraId="714D0650" w14:textId="3E1A6B22" w:rsidR="00F01C17" w:rsidRPr="00C04A60" w:rsidRDefault="00F01C17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b/>
          <w:bCs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b/>
          <w:bCs/>
          <w:noProof/>
          <w:sz w:val="24"/>
          <w:szCs w:val="24"/>
          <w:lang w:val="ka-GE"/>
        </w:rPr>
        <w:t xml:space="preserve">გვერდითი მოქმედება </w:t>
      </w:r>
    </w:p>
    <w:p w14:paraId="659F7269" w14:textId="3A6E8283" w:rsidR="00F01C17" w:rsidRPr="00C04A60" w:rsidRDefault="00F01C17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კლინიკური ცდების </w:t>
      </w:r>
      <w:r w:rsidR="00045EE0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დროს</w:t>
      </w: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 დროტავერინთან  დაკავშირები</w:t>
      </w:r>
      <w:r w:rsidR="002943A0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თ</w:t>
      </w: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 </w:t>
      </w:r>
      <w:r w:rsidR="002943A0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დაფიქსირებული იყო შ</w:t>
      </w:r>
      <w:r w:rsidR="00D85144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ემდეგი </w:t>
      </w: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გვერდითი </w:t>
      </w:r>
      <w:r w:rsidR="00A27528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მოვლენები</w:t>
      </w: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, რომელ</w:t>
      </w:r>
      <w:r w:rsidR="000F6888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ებიც ვლინდებოდა შემდეგი</w:t>
      </w: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 სიხშირ</w:t>
      </w:r>
      <w:r w:rsidR="000F6888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ით:</w:t>
      </w: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 ძალზედ გავრცელებული </w:t>
      </w:r>
      <w:r w:rsidRPr="00C04A60">
        <w:rPr>
          <w:rFonts w:ascii="Sylfaen" w:hAnsi="Sylfaen"/>
          <w:noProof/>
          <w:sz w:val="24"/>
          <w:szCs w:val="24"/>
          <w:lang w:val="ka-GE"/>
        </w:rPr>
        <w:t>(&gt; 1/10); გავრცელებული (&gt; 1/100, &lt; 1/10); არ</w:t>
      </w:r>
      <w:r w:rsidR="004A0F76" w:rsidRPr="00C04A60">
        <w:rPr>
          <w:rFonts w:ascii="Sylfaen" w:hAnsi="Sylfaen"/>
          <w:noProof/>
          <w:sz w:val="24"/>
          <w:szCs w:val="24"/>
          <w:lang w:val="ka-GE"/>
        </w:rPr>
        <w:t xml:space="preserve">ც ისე </w:t>
      </w:r>
      <w:r w:rsidRPr="00C04A60">
        <w:rPr>
          <w:rFonts w:ascii="Sylfaen" w:hAnsi="Sylfaen"/>
          <w:noProof/>
          <w:sz w:val="24"/>
          <w:szCs w:val="24"/>
          <w:lang w:val="ka-GE"/>
        </w:rPr>
        <w:t>გავრცელებული (&gt; 1/1000, &lt; 1/100); იშვიათი (&gt; 1/10000, &lt; 1/1000</w:t>
      </w:r>
      <w:r w:rsidR="00A27528" w:rsidRPr="00C04A60">
        <w:rPr>
          <w:rFonts w:ascii="Sylfaen" w:hAnsi="Sylfaen"/>
          <w:noProof/>
          <w:sz w:val="24"/>
          <w:szCs w:val="24"/>
          <w:lang w:val="ka-GE"/>
        </w:rPr>
        <w:t>)</w:t>
      </w:r>
      <w:r w:rsidRPr="00C04A60">
        <w:rPr>
          <w:rFonts w:ascii="Sylfaen" w:hAnsi="Sylfaen"/>
          <w:noProof/>
          <w:sz w:val="24"/>
          <w:szCs w:val="24"/>
          <w:lang w:val="ka-GE"/>
        </w:rPr>
        <w:t>; ძალზედ იშვიათი (&lt; 1/10000) და კვალიფიცირებული</w:t>
      </w:r>
      <w:r w:rsidR="001777B2" w:rsidRPr="00C04A60">
        <w:rPr>
          <w:rFonts w:ascii="Sylfaen" w:hAnsi="Sylfaen"/>
          <w:noProof/>
          <w:sz w:val="24"/>
          <w:szCs w:val="24"/>
          <w:lang w:val="ka-GE"/>
        </w:rPr>
        <w:t>ა</w:t>
      </w:r>
      <w:r w:rsidRPr="00C04A60">
        <w:rPr>
          <w:rFonts w:ascii="Sylfaen" w:hAnsi="Sylfaen"/>
          <w:noProof/>
          <w:sz w:val="24"/>
          <w:szCs w:val="24"/>
          <w:lang w:val="ka-GE"/>
        </w:rPr>
        <w:t xml:space="preserve"> ორგანოთა შემდეგი სისტემების </w:t>
      </w:r>
      <w:r w:rsidR="00A27528" w:rsidRPr="00C04A60">
        <w:rPr>
          <w:rFonts w:ascii="Sylfaen" w:hAnsi="Sylfaen"/>
          <w:noProof/>
          <w:sz w:val="24"/>
          <w:szCs w:val="24"/>
          <w:lang w:val="ka-GE"/>
        </w:rPr>
        <w:t xml:space="preserve">მიხედვით: </w:t>
      </w:r>
    </w:p>
    <w:p w14:paraId="56CAB2F2" w14:textId="77777777" w:rsidR="00871AC2" w:rsidRPr="00C04A60" w:rsidRDefault="00871AC2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</w:p>
    <w:p w14:paraId="483CA5D3" w14:textId="485A99CA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• კუჭ-ნაწლავის ტრაქტის მხრივ:</w:t>
      </w:r>
    </w:p>
    <w:p w14:paraId="59B279AD" w14:textId="77777777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იშვიათად: გულისრევა, ყაბზობა</w:t>
      </w:r>
    </w:p>
    <w:p w14:paraId="2EF2BC83" w14:textId="77777777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• ნერვული სისტემის მხრივ: </w:t>
      </w:r>
    </w:p>
    <w:p w14:paraId="3136BF30" w14:textId="0EBE721E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lastRenderedPageBreak/>
        <w:t>იშვიათად: თავის ტკივილი, თავბრუსხვევა, უძილობა</w:t>
      </w:r>
    </w:p>
    <w:p w14:paraId="1C5166DC" w14:textId="77777777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• გულ-სისხლძარღვთა სისტემის მხრივ:</w:t>
      </w:r>
    </w:p>
    <w:p w14:paraId="79E3D844" w14:textId="6439730D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იშვიათად: გახშირებული გულისცემა, </w:t>
      </w:r>
      <w:r w:rsidR="00A27528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არტერიული წნევის დაქვეითება</w:t>
      </w:r>
    </w:p>
    <w:p w14:paraId="34EC9A72" w14:textId="3C91BA4D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• </w:t>
      </w:r>
      <w:r w:rsidR="00F422C5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დარღვევები</w:t>
      </w:r>
      <w:r w:rsidR="00A27528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 </w:t>
      </w: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იმუნური სისტემის მხრივ:</w:t>
      </w:r>
    </w:p>
    <w:p w14:paraId="73EDD70F" w14:textId="481165F8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იშვიათად: ალერგიული რეაქცია (ანგიონევროზული შეშუპება, ჭინჭრის ციება, გამონაყარი, ქავილი) (იხ. </w:t>
      </w:r>
      <w:r w:rsidR="00A27528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ნაწილი „</w:t>
      </w: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უკუჩვენება</w:t>
      </w:r>
      <w:r w:rsidR="00A27528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“</w:t>
      </w: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).</w:t>
      </w:r>
    </w:p>
    <w:p w14:paraId="06605DE1" w14:textId="5E81C651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 </w:t>
      </w:r>
    </w:p>
    <w:p w14:paraId="33A1E87E" w14:textId="4752D20A" w:rsidR="00A27528" w:rsidRPr="00C04A60" w:rsidRDefault="00A27528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გვერდითი მოვლენების </w:t>
      </w:r>
      <w:r w:rsidR="00871AC2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გამოვლენის </w:t>
      </w: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შემთხვევაში პრეპარატის მიღება უნდა შეწყდეს. </w:t>
      </w:r>
    </w:p>
    <w:p w14:paraId="13B0E9A6" w14:textId="77777777" w:rsidR="00A27528" w:rsidRPr="00C04A60" w:rsidRDefault="00A27528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</w:p>
    <w:p w14:paraId="39FE24EE" w14:textId="033E614F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ჩამოთვლილი არასასურველი რეაქციების გამოვლენის ან ისეთი რეაქციების გამოვლენის შემთხვევაში, რომლებიც არ არის აღნიშნული მოცემულ ჩანართში, მიმართეთ ექიმს!</w:t>
      </w:r>
    </w:p>
    <w:p w14:paraId="0B27C96D" w14:textId="10671725" w:rsidR="00A27528" w:rsidRPr="00C04A60" w:rsidRDefault="00A27528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color w:val="FF0000"/>
          <w:sz w:val="24"/>
          <w:szCs w:val="24"/>
          <w:lang w:val="ka-GE"/>
        </w:rPr>
      </w:pPr>
    </w:p>
    <w:p w14:paraId="383DCA0D" w14:textId="77777777" w:rsidR="00A20384" w:rsidRPr="00C04A60" w:rsidRDefault="00A27528" w:rsidP="009D6E44">
      <w:pPr>
        <w:pStyle w:val="NormalWeb"/>
        <w:shd w:val="clear" w:color="auto" w:fill="FFFFFF"/>
        <w:spacing w:before="0" w:beforeAutospacing="0" w:after="0" w:afterAutospacing="0"/>
        <w:jc w:val="both"/>
        <w:rPr>
          <w:rStyle w:val="Strong"/>
          <w:rFonts w:ascii="Sylfaen" w:hAnsi="Sylfaen" w:cs="Sylfaen"/>
          <w:noProof/>
          <w:lang w:val="ka-GE"/>
        </w:rPr>
      </w:pPr>
      <w:r w:rsidRPr="00C04A60">
        <w:rPr>
          <w:rStyle w:val="Strong"/>
          <w:rFonts w:ascii="Sylfaen" w:hAnsi="Sylfaen" w:cs="Sylfaen"/>
          <w:noProof/>
          <w:lang w:val="ka-GE"/>
        </w:rPr>
        <w:t>ურთიერთქმედება</w:t>
      </w:r>
      <w:r w:rsidRPr="00C04A60">
        <w:rPr>
          <w:rStyle w:val="Strong"/>
          <w:rFonts w:ascii="Sylfaen" w:hAnsi="Sylfaen" w:cs="Open Sans"/>
          <w:noProof/>
          <w:lang w:val="ka-GE"/>
        </w:rPr>
        <w:t xml:space="preserve"> </w:t>
      </w:r>
      <w:r w:rsidRPr="00C04A60">
        <w:rPr>
          <w:rStyle w:val="Strong"/>
          <w:rFonts w:ascii="Sylfaen" w:hAnsi="Sylfaen" w:cs="Sylfaen"/>
          <w:noProof/>
          <w:lang w:val="ka-GE"/>
        </w:rPr>
        <w:t>სხვა</w:t>
      </w:r>
      <w:r w:rsidRPr="00C04A60">
        <w:rPr>
          <w:rStyle w:val="Strong"/>
          <w:rFonts w:ascii="Sylfaen" w:hAnsi="Sylfaen" w:cs="Open Sans"/>
          <w:noProof/>
          <w:lang w:val="ka-GE"/>
        </w:rPr>
        <w:t xml:space="preserve"> </w:t>
      </w:r>
      <w:r w:rsidRPr="00C04A60">
        <w:rPr>
          <w:rStyle w:val="Strong"/>
          <w:rFonts w:ascii="Sylfaen" w:hAnsi="Sylfaen" w:cs="Sylfaen"/>
          <w:noProof/>
          <w:lang w:val="ka-GE"/>
        </w:rPr>
        <w:t>სამკურნალო</w:t>
      </w:r>
      <w:r w:rsidRPr="00C04A60">
        <w:rPr>
          <w:rStyle w:val="Strong"/>
          <w:rFonts w:ascii="Sylfaen" w:hAnsi="Sylfaen" w:cs="Open Sans"/>
          <w:noProof/>
          <w:lang w:val="ka-GE"/>
        </w:rPr>
        <w:t xml:space="preserve"> </w:t>
      </w:r>
      <w:r w:rsidRPr="00C04A60">
        <w:rPr>
          <w:rStyle w:val="Strong"/>
          <w:rFonts w:ascii="Sylfaen" w:hAnsi="Sylfaen" w:cs="Sylfaen"/>
          <w:noProof/>
          <w:lang w:val="ka-GE"/>
        </w:rPr>
        <w:t>საშუალებებთან</w:t>
      </w:r>
    </w:p>
    <w:p w14:paraId="5DEFA7EB" w14:textId="3DA4E63A" w:rsidR="00A27528" w:rsidRPr="00C04A60" w:rsidRDefault="00A20384" w:rsidP="009D6E4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ylfaen" w:hAnsi="Sylfaen"/>
          <w:noProof/>
          <w:color w:val="FF0000"/>
          <w:lang w:val="ka-GE"/>
        </w:rPr>
      </w:pPr>
      <w:r w:rsidRPr="00C04A60">
        <w:rPr>
          <w:rFonts w:ascii="Sylfaen" w:hAnsi="Sylfaen" w:cs="Sylfaen"/>
          <w:noProof/>
          <w:lang w:val="ka-GE"/>
        </w:rPr>
        <w:t xml:space="preserve">სიფრთხილეა საჭირო პრეპარატის ლევოდოპასთან ერთად გამოყენებისას, რადგან ამ უკანასკნელის ანტიპარკინსონული ეფექტი მცირდება და შეინიშნება ტრემორის ან რიგიდობის </w:t>
      </w:r>
      <w:r w:rsidR="00F12C13" w:rsidRPr="00C04A60">
        <w:rPr>
          <w:rFonts w:ascii="Sylfaen" w:hAnsi="Sylfaen" w:cs="Sylfaen"/>
          <w:noProof/>
          <w:lang w:val="ka-GE"/>
        </w:rPr>
        <w:t>გაძლიერება</w:t>
      </w:r>
      <w:r w:rsidRPr="00C04A60">
        <w:rPr>
          <w:rFonts w:ascii="Sylfaen" w:hAnsi="Sylfaen" w:cs="Sylfaen"/>
          <w:noProof/>
          <w:lang w:val="ka-GE"/>
        </w:rPr>
        <w:t>.</w:t>
      </w:r>
    </w:p>
    <w:p w14:paraId="65DB8E08" w14:textId="77777777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 </w:t>
      </w:r>
    </w:p>
    <w:p w14:paraId="401CB21C" w14:textId="77777777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b/>
          <w:bCs/>
          <w:noProof/>
          <w:sz w:val="24"/>
          <w:szCs w:val="24"/>
          <w:bdr w:val="none" w:sz="0" w:space="0" w:color="auto" w:frame="1"/>
          <w:lang w:val="ka-GE"/>
        </w:rPr>
        <w:t>განსაკუთრებული მითითებები და სიფრთხილის ზომები</w:t>
      </w:r>
    </w:p>
    <w:p w14:paraId="27E9A2AE" w14:textId="7A211922" w:rsidR="0008479B" w:rsidRPr="00C04A60" w:rsidRDefault="00E30212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დაქვეითებული </w:t>
      </w:r>
      <w:r w:rsidR="006A4566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ა</w:t>
      </w: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რტერიული წნევის </w:t>
      </w:r>
      <w:r w:rsidR="0008479B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დროს პრეპარატის გამოყენება საჭიროებს სიფრთხილის ზომების დაცვას. </w:t>
      </w:r>
    </w:p>
    <w:p w14:paraId="4912C421" w14:textId="7ED30826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პრეპარატი</w:t>
      </w:r>
      <w:r w:rsidR="00E30212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 </w:t>
      </w: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შეიცავს </w:t>
      </w:r>
      <w:r w:rsidR="00E30212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52</w:t>
      </w: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 მგ ლაქტოზას. რეკომენდებული დოზირების თანახმად მიღებისას ყოველი დოზა შეიცავს 156 მგ-მდე ლაქტოზას. ლაქტოზის მიმართ აუტანლობის მქონე პაციენტებში აღნიშნულმა შეიძლება გამოიწვიოს ჩივილები კუჭ-ნაწლავის ტრაქტის მხრივ. </w:t>
      </w:r>
    </w:p>
    <w:p w14:paraId="6FFAF470" w14:textId="10500B4E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მოცემული ფორმა არ არის მისაღები ლაქტოზის დეფიციტის, გალაქტოზემიის ან გლუკოზა/გალაქტოზის აბსორბციის დარღვევის სინდრომის მქონე პაციენტებში.</w:t>
      </w:r>
    </w:p>
    <w:p w14:paraId="09804D59" w14:textId="122853EC" w:rsidR="0008479B" w:rsidRPr="00C04A60" w:rsidRDefault="00E30212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ბავშვებში </w:t>
      </w:r>
      <w:r w:rsidR="004D4120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პრეპარატი</w:t>
      </w:r>
      <w:r w:rsidR="00E255B2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 გამოყენება</w:t>
      </w:r>
      <w:r w:rsidR="004D4120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 </w:t>
      </w: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მკაცრად </w:t>
      </w:r>
      <w:r w:rsidR="00E255B2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დანიშნულების</w:t>
      </w: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 მიხედვით, ვინაიდან ამ ჯგუფის პაციენტებში დროტავერინის გამოყენება </w:t>
      </w:r>
      <w:r w:rsidR="00586A51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არა</w:t>
      </w: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საკმარისად არის შესწავლილი (იხ. „გამოყენების ჩვენებები“ და „დოზირება და მიღების წესი“). </w:t>
      </w:r>
      <w:r w:rsidR="0008479B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ბავშვებში პრეპარატის გამოყენების კლინიკური კვლევები არ ჩატარებულა. </w:t>
      </w:r>
    </w:p>
    <w:p w14:paraId="72614CD4" w14:textId="795F18BC" w:rsidR="00E30212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 </w:t>
      </w:r>
    </w:p>
    <w:p w14:paraId="7463FBA9" w14:textId="59C4EA67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b/>
          <w:bCs/>
          <w:noProof/>
          <w:sz w:val="24"/>
          <w:szCs w:val="24"/>
          <w:bdr w:val="none" w:sz="0" w:space="0" w:color="auto" w:frame="1"/>
          <w:lang w:val="ka-GE"/>
        </w:rPr>
        <w:t>ორსულობა, ძუძუთი კვება და ფერტილობა </w:t>
      </w:r>
    </w:p>
    <w:p w14:paraId="1C9362F9" w14:textId="302839A3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რეტროსპექტული კლინიკური კვლევებისა და ცხოველებზე ჩატარებული კვლევების მონაცემების თანახმად, ორსულობის პერიოდში დროტავერინის პერორალური გამოყენება არ იწვევს პირდაპირ და არაპირდაპირ დამაზიანებელ ზემოქმედებას ორსულობის მიმდინარეობაზე, ემბრიონ</w:t>
      </w:r>
      <w:r w:rsidR="008C00D5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ის</w:t>
      </w: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 განვითარებაზე, მშობიარობასა და პოსტნატალურ განვითარებაზე. მაგრამ, ორსულობის დროს პრეპარატის დანიშვნისას საჭიროა სიფრთხილე. </w:t>
      </w:r>
      <w:r w:rsidR="00F12C13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 </w:t>
      </w: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საჭირო კლინიკური მონაცემების </w:t>
      </w:r>
      <w:r w:rsidR="00F12C13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არასებობის</w:t>
      </w: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 გამო ძუძუთი კვების პერიოდში გამოყენება რეკომენდებული არ არის. </w:t>
      </w:r>
    </w:p>
    <w:p w14:paraId="5D48BB14" w14:textId="1237DED6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მონაცემები ფერტილობაზე პრეპარატის გავლენის შესახებ არ </w:t>
      </w:r>
      <w:r w:rsidR="00F12C13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არსებობს.</w:t>
      </w:r>
    </w:p>
    <w:p w14:paraId="186759E0" w14:textId="788C7F30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   </w:t>
      </w:r>
    </w:p>
    <w:p w14:paraId="4FEFA0AB" w14:textId="6EC3D348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b/>
          <w:bCs/>
          <w:noProof/>
          <w:sz w:val="24"/>
          <w:szCs w:val="24"/>
          <w:bdr w:val="none" w:sz="0" w:space="0" w:color="auto" w:frame="1"/>
          <w:lang w:val="ka-GE"/>
        </w:rPr>
        <w:t>ზემოქმედება სატრანსპორტო საშუალებების ან სხვა მექანიზმებ</w:t>
      </w:r>
      <w:r w:rsidR="00F12C13" w:rsidRPr="00C04A60">
        <w:rPr>
          <w:rFonts w:ascii="Sylfaen" w:eastAsia="Times New Roman" w:hAnsi="Sylfaen" w:cs="Times New Roman"/>
          <w:b/>
          <w:bCs/>
          <w:noProof/>
          <w:sz w:val="24"/>
          <w:szCs w:val="24"/>
          <w:bdr w:val="none" w:sz="0" w:space="0" w:color="auto" w:frame="1"/>
          <w:lang w:val="ka-GE"/>
        </w:rPr>
        <w:t>ის</w:t>
      </w:r>
      <w:r w:rsidRPr="00C04A60">
        <w:rPr>
          <w:rFonts w:ascii="Sylfaen" w:eastAsia="Times New Roman" w:hAnsi="Sylfaen" w:cs="Times New Roman"/>
          <w:b/>
          <w:bCs/>
          <w:noProof/>
          <w:sz w:val="24"/>
          <w:szCs w:val="24"/>
          <w:bdr w:val="none" w:sz="0" w:space="0" w:color="auto" w:frame="1"/>
          <w:lang w:val="ka-GE"/>
        </w:rPr>
        <w:t xml:space="preserve"> </w:t>
      </w:r>
      <w:r w:rsidR="00F12C13" w:rsidRPr="00C04A60">
        <w:rPr>
          <w:rFonts w:ascii="Sylfaen" w:eastAsia="Times New Roman" w:hAnsi="Sylfaen" w:cs="Times New Roman"/>
          <w:b/>
          <w:bCs/>
          <w:noProof/>
          <w:sz w:val="24"/>
          <w:szCs w:val="24"/>
          <w:bdr w:val="none" w:sz="0" w:space="0" w:color="auto" w:frame="1"/>
          <w:lang w:val="ka-GE"/>
        </w:rPr>
        <w:t xml:space="preserve">მართვის </w:t>
      </w:r>
      <w:r w:rsidRPr="00C04A60">
        <w:rPr>
          <w:rFonts w:ascii="Sylfaen" w:eastAsia="Times New Roman" w:hAnsi="Sylfaen" w:cs="Times New Roman"/>
          <w:b/>
          <w:bCs/>
          <w:noProof/>
          <w:sz w:val="24"/>
          <w:szCs w:val="24"/>
          <w:bdr w:val="none" w:sz="0" w:space="0" w:color="auto" w:frame="1"/>
          <w:lang w:val="ka-GE"/>
        </w:rPr>
        <w:t>უნარზე</w:t>
      </w:r>
    </w:p>
    <w:p w14:paraId="3C37EF17" w14:textId="046C6933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თავბრუსხვევის გამოვლენის შემთხვევაში თავი შეიკავეთ </w:t>
      </w:r>
      <w:r w:rsidR="00F12C13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ისეთი პოტენციურად საშიში მოქმედებებისგან, როგორიცაა ტრანსპორტის</w:t>
      </w: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 მართვ</w:t>
      </w:r>
      <w:r w:rsidR="00F12C13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ა</w:t>
      </w: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 და </w:t>
      </w:r>
      <w:r w:rsidR="002A7550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მექანიზმებთან</w:t>
      </w:r>
      <w:r w:rsidR="00F12C13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 მუშაობა. </w:t>
      </w:r>
    </w:p>
    <w:p w14:paraId="23C78838" w14:textId="77777777" w:rsidR="00F12C13" w:rsidRPr="00C04A60" w:rsidRDefault="00F12C13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</w:p>
    <w:p w14:paraId="48DC0F4F" w14:textId="77777777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b/>
          <w:bCs/>
          <w:noProof/>
          <w:sz w:val="24"/>
          <w:szCs w:val="24"/>
          <w:bdr w:val="none" w:sz="0" w:space="0" w:color="auto" w:frame="1"/>
          <w:lang w:val="ka-GE"/>
        </w:rPr>
        <w:t>ვარგისობის ვადა</w:t>
      </w:r>
    </w:p>
    <w:p w14:paraId="3D442E41" w14:textId="09A8F61A" w:rsidR="0008479B" w:rsidRPr="00C04A60" w:rsidRDefault="00F12C13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b/>
          <w:bCs/>
          <w:noProof/>
          <w:sz w:val="24"/>
          <w:szCs w:val="24"/>
          <w:lang w:val="ka-GE"/>
        </w:rPr>
        <w:t>ნო-შპა</w:t>
      </w:r>
      <w:r w:rsidRPr="00C04A60">
        <w:rPr>
          <w:rFonts w:ascii="Sylfaen" w:hAnsi="Sylfaen"/>
          <w:b/>
          <w:bCs/>
          <w:noProof/>
          <w:sz w:val="24"/>
          <w:szCs w:val="24"/>
          <w:vertAlign w:val="superscript"/>
          <w:lang w:val="ka-GE"/>
        </w:rPr>
        <w:sym w:font="Symbol" w:char="F0D2"/>
      </w: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 (დროტავერინი, 40 მგ ტაბლეტები შეფუთვაში </w:t>
      </w:r>
      <w:r w:rsidRPr="00C04A60">
        <w:rPr>
          <w:rFonts w:ascii="Sylfaen" w:hAnsi="Sylfaen"/>
          <w:noProof/>
          <w:sz w:val="24"/>
          <w:szCs w:val="24"/>
          <w:lang w:val="ka-GE"/>
        </w:rPr>
        <w:t>№</w:t>
      </w: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 24×1; 40 მგ ტაბლეტები ფლაკონებში </w:t>
      </w:r>
      <w:r w:rsidRPr="00C04A60">
        <w:rPr>
          <w:rFonts w:ascii="Sylfaen" w:hAnsi="Sylfaen"/>
          <w:noProof/>
          <w:sz w:val="24"/>
          <w:szCs w:val="24"/>
          <w:lang w:val="ka-GE"/>
        </w:rPr>
        <w:t>№</w:t>
      </w: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100):</w:t>
      </w:r>
      <w:r w:rsidR="00871AC2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 </w:t>
      </w:r>
      <w:r w:rsidR="0008479B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3 წელი. არ გამოიყენოთ ვარგისობის ვადის </w:t>
      </w:r>
      <w:r w:rsidR="00662B8C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ამოწურვის</w:t>
      </w:r>
      <w:r w:rsidR="0008479B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 შემდეგ.</w:t>
      </w:r>
    </w:p>
    <w:p w14:paraId="7BAF444F" w14:textId="77777777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 </w:t>
      </w:r>
    </w:p>
    <w:p w14:paraId="0DDC7C98" w14:textId="77777777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b/>
          <w:bCs/>
          <w:noProof/>
          <w:sz w:val="24"/>
          <w:szCs w:val="24"/>
          <w:bdr w:val="none" w:sz="0" w:space="0" w:color="auto" w:frame="1"/>
          <w:lang w:val="ka-GE"/>
        </w:rPr>
        <w:t>გამოშვების ფორმა:</w:t>
      </w:r>
    </w:p>
    <w:p w14:paraId="5EA48A4A" w14:textId="56E4522D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24 ტაბლეტი პვქ/ალუმინის ბლისტერ</w:t>
      </w:r>
      <w:r w:rsidR="00662B8C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ულ შეფუთვაში</w:t>
      </w: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. თითო ბლისტერი ჩანართთან ერთად მუყაოს კოლოფში.</w:t>
      </w:r>
    </w:p>
    <w:p w14:paraId="65433D05" w14:textId="4E0C7882" w:rsidR="00F12C13" w:rsidRPr="00C04A60" w:rsidRDefault="00F12C13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100 ტაბლეტი პოლიპროპილენის ფლაკონში პოლიეთილენის საცობით. </w:t>
      </w:r>
      <w:r w:rsidR="005950A3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1</w:t>
      </w: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 ფლაკონი ჩანართთან ერთად მუყაოს კოლოფში.</w:t>
      </w:r>
    </w:p>
    <w:p w14:paraId="09127997" w14:textId="5F88C461" w:rsidR="00F12C13" w:rsidRPr="00C04A60" w:rsidRDefault="00F12C13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</w:p>
    <w:p w14:paraId="42759362" w14:textId="77777777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b/>
          <w:bCs/>
          <w:noProof/>
          <w:sz w:val="24"/>
          <w:szCs w:val="24"/>
          <w:bdr w:val="none" w:sz="0" w:space="0" w:color="auto" w:frame="1"/>
          <w:lang w:val="ka-GE"/>
        </w:rPr>
        <w:t>შენახვის პირობები:</w:t>
      </w:r>
    </w:p>
    <w:p w14:paraId="33A3F6D0" w14:textId="77777777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შეინახეთ ბავშვებისთვის მიუწვდომელ ადგილას! </w:t>
      </w:r>
    </w:p>
    <w:p w14:paraId="344045BB" w14:textId="112BC5B6" w:rsidR="0008479B" w:rsidRPr="00C04A60" w:rsidRDefault="00662B8C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 xml:space="preserve">ტაბლეტები პვქ/ალუმინის ბლისტერულ შეფუთვაში: </w:t>
      </w:r>
      <w:r w:rsidR="0008479B"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შეინახეთ არაუმეტეს 25˚C ტემპერატურაზე, სინათლისგან დაცულ ადგილას.</w:t>
      </w:r>
    </w:p>
    <w:p w14:paraId="1F6D6ECA" w14:textId="7F2D06A2" w:rsidR="00662B8C" w:rsidRPr="00C04A60" w:rsidRDefault="00662B8C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ტაბლეტები ფლაკონში: შეინახეთ არაუმეტეს 25˚C ტემპერატურაზე, სინათლისგან დაცულ ადგილას.</w:t>
      </w:r>
    </w:p>
    <w:p w14:paraId="20BFEB4E" w14:textId="77777777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 </w:t>
      </w:r>
    </w:p>
    <w:p w14:paraId="5A29C567" w14:textId="77777777" w:rsidR="00C04A60" w:rsidRPr="00C04A60" w:rsidRDefault="00C04A60" w:rsidP="00C04A60">
      <w:pPr>
        <w:tabs>
          <w:tab w:val="left" w:pos="1865"/>
          <w:tab w:val="left" w:pos="2313"/>
          <w:tab w:val="left" w:pos="2952"/>
        </w:tabs>
        <w:spacing w:before="120" w:after="120" w:line="240" w:lineRule="auto"/>
        <w:jc w:val="both"/>
        <w:rPr>
          <w:rFonts w:ascii="Sylfaen" w:eastAsia="SimSun" w:hAnsi="Sylfaen"/>
          <w:b/>
          <w:lang w:val="ka-GE"/>
        </w:rPr>
      </w:pPr>
      <w:r w:rsidRPr="00C04A60">
        <w:rPr>
          <w:rFonts w:ascii="Sylfaen" w:eastAsia="SimSun" w:hAnsi="Sylfaen"/>
          <w:b/>
          <w:lang w:val="ka-GE"/>
        </w:rPr>
        <w:t>გაცემის წესი:</w:t>
      </w:r>
      <w:r w:rsidRPr="00C04A60">
        <w:rPr>
          <w:rFonts w:ascii="Sylfaen" w:eastAsia="SimSun" w:hAnsi="Sylfaen"/>
          <w:b/>
          <w:lang w:val="ka-GE"/>
        </w:rPr>
        <w:tab/>
      </w:r>
      <w:r w:rsidRPr="00C04A60">
        <w:rPr>
          <w:rFonts w:ascii="Sylfaen" w:eastAsia="SimSun" w:hAnsi="Sylfaen"/>
          <w:b/>
          <w:lang w:val="ka-GE"/>
        </w:rPr>
        <w:tab/>
      </w:r>
      <w:r w:rsidRPr="00C04A60">
        <w:rPr>
          <w:rFonts w:ascii="Sylfaen" w:eastAsia="SimSun" w:hAnsi="Sylfaen"/>
          <w:b/>
          <w:lang w:val="ka-GE"/>
        </w:rPr>
        <w:tab/>
      </w:r>
    </w:p>
    <w:p w14:paraId="0F86F1A3" w14:textId="77777777" w:rsidR="00C04A60" w:rsidRPr="001829AC" w:rsidRDefault="00C04A60" w:rsidP="00C04A60">
      <w:pPr>
        <w:spacing w:before="120" w:after="120" w:line="240" w:lineRule="auto"/>
        <w:jc w:val="both"/>
        <w:rPr>
          <w:rFonts w:ascii="Sylfaen" w:hAnsi="Sylfaen"/>
          <w:lang w:val="ka-GE"/>
        </w:rPr>
      </w:pPr>
      <w:r w:rsidRPr="001829AC">
        <w:rPr>
          <w:rFonts w:ascii="Sylfaen" w:eastAsia="SimSun" w:hAnsi="Sylfaen"/>
          <w:bCs/>
          <w:lang w:val="ka-GE"/>
        </w:rPr>
        <w:t>ფ</w:t>
      </w:r>
      <w:r w:rsidRPr="001829AC">
        <w:rPr>
          <w:rFonts w:ascii="Sylfaen" w:eastAsia="SimSun" w:hAnsi="Sylfaen" w:cs="Sylfaen"/>
          <w:bCs/>
          <w:lang w:val="ka-GE"/>
        </w:rPr>
        <w:t>არმაცევტული</w:t>
      </w:r>
      <w:r w:rsidRPr="001829AC">
        <w:rPr>
          <w:rFonts w:ascii="Sylfaen" w:eastAsia="SimSun" w:hAnsi="Sylfaen"/>
          <w:bCs/>
          <w:lang w:val="ka-GE"/>
        </w:rPr>
        <w:t xml:space="preserve"> </w:t>
      </w:r>
      <w:r w:rsidRPr="001829AC">
        <w:rPr>
          <w:rFonts w:ascii="Sylfaen" w:eastAsia="SimSun" w:hAnsi="Sylfaen" w:cs="Sylfaen"/>
          <w:bCs/>
          <w:lang w:val="ka-GE"/>
        </w:rPr>
        <w:t>პროდუქტის</w:t>
      </w:r>
      <w:r w:rsidRPr="001829AC">
        <w:rPr>
          <w:rFonts w:ascii="Sylfaen" w:eastAsia="SimSun" w:hAnsi="Sylfaen"/>
          <w:bCs/>
          <w:lang w:val="ka-GE"/>
        </w:rPr>
        <w:t xml:space="preserve"> </w:t>
      </w:r>
      <w:r w:rsidRPr="001829AC">
        <w:rPr>
          <w:rFonts w:ascii="Sylfaen" w:eastAsia="SimSun" w:hAnsi="Sylfaen" w:cs="Sylfaen"/>
          <w:bCs/>
          <w:lang w:val="ka-GE"/>
        </w:rPr>
        <w:t>ჯგუფი</w:t>
      </w:r>
      <w:r w:rsidRPr="001829AC">
        <w:rPr>
          <w:rFonts w:ascii="Sylfaen" w:eastAsia="SimSun" w:hAnsi="Sylfaen"/>
          <w:bCs/>
          <w:lang w:val="ka-GE"/>
        </w:rPr>
        <w:t xml:space="preserve"> III, გაიცემა რეცეპტის გარეშე.</w:t>
      </w:r>
    </w:p>
    <w:p w14:paraId="3876C0AB" w14:textId="77777777" w:rsidR="0008479B" w:rsidRPr="00C04A60" w:rsidRDefault="0008479B" w:rsidP="009D6E44">
      <w:pPr>
        <w:spacing w:after="0" w:line="240" w:lineRule="auto"/>
        <w:jc w:val="both"/>
        <w:textAlignment w:val="top"/>
        <w:rPr>
          <w:rFonts w:ascii="Sylfaen" w:eastAsia="Times New Roman" w:hAnsi="Sylfaen" w:cs="Times New Roman"/>
          <w:noProof/>
          <w:sz w:val="24"/>
          <w:szCs w:val="24"/>
          <w:lang w:val="ka-GE"/>
        </w:rPr>
      </w:pPr>
      <w:r w:rsidRPr="00C04A60">
        <w:rPr>
          <w:rFonts w:ascii="Sylfaen" w:eastAsia="Times New Roman" w:hAnsi="Sylfaen" w:cs="Times New Roman"/>
          <w:noProof/>
          <w:sz w:val="24"/>
          <w:szCs w:val="24"/>
          <w:lang w:val="ka-GE"/>
        </w:rPr>
        <w:t> </w:t>
      </w:r>
    </w:p>
    <w:p w14:paraId="1F1048F6" w14:textId="31F5E9A9" w:rsidR="009D6E44" w:rsidRPr="00C04A60" w:rsidRDefault="009D6E44" w:rsidP="009D6E44">
      <w:pPr>
        <w:spacing w:after="0" w:line="240" w:lineRule="auto"/>
        <w:jc w:val="both"/>
        <w:rPr>
          <w:rFonts w:ascii="Sylfaen" w:hAnsi="Sylfaen"/>
          <w:b/>
          <w:bCs/>
          <w:noProof/>
          <w:sz w:val="24"/>
          <w:szCs w:val="24"/>
          <w:lang w:val="ka-GE"/>
        </w:rPr>
      </w:pPr>
      <w:r w:rsidRPr="00C04A60">
        <w:rPr>
          <w:rFonts w:ascii="Sylfaen" w:hAnsi="Sylfaen"/>
          <w:b/>
          <w:bCs/>
          <w:noProof/>
          <w:sz w:val="24"/>
          <w:szCs w:val="24"/>
          <w:lang w:val="ka-GE"/>
        </w:rPr>
        <w:t>სარეგისტრაციო მოწმობის მფლობელი</w:t>
      </w:r>
    </w:p>
    <w:p w14:paraId="4ECBCFC5" w14:textId="4C87BEE7" w:rsidR="009D6E44" w:rsidRPr="00C04A60" w:rsidRDefault="00871AC2" w:rsidP="009D6E44">
      <w:pPr>
        <w:spacing w:after="0" w:line="240" w:lineRule="auto"/>
        <w:jc w:val="both"/>
        <w:rPr>
          <w:rFonts w:ascii="Sylfaen" w:hAnsi="Sylfaen"/>
          <w:noProof/>
          <w:sz w:val="24"/>
          <w:szCs w:val="24"/>
          <w:lang w:val="ka-GE"/>
        </w:rPr>
      </w:pPr>
      <w:r w:rsidRPr="00C04A60">
        <w:rPr>
          <w:rFonts w:ascii="Sylfaen" w:hAnsi="Sylfaen"/>
          <w:noProof/>
          <w:sz w:val="24"/>
          <w:szCs w:val="24"/>
          <w:lang w:val="ka-GE"/>
        </w:rPr>
        <w:t>„</w:t>
      </w:r>
      <w:r w:rsidR="009D6E44" w:rsidRPr="00C04A60">
        <w:rPr>
          <w:rFonts w:ascii="Sylfaen" w:hAnsi="Sylfaen"/>
          <w:noProof/>
          <w:sz w:val="24"/>
          <w:szCs w:val="24"/>
          <w:lang w:val="ka-GE"/>
        </w:rPr>
        <w:t>ოპელლა ჰელსქეა კომერშიალ ლტდ.</w:t>
      </w:r>
      <w:r w:rsidRPr="00C04A60">
        <w:rPr>
          <w:rFonts w:ascii="Sylfaen" w:hAnsi="Sylfaen"/>
          <w:noProof/>
          <w:sz w:val="24"/>
          <w:szCs w:val="24"/>
          <w:lang w:val="ka-GE"/>
        </w:rPr>
        <w:t>“</w:t>
      </w:r>
    </w:p>
    <w:p w14:paraId="65E45C66" w14:textId="77777777" w:rsidR="009D6E44" w:rsidRPr="00C04A60" w:rsidRDefault="009D6E44" w:rsidP="009D6E44">
      <w:pPr>
        <w:spacing w:after="0" w:line="240" w:lineRule="auto"/>
        <w:jc w:val="both"/>
        <w:rPr>
          <w:rFonts w:ascii="Sylfaen" w:hAnsi="Sylfaen"/>
          <w:noProof/>
          <w:sz w:val="24"/>
          <w:szCs w:val="24"/>
          <w:lang w:val="ka-GE"/>
        </w:rPr>
      </w:pPr>
    </w:p>
    <w:p w14:paraId="7BEEA090" w14:textId="2C58CE05" w:rsidR="009D6E44" w:rsidRPr="00C04A60" w:rsidRDefault="009D6E44" w:rsidP="009D6E44">
      <w:pPr>
        <w:spacing w:after="0" w:line="240" w:lineRule="auto"/>
        <w:jc w:val="both"/>
        <w:rPr>
          <w:rFonts w:ascii="Sylfaen" w:hAnsi="Sylfaen"/>
          <w:b/>
          <w:bCs/>
          <w:noProof/>
          <w:sz w:val="24"/>
          <w:szCs w:val="24"/>
          <w:lang w:val="ka-GE"/>
        </w:rPr>
      </w:pPr>
      <w:r w:rsidRPr="00C04A60">
        <w:rPr>
          <w:rFonts w:ascii="Sylfaen" w:hAnsi="Sylfaen"/>
          <w:b/>
          <w:bCs/>
          <w:noProof/>
          <w:sz w:val="24"/>
          <w:szCs w:val="24"/>
          <w:lang w:val="ka-GE"/>
        </w:rPr>
        <w:t>მწარმოებელი</w:t>
      </w:r>
    </w:p>
    <w:p w14:paraId="075C50B9" w14:textId="24BB09F5" w:rsidR="009D6E44" w:rsidRPr="00C04A60" w:rsidRDefault="00871AC2" w:rsidP="009D6E44">
      <w:pPr>
        <w:spacing w:after="0" w:line="240" w:lineRule="auto"/>
        <w:jc w:val="both"/>
        <w:rPr>
          <w:rFonts w:ascii="Sylfaen" w:hAnsi="Sylfaen"/>
          <w:noProof/>
          <w:sz w:val="24"/>
          <w:szCs w:val="24"/>
          <w:lang w:val="ka-GE"/>
        </w:rPr>
      </w:pPr>
      <w:r w:rsidRPr="00C04A60">
        <w:rPr>
          <w:rFonts w:ascii="Sylfaen" w:hAnsi="Sylfaen"/>
          <w:noProof/>
          <w:sz w:val="24"/>
          <w:szCs w:val="24"/>
          <w:lang w:val="ka-GE"/>
        </w:rPr>
        <w:t>„</w:t>
      </w:r>
      <w:r w:rsidR="009D6E44" w:rsidRPr="00C04A60">
        <w:rPr>
          <w:rFonts w:ascii="Sylfaen" w:hAnsi="Sylfaen"/>
          <w:noProof/>
          <w:sz w:val="24"/>
          <w:szCs w:val="24"/>
          <w:lang w:val="ka-GE"/>
        </w:rPr>
        <w:t>ოპელლა ჰელსქეა უნგრეთი ლტდ.</w:t>
      </w:r>
      <w:r w:rsidRPr="00C04A60">
        <w:rPr>
          <w:rFonts w:ascii="Sylfaen" w:hAnsi="Sylfaen"/>
          <w:noProof/>
          <w:sz w:val="24"/>
          <w:szCs w:val="24"/>
          <w:lang w:val="ka-GE"/>
        </w:rPr>
        <w:t>“</w:t>
      </w:r>
    </w:p>
    <w:p w14:paraId="7CB158A2" w14:textId="77777777" w:rsidR="009D6E44" w:rsidRPr="00C04A60" w:rsidRDefault="009D6E44" w:rsidP="009D6E44">
      <w:pPr>
        <w:spacing w:after="0" w:line="240" w:lineRule="auto"/>
        <w:jc w:val="both"/>
        <w:rPr>
          <w:rFonts w:ascii="Sylfaen" w:hAnsi="Sylfaen"/>
          <w:noProof/>
          <w:sz w:val="24"/>
          <w:szCs w:val="24"/>
          <w:lang w:val="ka-GE"/>
        </w:rPr>
      </w:pPr>
    </w:p>
    <w:p w14:paraId="73D075F0" w14:textId="3E68E0DD" w:rsidR="009D6E44" w:rsidRPr="00C04A60" w:rsidRDefault="009D6E44" w:rsidP="009D6E44">
      <w:pPr>
        <w:spacing w:after="0" w:line="240" w:lineRule="auto"/>
        <w:jc w:val="both"/>
        <w:rPr>
          <w:rFonts w:ascii="Sylfaen" w:hAnsi="Sylfaen"/>
          <w:b/>
          <w:bCs/>
          <w:noProof/>
          <w:sz w:val="24"/>
          <w:szCs w:val="24"/>
          <w:lang w:val="ka-GE"/>
        </w:rPr>
      </w:pPr>
      <w:r w:rsidRPr="00C04A60">
        <w:rPr>
          <w:rFonts w:ascii="Sylfaen" w:hAnsi="Sylfaen"/>
          <w:b/>
          <w:bCs/>
          <w:noProof/>
          <w:sz w:val="24"/>
          <w:szCs w:val="24"/>
          <w:lang w:val="ka-GE"/>
        </w:rPr>
        <w:t>საწარმოს მისამართი:</w:t>
      </w:r>
    </w:p>
    <w:p w14:paraId="5DC27516" w14:textId="77777777" w:rsidR="009D6E44" w:rsidRPr="00C04A60" w:rsidRDefault="009D6E44" w:rsidP="009D6E44">
      <w:pPr>
        <w:tabs>
          <w:tab w:val="left" w:pos="4962"/>
          <w:tab w:val="left" w:pos="9073"/>
        </w:tabs>
        <w:spacing w:after="0" w:line="240" w:lineRule="auto"/>
        <w:rPr>
          <w:rFonts w:ascii="Sylfaen" w:hAnsi="Sylfaen"/>
          <w:noProof/>
          <w:sz w:val="24"/>
          <w:szCs w:val="24"/>
          <w:lang w:val="ka-GE"/>
        </w:rPr>
      </w:pPr>
      <w:r w:rsidRPr="00C04A60">
        <w:rPr>
          <w:rFonts w:ascii="Sylfaen" w:hAnsi="Sylfaen"/>
          <w:noProof/>
          <w:sz w:val="24"/>
          <w:szCs w:val="24"/>
          <w:lang w:val="ka-GE"/>
        </w:rPr>
        <w:t>Levai u. 5</w:t>
      </w:r>
    </w:p>
    <w:p w14:paraId="0812B153" w14:textId="7AAAFFA9" w:rsidR="009D6E44" w:rsidRPr="00C04A60" w:rsidRDefault="009D6E44" w:rsidP="009D6E44">
      <w:pPr>
        <w:spacing w:after="0" w:line="240" w:lineRule="auto"/>
        <w:rPr>
          <w:rFonts w:ascii="Sylfaen" w:hAnsi="Sylfaen"/>
          <w:noProof/>
          <w:sz w:val="24"/>
          <w:szCs w:val="24"/>
          <w:lang w:val="ka-GE"/>
        </w:rPr>
      </w:pPr>
      <w:r w:rsidRPr="00C04A60">
        <w:rPr>
          <w:rFonts w:ascii="Sylfaen" w:hAnsi="Sylfaen"/>
          <w:noProof/>
          <w:sz w:val="24"/>
          <w:szCs w:val="24"/>
          <w:lang w:val="ka-GE"/>
        </w:rPr>
        <w:t>2112 Veresegyhaz, Hungary (უნგრეთი)</w:t>
      </w:r>
    </w:p>
    <w:p w14:paraId="2E3F548C" w14:textId="77777777" w:rsidR="009D6E44" w:rsidRPr="00C04A60" w:rsidRDefault="009D6E44" w:rsidP="009D6E44">
      <w:pPr>
        <w:spacing w:after="0" w:line="240" w:lineRule="auto"/>
        <w:jc w:val="both"/>
        <w:rPr>
          <w:rFonts w:ascii="Sylfaen" w:hAnsi="Sylfaen"/>
          <w:noProof/>
          <w:sz w:val="24"/>
          <w:szCs w:val="24"/>
          <w:lang w:val="ka-GE"/>
        </w:rPr>
      </w:pPr>
    </w:p>
    <w:p w14:paraId="4E9B5CBE" w14:textId="3DAB7471" w:rsidR="009D6E44" w:rsidRPr="00C04A60" w:rsidRDefault="009D6E44" w:rsidP="009D6E44">
      <w:pPr>
        <w:spacing w:after="0" w:line="240" w:lineRule="auto"/>
        <w:jc w:val="both"/>
        <w:rPr>
          <w:rFonts w:ascii="Sylfaen" w:hAnsi="Sylfaen"/>
          <w:b/>
          <w:bCs/>
          <w:noProof/>
          <w:sz w:val="24"/>
          <w:szCs w:val="24"/>
          <w:lang w:val="ka-GE"/>
        </w:rPr>
      </w:pPr>
      <w:r w:rsidRPr="00C04A60">
        <w:rPr>
          <w:rFonts w:ascii="Sylfaen" w:hAnsi="Sylfaen"/>
          <w:b/>
          <w:bCs/>
          <w:noProof/>
          <w:sz w:val="24"/>
          <w:szCs w:val="24"/>
          <w:lang w:val="ka-GE"/>
        </w:rPr>
        <w:t xml:space="preserve">პრეტენზიები სამკურნალო პრეპარატის </w:t>
      </w:r>
      <w:r w:rsidR="00A34706" w:rsidRPr="00C04A60">
        <w:rPr>
          <w:rFonts w:ascii="Sylfaen" w:hAnsi="Sylfaen"/>
          <w:b/>
          <w:bCs/>
          <w:noProof/>
          <w:sz w:val="24"/>
          <w:szCs w:val="24"/>
          <w:lang w:val="ka-GE"/>
        </w:rPr>
        <w:t>ხარისხის მიმართ</w:t>
      </w:r>
      <w:r w:rsidRPr="00C04A60">
        <w:rPr>
          <w:rFonts w:ascii="Sylfaen" w:hAnsi="Sylfaen"/>
          <w:b/>
          <w:bCs/>
          <w:noProof/>
          <w:sz w:val="24"/>
          <w:szCs w:val="24"/>
          <w:lang w:val="ka-GE"/>
        </w:rPr>
        <w:t xml:space="preserve"> და შეტყობინებები არასასურველი რეაქციების შესახებ  უნდა გაიგზავნოს:</w:t>
      </w:r>
    </w:p>
    <w:p w14:paraId="3941D5B7" w14:textId="541D25DA" w:rsidR="009D6E44" w:rsidRPr="00C04A60" w:rsidRDefault="009D6E44" w:rsidP="009D6E44">
      <w:pPr>
        <w:spacing w:after="0" w:line="240" w:lineRule="auto"/>
        <w:jc w:val="both"/>
        <w:rPr>
          <w:rFonts w:ascii="Sylfaen" w:hAnsi="Sylfaen"/>
          <w:noProof/>
          <w:sz w:val="24"/>
          <w:szCs w:val="24"/>
          <w:lang w:val="ka-GE"/>
        </w:rPr>
      </w:pPr>
      <w:r w:rsidRPr="00C04A60">
        <w:rPr>
          <w:rFonts w:ascii="Sylfaen" w:hAnsi="Sylfaen"/>
          <w:noProof/>
          <w:sz w:val="24"/>
          <w:szCs w:val="24"/>
          <w:lang w:val="ka-GE"/>
        </w:rPr>
        <w:t>სს „ნიჟეგოროდსკი ქიმიურ-ფარმაცევტული ქარხანა“-ს (რფ) წარმომადგენლობა ბელორუსის რესპუბლიკაში</w:t>
      </w:r>
    </w:p>
    <w:p w14:paraId="2DB0AE84" w14:textId="2C70FAA8" w:rsidR="009D6E44" w:rsidRPr="00C04A60" w:rsidRDefault="009D6E44" w:rsidP="009D6E44">
      <w:pPr>
        <w:spacing w:after="0" w:line="240" w:lineRule="auto"/>
        <w:jc w:val="both"/>
        <w:rPr>
          <w:rFonts w:ascii="Sylfaen" w:hAnsi="Sylfaen"/>
          <w:noProof/>
          <w:sz w:val="24"/>
          <w:szCs w:val="24"/>
          <w:lang w:val="ka-GE"/>
        </w:rPr>
      </w:pPr>
      <w:r w:rsidRPr="00C04A60">
        <w:rPr>
          <w:rFonts w:ascii="Sylfaen" w:hAnsi="Sylfaen"/>
          <w:noProof/>
          <w:sz w:val="24"/>
          <w:szCs w:val="24"/>
          <w:lang w:val="ka-GE"/>
        </w:rPr>
        <w:t>მისამართი: ვოსტოჩნაიას ქუჩა, სახლი 115, ოფისი 10, 220113, მინსკი, ბელორუსის რესპუბლიკა</w:t>
      </w:r>
    </w:p>
    <w:p w14:paraId="3ECA2069" w14:textId="0C26AF12" w:rsidR="0008479B" w:rsidRPr="00C04A60" w:rsidRDefault="009D6E44" w:rsidP="009D6E44">
      <w:pPr>
        <w:spacing w:after="0" w:line="240" w:lineRule="auto"/>
        <w:jc w:val="both"/>
        <w:rPr>
          <w:rFonts w:ascii="Sylfaen" w:hAnsi="Sylfaen"/>
          <w:noProof/>
          <w:sz w:val="24"/>
          <w:szCs w:val="24"/>
          <w:lang w:val="ka-GE"/>
        </w:rPr>
      </w:pPr>
      <w:r w:rsidRPr="00C04A60">
        <w:rPr>
          <w:rFonts w:ascii="Sylfaen" w:hAnsi="Sylfaen"/>
          <w:noProof/>
          <w:sz w:val="24"/>
          <w:szCs w:val="24"/>
          <w:lang w:val="ka-GE"/>
        </w:rPr>
        <w:t>ტელეფონი/ფაქსი: + 375 (17) 358 06 61</w:t>
      </w:r>
    </w:p>
    <w:p w14:paraId="2411B83D" w14:textId="688714DA" w:rsidR="00C47FA4" w:rsidRPr="00C04A60" w:rsidRDefault="00075059" w:rsidP="009D6E44">
      <w:pPr>
        <w:pStyle w:val="NormalWeb"/>
        <w:shd w:val="clear" w:color="auto" w:fill="FFFFFF"/>
        <w:spacing w:before="0" w:beforeAutospacing="0" w:after="0" w:afterAutospacing="0"/>
        <w:rPr>
          <w:rFonts w:ascii="Sylfaen" w:hAnsi="Sylfaen" w:cs="Sylfaen"/>
          <w:noProof/>
          <w:lang w:val="ka-GE"/>
        </w:rPr>
      </w:pPr>
      <w:r w:rsidRPr="00C04A60">
        <w:rPr>
          <w:rFonts w:ascii="Sylfaen" w:hAnsi="Sylfaen" w:cs="Open Sans"/>
          <w:noProof/>
          <w:lang w:val="ka-GE"/>
        </w:rPr>
        <w:br/>
      </w:r>
    </w:p>
    <w:p w14:paraId="70C12010" w14:textId="77777777" w:rsidR="00A27528" w:rsidRPr="00C04A60" w:rsidRDefault="00A27528" w:rsidP="009D6E44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Sylfaen" w:hAnsi="Sylfaen" w:cs="Sylfaen"/>
          <w:noProof/>
          <w:u w:val="single"/>
          <w:lang w:val="ka-GE"/>
        </w:rPr>
      </w:pPr>
    </w:p>
    <w:p w14:paraId="7919916F" w14:textId="54546BB0" w:rsidR="00C35269" w:rsidRPr="00C04A60" w:rsidRDefault="00C35269" w:rsidP="009D6E44">
      <w:pPr>
        <w:pStyle w:val="NormalWeb"/>
        <w:shd w:val="clear" w:color="auto" w:fill="FFFFFF"/>
        <w:spacing w:before="0" w:beforeAutospacing="0" w:after="0" w:afterAutospacing="0"/>
        <w:rPr>
          <w:rFonts w:ascii="Sylfaen" w:hAnsi="Sylfaen" w:cs="Open Sans"/>
          <w:i/>
          <w:iCs/>
          <w:noProof/>
          <w:lang w:val="ka-GE"/>
        </w:rPr>
      </w:pPr>
      <w:r w:rsidRPr="00C04A60">
        <w:rPr>
          <w:rFonts w:ascii="Sylfaen" w:hAnsi="Sylfaen" w:cs="Open Sans"/>
          <w:i/>
          <w:iCs/>
          <w:noProof/>
          <w:lang w:val="ka-GE"/>
        </w:rPr>
        <w:t xml:space="preserve"> </w:t>
      </w:r>
    </w:p>
    <w:sectPr w:rsidR="00C35269" w:rsidRPr="00C04A60" w:rsidSect="00C76421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435FCF"/>
    <w:multiLevelType w:val="multilevel"/>
    <w:tmpl w:val="8294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9FE"/>
    <w:rsid w:val="00031BB3"/>
    <w:rsid w:val="0004141B"/>
    <w:rsid w:val="00045EE0"/>
    <w:rsid w:val="00075059"/>
    <w:rsid w:val="0008479B"/>
    <w:rsid w:val="000F2AFF"/>
    <w:rsid w:val="000F6888"/>
    <w:rsid w:val="0011703C"/>
    <w:rsid w:val="001777B2"/>
    <w:rsid w:val="001A527F"/>
    <w:rsid w:val="001C6AEA"/>
    <w:rsid w:val="001D2D88"/>
    <w:rsid w:val="001D7C33"/>
    <w:rsid w:val="002453E6"/>
    <w:rsid w:val="002474F8"/>
    <w:rsid w:val="002943A0"/>
    <w:rsid w:val="002A7550"/>
    <w:rsid w:val="00332335"/>
    <w:rsid w:val="0037119B"/>
    <w:rsid w:val="00417D46"/>
    <w:rsid w:val="004411A7"/>
    <w:rsid w:val="00455886"/>
    <w:rsid w:val="00472291"/>
    <w:rsid w:val="00485882"/>
    <w:rsid w:val="004A0F76"/>
    <w:rsid w:val="004C5728"/>
    <w:rsid w:val="004D4120"/>
    <w:rsid w:val="00586A51"/>
    <w:rsid w:val="005950A3"/>
    <w:rsid w:val="00653510"/>
    <w:rsid w:val="00662B8C"/>
    <w:rsid w:val="006639FE"/>
    <w:rsid w:val="006A4566"/>
    <w:rsid w:val="00722972"/>
    <w:rsid w:val="0076406B"/>
    <w:rsid w:val="007C5E02"/>
    <w:rsid w:val="00812552"/>
    <w:rsid w:val="00855BC4"/>
    <w:rsid w:val="00870280"/>
    <w:rsid w:val="00871AC2"/>
    <w:rsid w:val="008C00D5"/>
    <w:rsid w:val="00991717"/>
    <w:rsid w:val="009D6E44"/>
    <w:rsid w:val="00A15A4C"/>
    <w:rsid w:val="00A20384"/>
    <w:rsid w:val="00A27528"/>
    <w:rsid w:val="00A34706"/>
    <w:rsid w:val="00A95804"/>
    <w:rsid w:val="00B46910"/>
    <w:rsid w:val="00B63DBC"/>
    <w:rsid w:val="00C04A60"/>
    <w:rsid w:val="00C35269"/>
    <w:rsid w:val="00C47FA4"/>
    <w:rsid w:val="00C553EF"/>
    <w:rsid w:val="00C76421"/>
    <w:rsid w:val="00D1175D"/>
    <w:rsid w:val="00D85144"/>
    <w:rsid w:val="00E255B2"/>
    <w:rsid w:val="00E30212"/>
    <w:rsid w:val="00EA0053"/>
    <w:rsid w:val="00EA5C04"/>
    <w:rsid w:val="00EF1303"/>
    <w:rsid w:val="00EF144C"/>
    <w:rsid w:val="00F01C17"/>
    <w:rsid w:val="00F0483C"/>
    <w:rsid w:val="00F11514"/>
    <w:rsid w:val="00F12C13"/>
    <w:rsid w:val="00F422C5"/>
    <w:rsid w:val="00F82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67940"/>
  <w15:chartTrackingRefBased/>
  <w15:docId w15:val="{90496710-5F70-480F-BA8B-F7D5DE75C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6">
    <w:name w:val="heading 6"/>
    <w:basedOn w:val="Normal"/>
    <w:link w:val="Heading6Char"/>
    <w:uiPriority w:val="9"/>
    <w:qFormat/>
    <w:rsid w:val="006639FE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"/>
    <w:rsid w:val="006639FE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Hyperlink">
    <w:name w:val="Hyperlink"/>
    <w:basedOn w:val="DefaultParagraphFont"/>
    <w:uiPriority w:val="99"/>
    <w:semiHidden/>
    <w:unhideWhenUsed/>
    <w:rsid w:val="006639F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6639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39FE"/>
    <w:rPr>
      <w:b/>
      <w:bCs/>
    </w:rPr>
  </w:style>
  <w:style w:type="paragraph" w:styleId="Revision">
    <w:name w:val="Revision"/>
    <w:hidden/>
    <w:uiPriority w:val="99"/>
    <w:semiHidden/>
    <w:rsid w:val="0004141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20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1404</Words>
  <Characters>8006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Marisha</dc:creator>
  <cp:keywords/>
  <dc:description/>
  <cp:lastModifiedBy>Nanuli Janiashvili</cp:lastModifiedBy>
  <cp:revision>4</cp:revision>
  <dcterms:created xsi:type="dcterms:W3CDTF">2023-12-05T11:15:00Z</dcterms:created>
  <dcterms:modified xsi:type="dcterms:W3CDTF">2024-02-09T07:32:00Z</dcterms:modified>
</cp:coreProperties>
</file>