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color w:val="000000"/>
        </w:rPr>
        <w:t xml:space="preserve">Справа № 234/987/18</w:t>
      </w:r>
    </w:p>
    <w:p>
      <w:pPr>
        <w:jc w:val="right"/>
      </w:pPr>
      <w:r>
        <w:rPr>
          <w:rFonts w:ascii="Times" w:hAnsi="Times" w:cs="Times"/>
          <w:sz w:val="24"/>
          <w:sz-cs w:val="24"/>
          <w:color w:val="000000"/>
        </w:rPr>
        <w:t xml:space="preserve">Провадження№ 3/768/378/2018</w:t>
      </w:r>
    </w:p>
    <w:p>
      <w:pPr>
        <w:jc w:val="center"/>
      </w:pPr>
      <w:r>
        <w:rPr>
          <w:rFonts w:ascii="Times" w:hAnsi="Times" w:cs="Times"/>
          <w:sz w:val="24"/>
          <w:sz-cs w:val="24"/>
          <w:b/>
          <w:color w:val="000000"/>
        </w:rPr>
        <w:t xml:space="preserve">У Х В А Л А</w:t>
      </w:r>
    </w:p>
    <w:p>
      <w:pPr>
        <w:jc w:val="center"/>
      </w:pPr>
      <w:r>
        <w:rPr>
          <w:rFonts w:ascii="Times" w:hAnsi="Times" w:cs="Times"/>
          <w:sz w:val="24"/>
          <w:sz-cs w:val="24"/>
          <w:color w:val="000000"/>
        </w:rPr>
        <w:t xml:space="preserve">І М Е Н Е М    У К Р А Ї Н И</w:t>
      </w:r>
    </w:p>
    <w:p>
      <w:pPr/>
      <w:r>
        <w:rPr>
          <w:rFonts w:ascii="Times" w:hAnsi="Times" w:cs="Times"/>
          <w:sz w:val="24"/>
          <w:sz-cs w:val="24"/>
          <w:color w:val="000000"/>
        </w:rPr>
        <w:t xml:space="preserve">16.07.2018 року                                              м. Київ</w:t>
      </w:r>
    </w:p>
    <w:p>
      <w:pPr>
        <w:jc w:val="both"/>
      </w:pPr>
      <w:r>
        <w:rPr>
          <w:rFonts w:ascii="Times" w:hAnsi="Times" w:cs="Times"/>
          <w:sz w:val="24"/>
          <w:sz-cs w:val="24"/>
          <w:color w:val="000000"/>
        </w:rPr>
        <w:t xml:space="preserve">Суддя Святошинського районного суду міста Києва</w:t>
      </w:r>
      <w:r>
        <w:rPr>
          <w:rFonts w:ascii="Times New Roman" w:hAnsi="Times New Roman" w:cs="Times New Roman"/>
          <w:sz w:val="24"/>
          <w:sz-cs w:val="24"/>
          <w:b/>
        </w:rPr>
        <w:t xml:space="preserve">   </w:t>
      </w:r>
      <w:r>
        <w:rPr>
          <w:rFonts w:ascii="Times" w:hAnsi="Times" w:cs="Times"/>
          <w:sz w:val="24"/>
          <w:sz-cs w:val="24"/>
          <w:color w:val="000000"/>
        </w:rPr>
        <w:t xml:space="preserve">Дранга П.В. , розглянувши в судовому засіданні цивільну справу за позовом Козаченко до ТОВ «Фактор» про скасування наказу про звільнення, поновлення на роботі, стягнення середнього заробітку під час вимушеного прогулу, - </w:t>
      </w:r>
    </w:p>
    <w:p>
      <w:pPr>
        <w:jc w:val="center"/>
      </w:pPr>
      <w:r>
        <w:rPr>
          <w:rFonts w:ascii="Times" w:hAnsi="Times" w:cs="Times"/>
          <w:sz w:val="24"/>
          <w:sz-cs w:val="24"/>
          <w:b/>
          <w:color w:val="000000"/>
        </w:rPr>
        <w:t xml:space="preserve">ВСТАНОВИВ :</w:t>
      </w:r>
    </w:p>
    <w:p>
      <w:pPr>
        <w:jc w:val="both"/>
      </w:pPr>
      <w:r>
        <w:rPr>
          <w:rFonts w:ascii="Times" w:hAnsi="Times" w:cs="Times"/>
          <w:sz w:val="24"/>
          <w:sz-cs w:val="24"/>
          <w:color w:val="000000"/>
        </w:rPr>
        <w:t xml:space="preserve">В провадженні Святошинського районного суду міста Києва перебуває цивільна справа за позовом Козаченко до ТОВ «Фактор»про скасування наказу про звільнення, поновлення на роботі, стягненнясередньогозаробіткупід час вимушеного прогулу.</w:t>
      </w:r>
    </w:p>
    <w:p>
      <w:pPr>
        <w:jc w:val="both"/>
      </w:pPr>
      <w:r>
        <w:rPr>
          <w:rFonts w:ascii="Times New Roman" w:hAnsi="Times New Roman" w:cs="Times New Roman"/>
          <w:sz w:val="24"/>
          <w:sz-cs w:val="24"/>
        </w:rPr>
        <w:t xml:space="preserve">23 січня 2018 року позивач Козаченко звернувся до суду з позовом ТОВ «Фактор» про скасування наказу про звільнення, поновлення на роботі, стягнення середнього заробітку під час вимушеного прогулу.</w:t>
      </w:r>
    </w:p>
    <w:p>
      <w:pPr>
        <w:jc w:val="both"/>
      </w:pPr>
      <w:r>
        <w:rPr>
          <w:rFonts w:ascii="Times New Roman" w:hAnsi="Times New Roman" w:cs="Times New Roman"/>
          <w:sz w:val="24"/>
          <w:sz-cs w:val="24"/>
        </w:rPr>
        <w:t xml:space="preserve">Ухвалою суду про закриття підготовчого провадження та призначення справи до судового розгляду по суті від 29 березня 2018 року відповідача ТОВ «Фактор» було зобовязано надати суду в строк до 02 травня 2018 року письмові докази, а саме:</w:t>
      </w:r>
    </w:p>
    <w:p>
      <w:pPr>
        <w:jc w:val="both"/>
      </w:pPr>
      <w:r>
        <w:rPr>
          <w:rFonts w:ascii="Times New Roman" w:hAnsi="Times New Roman" w:cs="Times New Roman"/>
          <w:sz w:val="24"/>
          <w:sz-cs w:val="24"/>
        </w:rPr>
        <w:t xml:space="preserve">- довідку про заробітну плату Козаченко за листопад, грудень 2017 року за установленою законом формою;</w:t>
      </w:r>
    </w:p>
    <w:p>
      <w:pPr>
        <w:jc w:val="both"/>
      </w:pPr>
      <w:r>
        <w:rPr>
          <w:rFonts w:ascii="Times New Roman" w:hAnsi="Times New Roman" w:cs="Times New Roman"/>
          <w:sz w:val="24"/>
          <w:sz-cs w:val="24"/>
        </w:rPr>
        <w:t xml:space="preserve">- довідку про середньомісячний та середньоденний заробіток Козаченко, за установленою законом формою.</w:t>
      </w:r>
    </w:p>
    <w:p>
      <w:pPr>
        <w:jc w:val="both"/>
      </w:pPr>
      <w:r>
        <w:rPr>
          <w:rFonts w:ascii="Times New Roman" w:hAnsi="Times New Roman" w:cs="Times New Roman"/>
          <w:sz w:val="24"/>
          <w:sz-cs w:val="24"/>
        </w:rPr>
        <w:t xml:space="preserve">Копію вказаної ухвали відповідачем отримано 13 квітня 2018 року поштою, однак ухвалу суду не виконано.</w:t>
      </w:r>
    </w:p>
    <w:p>
      <w:pPr>
        <w:jc w:val="both"/>
      </w:pPr>
      <w:r>
        <w:rPr>
          <w:rFonts w:ascii="Times New Roman" w:hAnsi="Times New Roman" w:cs="Times New Roman"/>
          <w:sz w:val="24"/>
          <w:sz-cs w:val="24"/>
        </w:rPr>
        <w:t xml:space="preserve">08 травня 2018 року представник відповідач в судове засідання не зявився.</w:t>
      </w:r>
    </w:p>
    <w:p>
      <w:pPr>
        <w:jc w:val="both"/>
      </w:pPr>
      <w:r>
        <w:rPr>
          <w:rFonts w:ascii="Times New Roman" w:hAnsi="Times New Roman" w:cs="Times New Roman"/>
          <w:sz w:val="24"/>
          <w:sz-cs w:val="24"/>
        </w:rPr>
        <w:t xml:space="preserve">Натомість до суду надійшло клопотання, за підписом директора установи, про передачу справи до Шевченківського районного суду міста Києва, з незрозумілих підстав.</w:t>
      </w:r>
    </w:p>
    <w:p>
      <w:pPr>
        <w:jc w:val="both"/>
      </w:pPr>
      <w:r>
        <w:rPr>
          <w:rFonts w:ascii="Times New Roman" w:hAnsi="Times New Roman" w:cs="Times New Roman"/>
          <w:sz w:val="24"/>
          <w:sz-cs w:val="24"/>
        </w:rPr>
        <w:t xml:space="preserve">Ухвалою суду від 08 травня 2018 року відповідача ТОВ «Фактор» було повторно зобовязано надати суду вказані письмові докази в строк до 01 липня 2018 року. Роз'яснено посадовим особам відповідача про наслідки невиконання ухвали суду.</w:t>
      </w:r>
    </w:p>
    <w:p>
      <w:pPr>
        <w:jc w:val="both"/>
      </w:pPr>
      <w:r>
        <w:rPr>
          <w:rFonts w:ascii="Times New Roman" w:hAnsi="Times New Roman" w:cs="Times New Roman"/>
          <w:sz w:val="24"/>
          <w:sz-cs w:val="24"/>
        </w:rPr>
        <w:t xml:space="preserve">Вказану копію ухвалу відповідач не отримав, конверт повернувся до суду за закінченням терміну зберігання.</w:t>
      </w:r>
    </w:p>
    <w:p>
      <w:pPr>
        <w:jc w:val="both"/>
      </w:pPr>
      <w:r>
        <w:rPr>
          <w:rFonts w:ascii="Times New Roman" w:hAnsi="Times New Roman" w:cs="Times New Roman"/>
          <w:sz w:val="24"/>
          <w:sz-cs w:val="24"/>
        </w:rPr>
        <w:t xml:space="preserve">Натомість 04.07.2018 року до суду надійшло клопотання, за підписом директора ТОВ «Фактор», про відкладення розгляду справи в звязку з відсутністю юриста на підприємстві.</w:t>
      </w:r>
    </w:p>
    <w:p>
      <w:pPr>
        <w:jc w:val="both"/>
      </w:pPr>
      <w:r>
        <w:rPr>
          <w:rFonts w:ascii="Times New Roman" w:hAnsi="Times New Roman" w:cs="Times New Roman"/>
          <w:sz w:val="24"/>
          <w:sz-cs w:val="24"/>
        </w:rPr>
        <w:t xml:space="preserve"/>
      </w:r>
    </w:p>
    <w:p>
      <w:pPr>
        <w:jc w:val="both"/>
      </w:pPr>
      <w:r>
        <w:rPr>
          <w:rFonts w:ascii="Times" w:hAnsi="Times" w:cs="Times"/>
          <w:sz w:val="24"/>
          <w:sz-cs w:val="24"/>
          <w:color w:val="000000"/>
        </w:rPr>
        <w:t xml:space="preserve">Відповідно до ст. 143 ЦПК України заходами процесуального примусу є процесуальні дії, що вчиняються судом у визначених цим Кодексом випадках з метою спонукання відповідних осіб до виконання встановлених у суді правил, добросовісного виконання процесуальних обов’язків, припинення зловживання правами та запобігання створенню протиправних перешкод у здійсненні судочинства. Заходи процесуального примусу застосовуються судом шляхом постановлення ухвали.</w:t>
      </w:r>
    </w:p>
    <w:p>
      <w:pPr>
        <w:jc w:val="both"/>
      </w:pPr>
      <w:r>
        <w:rPr>
          <w:rFonts w:ascii="Times" w:hAnsi="Times" w:cs="Times"/>
          <w:sz w:val="24"/>
          <w:sz-cs w:val="24"/>
          <w:color w:val="000000"/>
        </w:rPr>
        <w:t xml:space="preserve">Згідно ст. 144 ЦПК України заходами процесуального примусу є  попередження;  видалення із залу судового засідання; тимчасове вилучення доказів для дослідження судом; привід; штраф. Застосування до особи заходів процесуального примусу не звільняє її від виконання обов’язків, встановлених цим Кодексом.</w:t>
      </w:r>
    </w:p>
    <w:p>
      <w:pPr>
        <w:jc w:val="both"/>
      </w:pPr>
      <w:r>
        <w:rPr>
          <w:rFonts w:ascii="Times" w:hAnsi="Times" w:cs="Times"/>
          <w:sz w:val="24"/>
          <w:sz-cs w:val="24"/>
          <w:color w:val="000000"/>
        </w:rPr>
        <w:t xml:space="preserve">Відповідно до ч.1 ст. 146 ЦПК України у разі неподання письмових, речових чи електронних доказів, що витребувані судом, без поважних причин або без повідомлення причин їх неподання суд може постановити ухвалу про тимчасове вилучення цих доказів державним виконавцем для дослідження судом.</w:t>
      </w:r>
    </w:p>
    <w:p>
      <w:pPr>
        <w:jc w:val="both"/>
      </w:pPr>
      <w:r>
        <w:rPr>
          <w:rFonts w:ascii="Times" w:hAnsi="Times" w:cs="Times"/>
          <w:sz w:val="24"/>
          <w:sz-cs w:val="24"/>
          <w:color w:val="000000"/>
        </w:rPr>
        <w:t xml:space="preserve">З урахуванням наведенного вище суд вбачає підстави для застосування до ТОВ «Фактор» заходу процесуального примусу у вигляді тимчасового вилучення доказів для дослідження за місцезнаходженням товариства, а саме: Харківська область, Шевченківський район, вул. Кармелюка, 65 А</w:t>
      </w:r>
    </w:p>
    <w:p>
      <w:pPr>
        <w:jc w:val="both"/>
      </w:pPr>
      <w:r>
        <w:rPr>
          <w:rFonts w:ascii="Times" w:hAnsi="Times" w:cs="Times"/>
          <w:sz w:val="24"/>
          <w:sz-cs w:val="24"/>
          <w:color w:val="000000"/>
        </w:rPr>
        <w:t xml:space="preserve">Керуючись ст.</w:t>
      </w:r>
      <w:r>
        <w:rPr>
          <w:rFonts w:ascii="Times" w:hAnsi="Times" w:cs="Times"/>
          <w:sz w:val="24"/>
          <w:sz-cs w:val="24"/>
        </w:rPr>
        <w:t xml:space="preserve">143</w:t>
      </w:r>
      <w:r>
        <w:rPr>
          <w:rFonts w:ascii="Times" w:hAnsi="Times" w:cs="Times"/>
          <w:sz w:val="24"/>
          <w:sz-cs w:val="24"/>
          <w:color w:val="000000"/>
        </w:rPr>
        <w:t xml:space="preserve">,</w:t>
      </w:r>
      <w:r>
        <w:rPr>
          <w:rFonts w:ascii="Times" w:hAnsi="Times" w:cs="Times"/>
          <w:sz w:val="24"/>
          <w:sz-cs w:val="24"/>
        </w:rPr>
        <w:t xml:space="preserve">144</w:t>
      </w:r>
      <w:r>
        <w:rPr>
          <w:rFonts w:ascii="Times" w:hAnsi="Times" w:cs="Times"/>
          <w:sz w:val="24"/>
          <w:sz-cs w:val="24"/>
          <w:color w:val="000000"/>
        </w:rPr>
        <w:t xml:space="preserve">,</w:t>
      </w:r>
      <w:r>
        <w:rPr>
          <w:rFonts w:ascii="Times" w:hAnsi="Times" w:cs="Times"/>
          <w:sz w:val="24"/>
          <w:sz-cs w:val="24"/>
        </w:rPr>
        <w:t xml:space="preserve">146</w:t>
      </w:r>
      <w:r>
        <w:rPr>
          <w:rFonts w:ascii="Times" w:hAnsi="Times" w:cs="Times"/>
          <w:sz w:val="24"/>
          <w:sz-cs w:val="24"/>
          <w:color w:val="000000"/>
        </w:rPr>
        <w:t xml:space="preserve"> </w:t>
      </w:r>
      <w:r>
        <w:rPr>
          <w:rFonts w:ascii="Times" w:hAnsi="Times" w:cs="Times"/>
          <w:sz w:val="24"/>
          <w:sz-cs w:val="24"/>
        </w:rPr>
        <w:t xml:space="preserve"> ЦПК України</w:t>
      </w:r>
      <w:r>
        <w:rPr>
          <w:rFonts w:ascii="Times" w:hAnsi="Times" w:cs="Times"/>
          <w:sz w:val="24"/>
          <w:sz-cs w:val="24"/>
          <w:color w:val="000000"/>
        </w:rPr>
        <w:t xml:space="preserve">, суд, - </w:t>
      </w:r>
    </w:p>
    <w:p>
      <w:pPr>
        <w:jc w:val="center"/>
      </w:pPr>
      <w:r>
        <w:rPr>
          <w:rFonts w:ascii="Times" w:hAnsi="Times" w:cs="Times"/>
          <w:sz w:val="24"/>
          <w:sz-cs w:val="24"/>
          <w:b/>
          <w:color w:val="000000"/>
        </w:rPr>
        <w:t xml:space="preserve">УХВАЛИВ :</w:t>
      </w:r>
    </w:p>
    <w:p>
      <w:pPr>
        <w:jc w:val="both"/>
      </w:pPr>
      <w:r>
        <w:rPr>
          <w:rFonts w:ascii="Times" w:hAnsi="Times" w:cs="Times"/>
          <w:sz w:val="24"/>
          <w:sz-cs w:val="24"/>
          <w:color w:val="000000"/>
        </w:rPr>
        <w:t xml:space="preserve">Застосувати до ТОВ «Фактор» заходи процесуального примусу у вигляді тимчасового вилучення доказів для дослідження судом.</w:t>
      </w:r>
    </w:p>
    <w:p>
      <w:pPr>
        <w:jc w:val="both"/>
      </w:pPr>
      <w:r>
        <w:rPr>
          <w:rFonts w:ascii="Times" w:hAnsi="Times" w:cs="Times"/>
          <w:sz w:val="24"/>
          <w:sz-cs w:val="24"/>
          <w:color w:val="000000"/>
        </w:rPr>
        <w:t xml:space="preserve">Виконання заходу процесуального примусу доручити Святошинському районному відділу державної виконавчої служби Головного територіального управління юстиції у Київській області.</w:t>
      </w:r>
    </w:p>
    <w:p>
      <w:pPr>
        <w:jc w:val="both"/>
      </w:pPr>
      <w:r>
        <w:rPr>
          <w:rFonts w:ascii="Times" w:hAnsi="Times" w:cs="Times"/>
          <w:sz w:val="24"/>
          <w:sz-cs w:val="24"/>
          <w:color w:val="000000"/>
        </w:rPr>
        <w:t xml:space="preserve">Зобов`язати Святошинський районний відділ державної виконавчої служби Головного територіального управління юстиції у Київській області тимчасово вилучити у ТОВ «Фактор»(ЄДРПОУ 38968609,юридична адреса: м. Київ, вул.. Лсі Українки, 34-а), для дослідження в суді наступні документи:</w:t>
      </w:r>
    </w:p>
    <w:p>
      <w:pPr>
        <w:jc w:val="both"/>
      </w:pPr>
      <w:r>
        <w:rPr>
          <w:rFonts w:ascii="Times New Roman" w:hAnsi="Times New Roman" w:cs="Times New Roman"/>
          <w:sz w:val="24"/>
          <w:sz-cs w:val="24"/>
          <w:color w:val="000000"/>
        </w:rPr>
        <w:t xml:space="preserve">- довідку про заробітну плату Козаченко за листопад, грудень 2017 року за установленою законом формою;</w:t>
      </w:r>
    </w:p>
    <w:p>
      <w:pPr>
        <w:jc w:val="both"/>
      </w:pPr>
      <w:r>
        <w:rPr>
          <w:rFonts w:ascii="Times" w:hAnsi="Times" w:cs="Times"/>
          <w:sz w:val="24"/>
          <w:sz-cs w:val="24"/>
          <w:color w:val="000000"/>
        </w:rPr>
        <w:t xml:space="preserve">- довідку про середньомісячний та середньоденнийзаробіток Козаченко, за установленою законом формою.</w:t>
      </w:r>
    </w:p>
    <w:p>
      <w:pPr>
        <w:jc w:val="both"/>
      </w:pPr>
      <w:r>
        <w:rPr>
          <w:rFonts w:ascii="Times" w:hAnsi="Times" w:cs="Times"/>
          <w:sz w:val="24"/>
          <w:sz-cs w:val="24"/>
          <w:color w:val="000000"/>
        </w:rPr>
        <w:t xml:space="preserve">Ухвала суду про тимчасове вилучення доказів для дослідження судом є виконавчим документом та підлягає негайному виконанню.</w:t>
      </w:r>
    </w:p>
    <w:p>
      <w:pPr>
        <w:jc w:val="both"/>
      </w:pPr>
      <w:r>
        <w:rPr>
          <w:rFonts w:ascii="Times" w:hAnsi="Times" w:cs="Times"/>
          <w:sz w:val="24"/>
          <w:sz-cs w:val="24"/>
          <w:color w:val="000000"/>
        </w:rPr>
        <w:t xml:space="preserve">Стягувач: Святошинський районний суд міста Києва ( ЄДРПОУ 089587674 Київ, вул.. Григоренка, 48)</w:t>
      </w:r>
    </w:p>
    <w:p>
      <w:pPr>
        <w:jc w:val="both"/>
      </w:pPr>
      <w:r>
        <w:rPr>
          <w:rFonts w:ascii="Times" w:hAnsi="Times" w:cs="Times"/>
          <w:sz w:val="24"/>
          <w:sz-cs w:val="24"/>
          <w:color w:val="000000"/>
        </w:rPr>
        <w:t xml:space="preserve">Боржник:  ТОВ «Фактор» ( ЄДРПОУ 38968609,юридична адреса: м. Київ, вул.. Лсі Українки, 34-а).</w:t>
      </w:r>
    </w:p>
    <w:p>
      <w:pPr>
        <w:jc w:val="both"/>
      </w:pPr>
      <w:r>
        <w:rPr>
          <w:rFonts w:ascii="Times" w:hAnsi="Times" w:cs="Times"/>
          <w:sz w:val="24"/>
          <w:sz-cs w:val="24"/>
          <w:color w:val="000000"/>
        </w:rPr>
        <w:t xml:space="preserve">Ухвала суду є остаточною та відповідно до вимог</w:t>
      </w:r>
      <w:r>
        <w:rPr>
          <w:rFonts w:ascii="Times" w:hAnsi="Times" w:cs="Times"/>
          <w:sz w:val="24"/>
          <w:sz-cs w:val="24"/>
          <w:u w:val="single"/>
          <w:color w:val="000000"/>
        </w:rPr>
        <w:t xml:space="preserve">ст. 353 ЦПК України</w:t>
      </w:r>
      <w:r>
        <w:rPr>
          <w:rFonts w:ascii="Times" w:hAnsi="Times" w:cs="Times"/>
          <w:sz w:val="24"/>
          <w:sz-cs w:val="24"/>
        </w:rPr>
        <w:t xml:space="preserve"> </w:t>
      </w:r>
      <w:r>
        <w:rPr>
          <w:rFonts w:ascii="Times" w:hAnsi="Times" w:cs="Times"/>
          <w:sz w:val="24"/>
          <w:sz-cs w:val="24"/>
          <w:color w:val="000000"/>
        </w:rPr>
        <w:t xml:space="preserve">апеляційному оскарженню не підлягає.</w:t>
      </w:r>
    </w:p>
    <w:p>
      <w:pPr>
        <w:jc w:val="both"/>
      </w:pPr>
      <w:r>
        <w:rPr>
          <w:rFonts w:ascii="Times" w:hAnsi="Times" w:cs="Times"/>
          <w:sz w:val="24"/>
          <w:sz-cs w:val="24"/>
          <w:color w:val="000000"/>
        </w:rPr>
        <w:t xml:space="preserve">Суддя:</w:t>
      </w:r>
      <w:r>
        <w:rPr>
          <w:rFonts w:ascii="Times New Roman" w:hAnsi="Times New Roman" w:cs="Times New Roman"/>
          <w:sz w:val="24"/>
          <w:sz-cs w:val="24"/>
          <w:b/>
        </w:rPr>
        <w:t xml:space="preserve">   </w:t>
      </w:r>
      <w:r>
        <w:rPr>
          <w:rFonts w:ascii="Times" w:hAnsi="Times" w:cs="Times"/>
          <w:sz w:val="24"/>
          <w:sz-cs w:val="24"/>
          <w:color w:val="000000"/>
        </w:rPr>
        <w:t xml:space="preserve">Дранга П.В.</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Валентаноооо</dc:creator>
</cp:coreProperties>
</file>

<file path=docProps/meta.xml><?xml version="1.0" encoding="utf-8"?>
<meta xmlns="http://schemas.apple.com/cocoa/2006/metadata">
  <generator>CocoaOOXMLWriter/1671.6</generator>
</meta>
</file>