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60" w:before="0" w:after="0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Урок 2. Технологические возможности реализации ИИ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1. Выбор задачи. Выберите конкретную задачу или проблему, где внедрение ИИ может дать значительные преимущества. Это может быть любая отрасль или сфера, например, здравоохранение, финансы, маркетинг или транспорт. Четко определите задачу и ее цели.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2. Исследование. Проведите тщательное исследование технологических требований, необходимых для эффективного внедрения ИИ в выбранную задачу. Рассмотрите следующие аспекты: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05" w:before="0" w:after="0"/>
        <w:outlineLvl w:val="3"/>
        <w:rPr>
          <w:rFonts w:eastAsia="Times New Roman" w:cs="Times New Roman"/>
          <w:color w:val="2C2D30"/>
          <w:szCs w:val="28"/>
          <w:lang w:eastAsia="ru-RU"/>
        </w:rPr>
      </w:pPr>
      <w:r>
        <w:rPr>
          <w:rFonts w:eastAsia="Times New Roman" w:cs="Times New Roman"/>
          <w:color w:val="2C2D30"/>
          <w:szCs w:val="28"/>
          <w:lang w:eastAsia="ru-RU"/>
        </w:rPr>
        <w:t>a) Требования к аппаратному обеспечению. Определите аппаратные компоненты и инфраструктуру, необходимые для поддержки реализации ИИ. Сюда могут входить процессоры (CPU/GPUs/TPUs), память (RAM), хранилище, сетевые возможности и любое специализированное оборудование, специфичное для выбранной задачи.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05" w:before="0" w:after="0"/>
        <w:outlineLvl w:val="3"/>
        <w:rPr>
          <w:rFonts w:eastAsia="Times New Roman" w:cs="Times New Roman"/>
          <w:color w:val="2C2D30"/>
          <w:szCs w:val="28"/>
          <w:lang w:eastAsia="ru-RU"/>
        </w:rPr>
      </w:pPr>
      <w:r>
        <w:rPr>
          <w:rFonts w:eastAsia="Times New Roman" w:cs="Times New Roman"/>
          <w:color w:val="2C2D30"/>
          <w:szCs w:val="28"/>
          <w:lang w:eastAsia="ru-RU"/>
        </w:rPr>
        <w:t>b) Программное обеспечение. Изучите программное обеспечение и средства программирования, необходимые для реализации ИИ. Рассмотрите языки программирования и среды разработки, подходящие для выбранной задачи.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05" w:before="0" w:after="0"/>
        <w:outlineLvl w:val="3"/>
        <w:rPr>
          <w:rFonts w:eastAsia="Times New Roman" w:cs="Times New Roman"/>
          <w:color w:val="2C2D30"/>
          <w:szCs w:val="28"/>
          <w:lang w:eastAsia="ru-RU"/>
        </w:rPr>
      </w:pPr>
      <w:r>
        <w:rPr>
          <w:rFonts w:eastAsia="Times New Roman" w:cs="Times New Roman"/>
          <w:color w:val="2C2D30"/>
          <w:szCs w:val="28"/>
          <w:lang w:eastAsia="ru-RU"/>
        </w:rPr>
        <w:t>c) Сбор и управление данными. Проанализируйте требования к данным для решения задачи. Учитывайте емкость хранилища, качество данных и меры по обеспечению конфиденциальности данных.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3. Технологическая инфраструктура. На основе проведенного исследования опишите технологическую инфраструктуру, необходимую для реализации ИИ для выбранной задачи. Предоставьте подробное описание необходимого оборудования, программного обеспечения, управления данными.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4. Критический анализ. Критически оцените осуществимость и потенциальные проблемы внедрения ИИ для выбранной задачи на основе выявленных технологических требований. Обсудите любые ограничения и трудности, которые могут помешать успешной реализации.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jc w:val="center"/>
        <w:outlineLvl w:val="2"/>
        <w:rPr>
          <w:rFonts w:eastAsia="Times New Roman" w:cs="Times New Roman"/>
          <w:b/>
          <w:color w:val="3F5368"/>
          <w:szCs w:val="28"/>
          <w:lang w:eastAsia="ru-RU"/>
        </w:rPr>
      </w:pPr>
      <w:r>
        <w:rPr>
          <w:rFonts w:eastAsia="Times New Roman" w:cs="Times New Roman"/>
          <w:b/>
          <w:color w:val="3F536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jc w:val="center"/>
        <w:outlineLvl w:val="2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ИИ в судебной системе.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jc w:val="center"/>
        <w:outlineLvl w:val="2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firstLine="708"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Развитие цифровых технологий в эпоху информационного общества и больших данных доказало перспективу внедрения искусственного интеллекта в суде. Стало очевидным, искусственный интеллект – это наше настоящее, а не будущее, как мы еще недавно утверждали. Вместе с тем еще предстоит долгая работа инженеров-программистов совместно с нейробиологами для построения искусственной когнитивной системы, приближенной по своему строению и способностям к мозгу человека, который в свою очередь до конца не изучен наукой.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firstLine="708"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Потребуется кропотливая работа инженеров-программистов на пути создания многослойных нейронных сетей на различных языках программирования (C++, Python, библиотеки </w:t>
      </w:r>
      <w:r>
        <w:rPr>
          <w:rFonts w:eastAsia="Times New Roman" w:cs="Times New Roman"/>
          <w:szCs w:val="28"/>
          <w:lang w:val="en-US" w:eastAsia="ru-RU"/>
        </w:rPr>
        <w:t>data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science</w:t>
      </w:r>
      <w:r>
        <w:rPr>
          <w:rFonts w:eastAsia="Times New Roman" w:cs="Times New Roman"/>
          <w:szCs w:val="28"/>
          <w:lang w:eastAsia="ru-RU"/>
        </w:rPr>
        <w:t xml:space="preserve"> и др..), поскольку мы еще до конца не познали человеческий мозг, строение и принцип работы его нейронных сетей. В этой связи даже можно задуматься о вопросе: может ли искусственный интеллект вообще быть приближенным к мозгу человека?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firstLine="708"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Само по себе обсуждение в СМИ и профильных печатных изданиях проблематики внедрения искусственного интеллекта во все сферы жизнедеятельности современного общества говорит о том, что скоро это будет неотъемлемой частью нашей жизни и мы должны научиться с этим жить и работать.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Исходя из понимания искусственного интеллекта как моделируемой (искусственно воспроизводимой) интеллектуальной деятельности мышления человека (п. 3.17 ГОСТ Р 43.0.5-2009), можно предположить следующие этапы его внедрения в систему отечественных судов: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краткосрочная перспектива: ИИ как ассистент судьи-человека по ряду вопросов делопроизводства и при </w:t>
      </w:r>
      <w:hyperlink r:id="rId2" w:tgtFrame="_blank">
        <w:r>
          <w:rPr>
            <w:rStyle w:val="ListLabel46"/>
            <w:rFonts w:eastAsia="Times New Roman" w:cs="Times New Roman"/>
            <w:szCs w:val="28"/>
            <w:lang w:eastAsia="ru-RU"/>
          </w:rPr>
          <w:t>рассмотрении дела по существу</w:t>
        </w:r>
      </w:hyperlink>
      <w:r>
        <w:rPr>
          <w:rFonts w:eastAsia="Times New Roman" w:cs="Times New Roman"/>
          <w:szCs w:val="28"/>
          <w:lang w:eastAsia="ru-RU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среднесрочная перспектива (5-10 лет): ИИ как судья-компаньон судьи-человека, в том числе по вопросу оценки ряда доказательств;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долгосрочная перспектива: возможная замена судьи-человека ИИ по отдельным функциям судьи-человека при осуществлении правосудия.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Предложенный прогноз этапов внедрения судебного искусственного интеллекта (judicial-AI) прежде всего основан на уровне развития информационных технологий. В настоящее время еще не создан искусственный интеллект, приближенный к когнитивным способностям мозга человека и его миллиардам нейронов. Вычислительная функция существующих киберфизических систем эффективна, но пока еще узконаправлена.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firstLine="708"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outlineLvl w:val="2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Основные этапы технологизации судебного процесса</w:t>
      </w:r>
    </w:p>
    <w:p>
      <w:pPr>
        <w:pStyle w:val="Normal"/>
        <w:shd w:val="clear" w:color="auto" w:fill="FFFFFF"/>
        <w:spacing w:beforeAutospacing="1" w:afterAutospacing="1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создания объективной, эрудированной и «разумной» судебной нейросети должно пройти немало времени. Видится, что в ближайшее время AI будет: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распознавать и переводить на русский язык в читаемый цифровой формат любые документы;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вести цифровое протоколирование хода судебных заседаний;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автоматически определять специализацию судей по категориям дел и распределять дела между судьями соответствующих судебных составов;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администрировать выдачу цифровых исполнительных листов и последующее отслеживание их юридической судьбы.</w:t>
      </w:r>
    </w:p>
    <w:p>
      <w:pPr>
        <w:pStyle w:val="Normal"/>
        <w:shd w:val="clear" w:color="auto" w:fill="FFFFFF"/>
        <w:spacing w:beforeAutospacing="1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Отдельные функции judicial-AI могут выполняться в режиме голосового помощника (по аналогии с Siri, Алисой или Сбербанка Онлайн).</w:t>
      </w:r>
    </w:p>
    <w:p>
      <w:pPr>
        <w:pStyle w:val="Normal"/>
        <w:shd w:val="clear" w:color="auto" w:fill="FFFFFF"/>
        <w:spacing w:beforeAutospacing="1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Следующим этапом будет участие AI в правовой оценке ряда доказательств по делу: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определение категории и юридических свойств сделки (форма, дата, подлинность электронной подписи);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проверка расчета исковых требований (размера договорной неустойки, реального ущерба или упущенной выгоды);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определение пропуска срока исковой давности и срока на обращение в суд;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предложение о примирении сторон (варианты мировых соглашений или перспективы использования медиативных процедур);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вычисление «глубинных подделок» с использованием ИИ (deepfake) и иных фальсификаций.</w:t>
      </w:r>
    </w:p>
    <w:p>
      <w:pPr>
        <w:pStyle w:val="Normal"/>
        <w:shd w:val="clear" w:color="auto" w:fill="FFFFFF"/>
        <w:spacing w:beforeAutospacing="1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Передав искусственному интеллекту упомянутые функции отдела делопроизводства суда и судьи, мы сократим массу времени судье-человеку на выполнения алгоритмической работы. Потребуется лишь проверить выводы AI и методику их вычисления (получения «машинного решения»).</w:t>
      </w:r>
    </w:p>
    <w:p>
      <w:pPr>
        <w:pStyle w:val="Normal"/>
        <w:shd w:val="clear" w:color="auto" w:fill="FFFFFF"/>
        <w:spacing w:beforeAutospacing="1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Работа искусственного интеллекта на текущем этапе возможна исключител</w:t>
      </w:r>
      <w:bookmarkStart w:id="0" w:name="_GoBack"/>
      <w:bookmarkEnd w:id="0"/>
      <w:r>
        <w:rPr>
          <w:rFonts w:eastAsia="Times New Roman" w:cs="Times New Roman"/>
          <w:szCs w:val="28"/>
          <w:lang w:eastAsia="ru-RU"/>
        </w:rPr>
        <w:t>ьно в связке с судьей-человеком по аналогии co-robot (коллаборативный робот, управляемый человеком). Речь идет о комбинированной работе AI в паре с судьей-человеком или под контролем в сфере юридическо-машинной обработки и оценки доказательств как сведений о фактах, на которых стороны обосновывают свою позицию в суде.</w:t>
      </w:r>
    </w:p>
    <w:p>
      <w:pPr>
        <w:pStyle w:val="Normal"/>
        <w:shd w:val="clear" w:color="auto" w:fill="FFFFFF"/>
        <w:spacing w:beforeAutospacing="1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целях постепенного внедрения judicial-AI необходимо следующее: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оцифровка всех поступающих в суд текстовых документов в электронную машиночитаемую форму с соблюдением единых форматов и стандартов с возможностью их последующей трансформации в другие форматы (например, PDF, RTF, DO и DOCX);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</w:t>
      </w:r>
      <w:hyperlink r:id="rId3" w:tgtFrame="_blank">
        <w:r>
          <w:rPr>
            <w:rStyle w:val="ListLabel46"/>
            <w:rFonts w:eastAsia="Times New Roman" w:cs="Times New Roman"/>
            <w:szCs w:val="28"/>
            <w:lang w:eastAsia="ru-RU"/>
          </w:rPr>
          <w:t>странение цифрового неравенства</w:t>
        </w:r>
      </w:hyperlink>
      <w:r>
        <w:rPr>
          <w:rFonts w:eastAsia="Times New Roman" w:cs="Times New Roman"/>
          <w:szCs w:val="28"/>
          <w:lang w:eastAsia="ru-RU"/>
        </w:rPr>
        <w:t> среди участников гражданского оборота и обеспечение технологической доступности к цифровому правосудию;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предоставление доступа judicial-AI к интеграционной шине СМЭВ (</w:t>
      </w:r>
      <w:hyperlink r:id="rId4" w:tgtFrame="_blank">
        <w:r>
          <w:rPr>
            <w:rStyle w:val="ListLabel46"/>
            <w:rFonts w:eastAsia="Times New Roman" w:cs="Times New Roman"/>
            <w:szCs w:val="28"/>
            <w:lang w:eastAsia="ru-RU"/>
          </w:rPr>
          <w:t>система межведомственного электронного взаимодействия</w:t>
        </w:r>
      </w:hyperlink>
      <w:r>
        <w:rPr>
          <w:rFonts w:eastAsia="Times New Roman" w:cs="Times New Roman"/>
          <w:szCs w:val="28"/>
          <w:lang w:eastAsia="ru-RU"/>
        </w:rPr>
        <w:t>) и всевозможным Big data;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разработка облачной модели работы AI в дистанционном режиме через телекоммуникационную сеть Интернет и ее администрирование высшими судами – Верховный Суд и </w:t>
      </w:r>
      <w:hyperlink r:id="rId5">
        <w:r>
          <w:rPr>
            <w:rStyle w:val="ListLabel46"/>
            <w:rFonts w:eastAsia="Times New Roman" w:cs="Times New Roman"/>
            <w:szCs w:val="28"/>
            <w:lang w:eastAsia="ru-RU"/>
          </w:rPr>
          <w:t>Конституционный Суд</w:t>
        </w:r>
      </w:hyperlink>
      <w:r>
        <w:rPr>
          <w:rFonts w:eastAsia="Times New Roman" w:cs="Times New Roman"/>
          <w:szCs w:val="28"/>
          <w:lang w:eastAsia="ru-RU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принятие нормативно правовых актов, регламентирующих возможность передачи части функций судьи-человека искусственному интеллекту;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60" w:before="0" w:after="0"/>
        <w:contextualSpacing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формирование единого пространства доверия к цифровой среде и правовой культуры применения judicial-AI.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firstLine="708"/>
        <w:jc w:val="both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3">
    <w:name w:val="Heading 3"/>
    <w:basedOn w:val="Normal"/>
    <w:link w:val="3"/>
    <w:uiPriority w:val="9"/>
    <w:qFormat/>
    <w:rsid w:val="002b52e2"/>
    <w:pPr>
      <w:spacing w:beforeAutospacing="1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4"/>
    <w:uiPriority w:val="9"/>
    <w:qFormat/>
    <w:rsid w:val="002b52e2"/>
    <w:pPr>
      <w:spacing w:beforeAutospacing="1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2b52e2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uiPriority w:val="9"/>
    <w:qFormat/>
    <w:rsid w:val="002b52e2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qFormat/>
    <w:rsid w:val="002b52e2"/>
    <w:rPr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ascii="Arial" w:hAnsi="Arial"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b52e2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662c5"/>
    <w:pPr>
      <w:spacing w:before="0" w:after="160"/>
      <w:ind w:left="720"/>
      <w:contextualSpacing/>
    </w:pPr>
    <w:rPr/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arant.ru/news/1464883/" TargetMode="External"/><Relationship Id="rId3" Type="http://schemas.openxmlformats.org/officeDocument/2006/relationships/hyperlink" Target="https://base.garant.ru/70644220/" TargetMode="External"/><Relationship Id="rId4" Type="http://schemas.openxmlformats.org/officeDocument/2006/relationships/hyperlink" Target="https://smev.gosuslugi.ru/portal/" TargetMode="External"/><Relationship Id="rId5" Type="http://schemas.openxmlformats.org/officeDocument/2006/relationships/hyperlink" Target="https://pravo.ru/arbitr_practice/courts/2754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LibreOffice/24.2.6.2$Linux_X86_64 LibreOffice_project/420$Build-2</Application>
  <AppVersion>15.0000</AppVersion>
  <Pages>4</Pages>
  <Words>841</Words>
  <Characters>6020</Characters>
  <CharactersWithSpaces>6814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2024-11-05T14:20:00Z</dcterms:created>
  <dc:creator>w_lander</dc:creator>
  <dc:description/>
  <dc:language>ru-RU</dc:language>
  <cp:lastModifiedBy/>
  <dcterms:modified xsi:type="dcterms:W3CDTF">2024-11-05T23:01:42Z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