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rPr/>
      </w:pPr>
      <w:r>
        <w:rPr/>
      </w:r>
    </w:p>
    <w:p>
      <w:pPr>
        <w:pStyle w:val="Normal"/>
        <w:pBdr>
          <w:bottom w:val="single" w:sz="6" w:space="2" w:color="E11D48"/>
        </w:pBdr>
        <w:spacing w:before="0" w:after="100"/>
        <w:rPr/>
      </w:pPr>
      <w:r>
        <w:rPr/>
      </w:r>
    </w:p>
    <w:p>
      <w:pPr>
        <w:pStyle w:val="Normal"/>
        <w:spacing w:before="100" w:after="100"/>
        <w:jc w:val="center"/>
        <w:rPr/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color w:val="0E1422"/>
          <w:sz w:val="28"/>
          <w:szCs w:val="28"/>
        </w:rPr>
        <w:t xml:space="preserve">Договор № </w:t>
      </w:r>
      <w:r>
        <w:rPr/>
        <w:t>1</w:t>
      </w:r>
    </w:p>
    <w:p>
      <w:pPr>
        <w:pStyle w:val="Normal"/>
        <w:spacing w:before="0" w:after="100"/>
        <w:jc w:val="center"/>
        <w:rPr/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color w:val="0E1422"/>
          <w:sz w:val="22"/>
          <w:szCs w:val="22"/>
        </w:rPr>
        <w:t>оказания услуг по разработке, адаптации, модификации</w:t>
      </w:r>
    </w:p>
    <w:p>
      <w:pPr>
        <w:pStyle w:val="Normal"/>
        <w:spacing w:before="0" w:after="100"/>
        <w:jc w:val="center"/>
        <w:rPr/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color w:val="0E1422"/>
          <w:sz w:val="22"/>
          <w:szCs w:val="22"/>
        </w:rPr>
        <w:t>программного обеспечения</w:t>
      </w:r>
    </w:p>
    <w:p>
      <w:pPr>
        <w:pStyle w:val="Normal"/>
        <w:pBdr>
          <w:bottom w:val="single" w:sz="6" w:space="2" w:color="E11D48"/>
        </w:pBdr>
        <w:spacing w:before="0" w:after="160"/>
        <w:rPr/>
      </w:pPr>
      <w:r>
        <w:rPr/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bidi w:val="0"/>
        <w:spacing w:lineRule="auto" w:line="276" w:before="0" w:after="16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г.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  <w:lang w:val="en-US"/>
        </w:rPr>
        <w:t xml:space="preserve"> М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  <w:lang w:val="ru-RU"/>
        </w:rPr>
        <w:t xml:space="preserve">осква                                                                                                           </w:t>
      </w:r>
      <w:r>
        <w:rPr>
          <w:lang w:val="ru-RU"/>
        </w:rPr>
        <w:t xml:space="preserve"> </w:t>
      </w:r>
      <w:r>
        <w:rPr/>
        <w:t xml:space="preserve"> «08» мая 2026 г.</w:t>
      </w:r>
    </w:p>
    <w:p>
      <w:pPr>
        <w:pStyle w:val="Normal"/>
        <w:spacing w:lineRule="auto" w:line="276" w:before="0" w:after="120"/>
        <w:ind w:firstLine="567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Индивидуальный предприни</w:t>
      </w:r>
      <w:r>
        <w:rPr/>
        <w:t>матель Яковлева Анна Андреевна (ИНН 421404200434, ОГРНИП 322784700026133) име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нуемое в дальнейшем «Заказчик», с одной стороны,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lineRule="auto" w:line="276" w:before="0" w:after="120"/>
        <w:ind w:firstLine="567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и Индивидуальный предприниматель Худолей Андрей Германович (ИНН 616806568628, ОГРНИП 318619600222734), именуемый в дальнейшем «Исполнитель», с другой стороны,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lineRule="auto" w:line="276" w:before="0" w:after="160"/>
        <w:ind w:firstLine="567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именуемые совместно «Стороны», а индивидуально — «Сторона» заключили настоящий Договор (далее — «Договор») о нижеследующем:</w:t>
      </w:r>
    </w:p>
    <w:p>
      <w:pPr>
        <w:pStyle w:val="Normal"/>
        <w:pBdr>
          <w:left w:val="single" w:sz="16" w:space="6" w:color="E11D48"/>
        </w:pBdr>
        <w:spacing w:before="280" w:after="100"/>
        <w:ind w:start="180"/>
        <w:rPr/>
      </w:pPr>
      <w:r>
        <w:rPr>
          <w:rFonts w:eastAsia="Arial" w:cs="Arial"/>
          <w:b/>
          <w:bCs/>
          <w:i w:val="false"/>
          <w:iCs w:val="false"/>
          <w:caps/>
          <w:color w:val="0E1422"/>
          <w:sz w:val="24"/>
          <w:szCs w:val="24"/>
        </w:rPr>
        <w:t>1. Предмет договора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1.1.  Услуги оказываются в рамках деятельности, предусмотренной патентом на вид деятельности: «Разработка компьютерного программного обеспечения, в том числе системного программного обеспечения, приложений программного обеспечения, баз данных, web-страниц, включая их адаптацию и модификацию».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1.2.  Исполнитель обязуется оказать услуги по разработке программного обеспечения в соответствии с Техническим заданием №</w:t>
      </w:r>
      <w:r>
        <w:rPr/>
        <w:t>1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, а Заказчик обязуется принять у Исполнителя оказанные Услуги и выплатить Исполнителю вознаграждение в порядке и сроки, установленные настоящим Договором.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1.3.  Состав, объем, сроки и стоимость Услуг Исполнителя определяются Техническим заданием №</w:t>
      </w:r>
      <w:r>
        <w:rPr/>
        <w:t>1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, являющимся неотъемлемой частью настоящего Договора. В случае необходимости оказания дополнительных услуг, не предусмотренных Техническим заданием, Стороны согласуют такие услуги отдельно путем подписания дополнительных Технических заданий.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1.4.  В случае если в результате оказания Услуг Исполнителем будет создан результат интеллектуальной деятельности (далее — РИД), настоящий Договор является договором на создание РИД, условия создания и передачи которых согласованы в настоящем Договоре равно как на оказание Услуг.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1.5.  РИД Стороны договорились считать любой объект авторского права, созданный Исполнителем в результате творческой деятельности в рамках оказания Услуг по настоящему Договору.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1.6.  Исполнитель предоставляет Заказчику бессрочную неисключительную лицензию на использование созданных РИД. Лицензия распространяется на использование, модификацию и интеграцию РИД в бизнес-процессы Заказчика, но не предусматривает право передачи или продажи третьим лицам без согласия Исполнителя. Исполнитель сохраняет за собой все исключительные права на созданные РИД.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1.7.  Заказчик и Исполнитель подтверждают свои собственные адреса электронных почтовых ящиков и номера телефонов (в том числе с использованием систем обмена мгновенными сообщениями MAX, Telegram и др.), указанные в разделе 11 настоящего Договора, как достоверные способы оперативной связи.</w:t>
      </w:r>
    </w:p>
    <w:p>
      <w:pPr>
        <w:pStyle w:val="Normal"/>
        <w:pBdr>
          <w:left w:val="single" w:sz="16" w:space="6" w:color="E11D48"/>
        </w:pBdr>
        <w:spacing w:before="280" w:after="100"/>
        <w:ind w:start="180"/>
        <w:rPr/>
      </w:pPr>
      <w:r>
        <w:rPr>
          <w:rFonts w:eastAsia="Arial" w:cs="Arial"/>
          <w:b/>
          <w:bCs/>
          <w:i w:val="false"/>
          <w:iCs w:val="false"/>
          <w:caps/>
          <w:color w:val="0E1422"/>
          <w:sz w:val="24"/>
          <w:szCs w:val="24"/>
        </w:rPr>
        <w:t>2. Права и обязанности Исполнителя</w:t>
      </w:r>
    </w:p>
    <w:p>
      <w:pPr>
        <w:pStyle w:val="Normal"/>
        <w:spacing w:lineRule="auto" w:line="276" w:before="0" w:after="6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2.1.  Исполнитель обязуется: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2.1.1.  Передавать Заказчику Программное обеспечение и оказывать иные Услуги в строгом соответствии с требованиями, изложенными в настоящем Договоре и Технических заданиях.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2.1.2.  По требованию Заказчика знакомить его с ходом оказания Услуг, информировать обо всех изменениях, возникающих в процессе оказания Услуг.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2.1.3.  Установить гарантийный срок в течение 2 (двух) недель с момента подписания Акта приемки оказанных услуг и объемом не более 8 (восьми) часов. В период гарантийного срока Исполнитель бесплатно устраняет дефекты и учитывает замечания Заказчика.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2.1.4.  Не разглашать третьим лицам коммерческую, финансовую, техническую и иную информацию Заказчика, ставшую известной в ходе реализации настоящего Договора, в соответствии с условиями Соглашения о неразглашении (NDA), подписанного Сторонами.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2.1.5.  Исполнитель сохраняет право использовать общие идеи, методики, алгоритмы и части исходного кода, не содержащие конфиденциальной информации Заказчика, в рамках своей профессиональной деятельности.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2.1.6.  Не передавать исключительные права на использование РИД другим физическим и юридическим лицам с момента вступления Договора в силу.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2.1.7.  Оказывать Услуги по Договору, руководствуясь действующим законодательством РФ и коммерческими интересами Заказчика.</w:t>
      </w:r>
    </w:p>
    <w:p>
      <w:pPr>
        <w:pStyle w:val="Normal"/>
        <w:spacing w:lineRule="auto" w:line="276" w:before="0" w:after="6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2.2.  Исполнитель имеет право: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2.2.1.  Требовать своевременной выплаты вознаграждения за оказанные Услуги.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2.2.2.  Запрашивать и получать от Заказчика материалы, документы, разъяснения, сведения и доступы, необходимые для своевременного и качественного оказания Услуг.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2.2.3.  Требовать от Заказчика строгого выполнения всех рекомендаций, указаний и разъяснений Исполнителя, необходимых для качественного оказания Услуг.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2.2.4.  Требовать от Заказчика оказания необходимого и своевременного содействия в процессе оказания Услуг.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2.2.5.  Привлекать субисполнителей с предварительного письменного согласия Заказчика, если они допущены к конфиденциальной информации Заказчика, оставаясь ответственным за результаты их работы.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2.2.6.  Самостоятельно определять способ оказания Услуг и оказывать их дистанционно.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2.2.7.  При наличии обоснованных сомнений в достижении необходимого результата предоставлять Заказчику на утверждение промежуточный результат или его составные части.</w:t>
      </w:r>
    </w:p>
    <w:p>
      <w:pPr>
        <w:pStyle w:val="Normal"/>
        <w:spacing w:lineRule="auto" w:line="276" w:before="0" w:after="120"/>
        <w:jc w:val="both"/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2.2.8.  Досрочно оказать Услугу по согласованию с Заказчиком.</w:t>
      </w:r>
    </w:p>
    <w:p>
      <w:pPr>
        <w:pStyle w:val="Normal"/>
        <w:spacing w:lineRule="auto" w:line="276" w:before="0" w:after="120"/>
        <w:jc w:val="both"/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</w:r>
    </w:p>
    <w:p>
      <w:pPr>
        <w:pStyle w:val="Normal"/>
        <w:spacing w:lineRule="auto" w:line="276" w:before="0" w:after="120"/>
        <w:jc w:val="both"/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</w:r>
    </w:p>
    <w:p>
      <w:pPr>
        <w:pStyle w:val="Normal"/>
        <w:pBdr>
          <w:left w:val="single" w:sz="16" w:space="6" w:color="E11D48"/>
        </w:pBdr>
        <w:spacing w:before="280" w:after="100"/>
        <w:ind w:start="180"/>
        <w:rPr/>
      </w:pPr>
      <w:r>
        <w:rPr>
          <w:rFonts w:eastAsia="Arial" w:cs="Arial"/>
          <w:b/>
          <w:bCs/>
          <w:i w:val="false"/>
          <w:iCs w:val="false"/>
          <w:caps/>
          <w:color w:val="0E1422"/>
          <w:sz w:val="24"/>
          <w:szCs w:val="24"/>
        </w:rPr>
        <w:t>3. Права и обязанности Заказчика</w:t>
      </w:r>
    </w:p>
    <w:p>
      <w:pPr>
        <w:pStyle w:val="Normal"/>
        <w:spacing w:lineRule="auto" w:line="276" w:before="0" w:after="6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3.1.  Заказчик обязуется: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3.1.1.  Выплачивать вознаграждение Исполнителю в соответствии с условиями Договора, Технических заданий и дополнительных соглашений к настоящему Договору.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3.1.2.  Предоставить Исполнителю всю необходимую информацию и доступы для выполнения своих обязательств по настоящему Договору и Техническим заданиям к нему.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3.1.3.  Незамедлительно информировать Исполнителя обо всех обстоятельствах, которые могут повлиять на исполнение Сторонами условий настоящего Договора.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3.1.4.  Принять оказанные Исполнителем Услуги и их результаты в порядке и в сроки, предусмотренные Договором.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3.1.5.  Выполнять разумные и обоснованные требования Исполнителя, направленные на достижение целей оказания Услуг. Не совершать и воздерживаться от совершения действий, которые могут явиться препятствием надлежащего и своевременного оказания Исполнителем Услуг.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3.1.6.  Не вмешиваться в деятельность Исполнителя в процесс оказания Услуг.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3.1.7.  Обеспечить своевременную приемку оказанных Услуг в соответствии с разделом 4 настоящего Договора.</w:t>
      </w:r>
    </w:p>
    <w:p>
      <w:pPr>
        <w:pStyle w:val="Normal"/>
        <w:spacing w:lineRule="auto" w:line="276" w:before="0" w:after="6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3.2.  Заказчик имеет право: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3.2.1.  В любое время проверить ход и качество оказания Услуг самостоятельно или через уполномоченное лицо.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3.2.2.  Использовать Программное обеспечение любым законным способом без получения дополнительного согласия от Исполнителя.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3.2.3.  Воспроизводить любое количество копий Программного обеспечения.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3.2.4.  Предлагать корректировки по оказанным Услугам. Стороны согласовали не более 2 (двух) корректировок для всего объема Услуг, указанных в рамках настоящего Договора. Все последующие корректировки оплачиваются Заказчиком отдельно.</w:t>
      </w:r>
    </w:p>
    <w:p>
      <w:pPr>
        <w:pStyle w:val="Normal"/>
        <w:pBdr>
          <w:left w:val="single" w:sz="16" w:space="6" w:color="E11D48"/>
        </w:pBdr>
        <w:spacing w:before="280" w:after="100"/>
        <w:ind w:start="180"/>
        <w:rPr/>
      </w:pPr>
      <w:r>
        <w:rPr>
          <w:rFonts w:eastAsia="Arial" w:cs="Arial"/>
          <w:b/>
          <w:bCs/>
          <w:i w:val="false"/>
          <w:iCs w:val="false"/>
          <w:caps/>
          <w:color w:val="0E1422"/>
          <w:sz w:val="24"/>
          <w:szCs w:val="24"/>
        </w:rPr>
        <w:t>4. Порядок и сроки сдачи и приемки оказанных услуг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4.1.  Срок оказания Услуг определяется соответствующим Техническим заданием.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4.2.  По окончании оказания Услуг Исполнитель обязуется представить Заказчику в электронном виде Акт по оказанным в данном периоде Услугам с указанием стоимости и объема оказанных Услуг.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4.3.  Заказчик обязуется рассмотреть представленный Исполнителем Акт и направить подписанный со своей стороны Акт либо мотивированный отказ от его подписания в срок не более 3 (трёх) рабочих дней с момента его получения. Если по истечении установленного срока Исполнитель не получит от Заказчика подписанный Акт или мотивированный отказ, Услуги считаются принятыми в полном объеме.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4.4.  В случае мотивированного отказа Заказчика от приемки оказанных Услуг Стороны составляют двусторонний акт с перечнем замечаний и сроком их устранения.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4.5.  Надлежащее и своевременное оказание Исполнителем Услуг по Договору подтверждается оформлением Сторонами Акта либо признанием Акта подписанным без замечаний в соответствии с п. 4.3.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4.6.  Право использования РИД по неисключительной лицензии предоставляется Заказчику с момента подписания Акта приемки оказанных услуг и получения Исполнителем полной оплаты.</w:t>
      </w:r>
    </w:p>
    <w:p>
      <w:pPr>
        <w:pStyle w:val="Normal"/>
        <w:pBdr>
          <w:left w:val="single" w:sz="16" w:space="6" w:color="E11D48"/>
        </w:pBdr>
        <w:spacing w:before="280" w:after="100"/>
        <w:ind w:start="180"/>
        <w:rPr/>
      </w:pPr>
      <w:r>
        <w:rPr>
          <w:rFonts w:eastAsia="Arial" w:cs="Arial"/>
          <w:b/>
          <w:bCs/>
          <w:i w:val="false"/>
          <w:iCs w:val="false"/>
          <w:caps/>
          <w:color w:val="0E1422"/>
          <w:sz w:val="24"/>
          <w:szCs w:val="24"/>
        </w:rPr>
        <w:t>5. Стоимость услуг и порядок расчетов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 xml:space="preserve">5.1.  Стороны договорились установить стоимость Услуг Исполнителя в размере </w:t>
      </w:r>
      <w:r>
        <w:rPr/>
        <w:t>60 000 (Шестьдесят тысяч) рублей 00 копеек.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5.2.  Стоимость Услуг Исполнителя включает все расходы, которые может понести Исполнитель в целях надлежащего оказания Услуг, кроме расходов, которые Стороны прямо согласуют в качестве дополнительных.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5.3.  Уменьшение объема Услуг по инициативе Заказчика после согласования соответствующих Технических заданий не влечет уменьшения стоимости Услуг, если иное прямо не согласовано Сторонами в письменной форме.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5.4.  Стоимость услуг указывается без НДС.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 xml:space="preserve">5.5.  Оплата Услуг производится Заказчиком в порядке 100% предоплаты в течение </w:t>
      </w:r>
      <w:r>
        <w:rPr/>
        <w:t>3 (трёх)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 xml:space="preserve"> рабочих дней с даты выставления счета Исполнителем, если иной срок не согласован Сторонами в соответствующем Техническом задании. Исполнитель приступает к оказанию Услуг только после поступления денежных средств на расчетный счет Исполнителя.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5.6.  Оплата стоимости Услуг по Договору осуществляется в рублях Российской Федерации путем безналичного перевода денежных средств на основании счета Исполнителя или по реквизитам Исполнителя, указанным в разделе 11 Договора.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5.7.  Обязанность Заказчика по оплате Услуг Исполнителя считается исполненной в момент зачисления денежных средств в полном объеме на расчетный счет Исполнителя.</w:t>
      </w:r>
    </w:p>
    <w:p>
      <w:pPr>
        <w:pStyle w:val="Normal"/>
        <w:pBdr>
          <w:left w:val="single" w:sz="16" w:space="6" w:color="E11D48"/>
        </w:pBdr>
        <w:spacing w:before="280" w:after="100"/>
        <w:ind w:start="180"/>
        <w:rPr/>
      </w:pPr>
      <w:r>
        <w:rPr>
          <w:rFonts w:eastAsia="Arial" w:cs="Arial"/>
          <w:b/>
          <w:bCs/>
          <w:i w:val="false"/>
          <w:iCs w:val="false"/>
          <w:caps/>
          <w:color w:val="0E1422"/>
          <w:sz w:val="24"/>
          <w:szCs w:val="24"/>
        </w:rPr>
        <w:t>6. Ответственность сторон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6.1.  За неисполнение или ненадлежащее исполнение условий настоящего Договора Стороны несут ответственность, предусмотренную настоящим Договором и действующим законодательством Российской Федерации.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6.2.  Сторона, не исполнившая или ненадлежащим образом исполнившая обязательства по Договору, обязана возместить другой Стороне причиненные таким неисполнением документально подтвержденные убытки.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6.3.  В случае нарушения Заказчиком сроков оплаты Услуг Исполнителя, Исполнитель вправе взыскать с Заказчика неустойку в размере 0,2 % от неоплаченной суммы за каждый календарный день просрочки.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6.4.  В случае нарушения Исполнителем сроков оказания Услуг, предусмотренных Техническими заданиями, Заказчик вправе взыскать с Исполнителя неустойку в размере 0,2 % от стоимости не оказанных в срок Услуг, за каждый календарный день просрочки.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6.5.  Все споры и разногласия, которые могут возникнуть из настоящего Договора или в связи с ним, решаются путем переговоров. Стороны обязуются соблюдать досудебный (претензионный) порядок урегулирования споров. Срок для ответа на претензию составляет 30 (Тридцать) календарных дней с момента её получения. В случае невозможности разрешения вопросов путем переговоров, споры подлежат разрешению в Арбитражном суде Ростовской области.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6.6.  Исполнитель не несет ответственности за сроки оказания Услуг в случае несвоевременного выполнения Заказчиком своих обязательств.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6.7.  Ответственность Исполнителя ограничивается исключительно размерами реального ущерба, нанесенного в результате доказанного в судебном порядке неисполнения или ненадлежащего исполнения обязательств. Исполнитель не несет ответственности перед Заказчиком за косвенные убытки и упущенную выгоду. Общая ответственность Исполнителя ограничивается суммой вознаграждения, фактически выплаченной Исполнителю за ту часть Услуг, которая привела к возникновению ответственности.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6.8.  Исполнитель не несет какой-либо ответственности, если она связана с представлением/несвоевременным предоставлением Заказчиком Исполнителю неточной, неверной или вводящей в заблуждение информации.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6.9.  Исполнитель не несет ответственности в отношении достижения Заказчиком конкретного результата при использовании Услуг, оказанных Исполнителем в рамках настоящего Договора.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6.10.  Исполнитель не несет ответственности за действия либо бездействие третьих лиц, которые непосредственно не участвуют в исполнении настоящего Договора, однако негативно влияют на распоряжение результатами деятельности Исполнителя.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6.11.  В случае невыполнения Заказчиком всех рекомендаций, указаний и разъяснений Исполнителя, Исполнитель освобождается от ответственности за недостижение Заказчиком планируемых результатов от оказания Услуг.</w:t>
      </w:r>
    </w:p>
    <w:p>
      <w:pPr>
        <w:pStyle w:val="Normal"/>
        <w:pBdr>
          <w:left w:val="single" w:sz="16" w:space="6" w:color="E11D48"/>
        </w:pBdr>
        <w:spacing w:before="280" w:after="100"/>
        <w:ind w:start="180"/>
        <w:rPr/>
      </w:pPr>
      <w:r>
        <w:rPr>
          <w:rFonts w:eastAsia="Arial" w:cs="Arial"/>
          <w:b/>
          <w:bCs/>
          <w:i w:val="false"/>
          <w:iCs w:val="false"/>
          <w:caps/>
          <w:color w:val="0E1422"/>
          <w:sz w:val="24"/>
          <w:szCs w:val="24"/>
        </w:rPr>
        <w:t>7. Обстоятельства непреодолимой силы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7.1.  Стороны освобождаются от ответственности за неисполнение либо ненадлежащее исполнение обязательств по настоящему Договору, если оно явилось следствием обстоятельств непреодолимой силы, возникших после заключения настоящего Договора.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7.2.  Сторона, ссылающаяся на обстоятельства непреодолимой силы, обязана немедленно известить в письменной форме другую Сторону об их возникновении.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7.3.  Срок выполнения обязательств по настоящему Договору отодвигается соразмерно времени, в течение которого действуют обстоятельства непреодолимой силы и их последствия.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7.4.  Сторона, которая не выполнила своей обязанности известить о наступлении обстоятельств непреодолимой силы, теряет своё право ссылаться на них.</w:t>
      </w:r>
    </w:p>
    <w:p>
      <w:pPr>
        <w:pStyle w:val="Normal"/>
        <w:pBdr>
          <w:left w:val="single" w:sz="16" w:space="6" w:color="E11D48"/>
        </w:pBdr>
        <w:spacing w:before="280" w:after="100"/>
        <w:ind w:start="180"/>
        <w:rPr/>
      </w:pPr>
      <w:r>
        <w:rPr>
          <w:rFonts w:eastAsia="Arial" w:cs="Arial"/>
          <w:b/>
          <w:bCs/>
          <w:i w:val="false"/>
          <w:iCs w:val="false"/>
          <w:caps/>
          <w:color w:val="0E1422"/>
          <w:sz w:val="24"/>
          <w:szCs w:val="24"/>
        </w:rPr>
        <w:t>8. Основания и порядок расторжения договора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8.1.  Договор может быть расторгнут по соглашению Сторон, либо в одностороннем порядке в соответствии с законодательством Российской Федерации.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8.2.  Каждая из Сторон вправе отказаться от исполнения настоящего Договора в одностороннем досудебном порядке, письменно уведомив об этом другую Сторону не менее чем за 7 (семь) календарных дней до даты расторжения.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8.3.  Расторжение Договора не освобождает любую из Сторон от ответственности за неисполнение/ненадлежащее исполнение своих обязательств по Договору, возникшее до даты расторжения.</w:t>
      </w:r>
    </w:p>
    <w:p>
      <w:pPr>
        <w:pStyle w:val="Normal"/>
        <w:pBdr>
          <w:left w:val="single" w:sz="16" w:space="6" w:color="E11D48"/>
        </w:pBdr>
        <w:spacing w:before="280" w:after="100"/>
        <w:ind w:start="180"/>
        <w:rPr/>
      </w:pPr>
      <w:r>
        <w:rPr>
          <w:rFonts w:eastAsia="Arial" w:cs="Arial"/>
          <w:b/>
          <w:bCs/>
          <w:i w:val="false"/>
          <w:iCs w:val="false"/>
          <w:caps/>
          <w:color w:val="0E1422"/>
          <w:sz w:val="24"/>
          <w:szCs w:val="24"/>
        </w:rPr>
        <w:t>9. Срок действия договора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9.1.  Настоящий Договор вступает в силу с момента подписания его Сторонами.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9.2.  Расторжение договора осуществляется путём письменного уведомления одной из Сторон о расторжении за 7 (Семь) календарных дней до даты окончания текущего отчетного периода, либо путём подписания Сторонами Соглашения о расторжении с указанием даты прекращения обязательств и взаимных расчётов.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9.3.  Настоящий Договор составлен в двух экземплярах, обладающих одинаковой юридической силой — по одному для каждой из Сторон.</w:t>
      </w:r>
    </w:p>
    <w:p>
      <w:pPr>
        <w:pStyle w:val="Normal"/>
        <w:pBdr>
          <w:left w:val="single" w:sz="16" w:space="6" w:color="E11D48"/>
        </w:pBdr>
        <w:spacing w:before="280" w:after="100"/>
        <w:ind w:start="180"/>
        <w:rPr/>
      </w:pPr>
      <w:r>
        <w:rPr>
          <w:rFonts w:eastAsia="Arial" w:cs="Arial"/>
          <w:b/>
          <w:bCs/>
          <w:i w:val="false"/>
          <w:iCs w:val="false"/>
          <w:caps/>
          <w:color w:val="0E1422"/>
          <w:sz w:val="24"/>
          <w:szCs w:val="24"/>
        </w:rPr>
        <w:t>10. Прочие условия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10.1.  Стороны самостоятельно уплачивают все необходимые налоги и платежи и несут ответственность за своевременное и правильное их исчисление и уплату.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10.2.  Все изменения и дополнения к настоящему Договору должны быть составлены в письменной форме и подписаны Сторонами.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10.3.  Условия по оказанию дополнительных услуг, согласованные в Технических заданиях и иных приложениях к настоящему Договору, имеют приоритетное значение перед условиями Договора.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10.4.  Стороны пришли к соглашению, что скриншоты переписки Сторон, аудио-, видеозаписи разговоров Сторон, а также надлежаще уполномоченных представителей Сторон, является надлежащим доказательством обстоятельств, которые в них указаны.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10.5.  Настоящий Договор, Приложения (Технические задания), Дополнительные соглашения и любые уведомления к нему могут быть подписаны в порядке обмена отсканированными экземплярами. Допускается использование факсимильного воспроизведения подписи уполномоченных лиц Сторон, электронно-графической подписи или иного аналога собственноручной подписи.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10.6.  Все уведомления и сообщения, направляемые Сторонами друг другу в соответствии с настоящим Договором или в связи с ним, могут быть переданы посредством электронной почты и/или с использованием систем обмена мгновенными сообщениями Telegram.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10.7.  Настоящий договор в части, касающейся конфиденциальности, не противоречит условиям Соглашения о неразглашении (NDA), подписанного Сторонами. В случае расхождений применяются положения NDA.</w:t>
      </w:r>
    </w:p>
    <w:p>
      <w:pPr>
        <w:pStyle w:val="Normal"/>
        <w:spacing w:lineRule="auto" w:line="276" w:before="0" w:after="120"/>
        <w:jc w:val="both"/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10.8.  По всем вопросам, неурегулированным в тексте настоящего Договора, Стороны руководствуются действующим законодательством Российской Федерации.</w:t>
      </w:r>
    </w:p>
    <w:p>
      <w:pPr>
        <w:pStyle w:val="Normal"/>
        <w:spacing w:lineRule="auto" w:line="276" w:before="0" w:after="120"/>
        <w:jc w:val="both"/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</w:r>
      <w:r>
        <w:br w:type="page"/>
      </w:r>
    </w:p>
    <w:p>
      <w:pPr>
        <w:pStyle w:val="Normal"/>
        <w:spacing w:lineRule="auto" w:line="276" w:before="0" w:after="120"/>
        <w:jc w:val="both"/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</w:r>
    </w:p>
    <w:p>
      <w:pPr>
        <w:pStyle w:val="Normal"/>
        <w:pBdr>
          <w:left w:val="single" w:sz="16" w:space="6" w:color="E11D48"/>
        </w:pBdr>
        <w:spacing w:before="280" w:after="100"/>
        <w:ind w:start="180"/>
        <w:rPr/>
      </w:pPr>
      <w:r>
        <w:rPr>
          <w:rFonts w:eastAsia="Arial" w:cs="Arial"/>
          <w:b/>
          <w:bCs/>
          <w:i w:val="false"/>
          <w:iCs w:val="false"/>
          <w:caps/>
          <w:color w:val="0E1422"/>
          <w:sz w:val="24"/>
          <w:szCs w:val="24"/>
        </w:rPr>
        <w:t>11. Юридические адреса, банковские реквизиты и подписи сторон</w:t>
      </w:r>
    </w:p>
    <w:p>
      <w:pPr>
        <w:pStyle w:val="Normal"/>
        <w:spacing w:before="0" w:after="80"/>
        <w:rPr/>
      </w:pPr>
      <w:r>
        <w:rPr/>
      </w:r>
    </w:p>
    <w:tbl>
      <w:tblPr>
        <w:tblW w:w="9355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4677"/>
        <w:gridCol w:w="4678"/>
      </w:tblGrid>
      <w:tr>
        <w:trPr/>
        <w:tc>
          <w:tcPr>
            <w:tcW w:w="4677" w:type="dxa"/>
            <w:tcBorders>
              <w:top w:val="single" w:sz="4" w:space="0" w:color="141B2D"/>
              <w:start w:val="single" w:sz="4" w:space="0" w:color="141B2D"/>
              <w:bottom w:val="single" w:sz="4" w:space="0" w:color="141B2D"/>
              <w:end w:val="single" w:sz="4" w:space="0" w:color="141B2D"/>
            </w:tcBorders>
            <w:shd w:fill="141B2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color w:val="FFFFFF"/>
                <w:sz w:val="22"/>
                <w:szCs w:val="22"/>
              </w:rPr>
              <w:t>Заказчик</w:t>
            </w:r>
          </w:p>
        </w:tc>
        <w:tc>
          <w:tcPr>
            <w:tcW w:w="4678" w:type="dxa"/>
            <w:tcBorders>
              <w:top w:val="single" w:sz="4" w:space="0" w:color="141B2D"/>
              <w:start w:val="single" w:sz="4" w:space="0" w:color="141B2D"/>
              <w:bottom w:val="single" w:sz="4" w:space="0" w:color="141B2D"/>
              <w:end w:val="single" w:sz="4" w:space="0" w:color="141B2D"/>
            </w:tcBorders>
            <w:shd w:fill="141B2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color w:val="FFFFFF"/>
                <w:sz w:val="22"/>
                <w:szCs w:val="22"/>
              </w:rPr>
              <w:t>Исполнитель</w:t>
            </w:r>
          </w:p>
        </w:tc>
      </w:tr>
      <w:tr>
        <w:trPr/>
        <w:tc>
          <w:tcPr>
            <w:tcW w:w="4677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tcMar>
              <w:bottom w:w="120" w:type="dxa"/>
            </w:tcMar>
          </w:tcPr>
          <w:p>
            <w:pPr>
              <w:pStyle w:val="Normal"/>
              <w:spacing w:before="0" w:after="8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val="0E1422"/>
                <w:sz w:val="22"/>
                <w:szCs w:val="22"/>
              </w:rPr>
              <w:t>Индивидуальный предприниматель</w:t>
            </w:r>
            <w:r>
              <w:rPr>
                <w:rFonts w:eastAsia="Arial" w:cs="Arial"/>
                <w:i/>
                <w:iCs/>
                <w:color w:val="777777"/>
                <w:sz w:val="22"/>
                <w:szCs w:val="22"/>
                <w:shd w:fill="EBEBEB" w:val="clear"/>
              </w:rPr>
              <w:t xml:space="preserve"> Яковлева Анна Андреевна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val="0E1422"/>
                <w:sz w:val="22"/>
                <w:szCs w:val="22"/>
              </w:rPr>
              <w:t xml:space="preserve">ИНН </w:t>
            </w:r>
            <w:r>
              <w:rPr>
                <w:rFonts w:eastAsia="Arial" w:cs="Arial"/>
                <w:i/>
                <w:iCs/>
                <w:color w:val="777777"/>
                <w:sz w:val="22"/>
                <w:szCs w:val="22"/>
                <w:shd w:fill="EBEBEB" w:val="clear"/>
              </w:rPr>
              <w:t>421404200434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val="0E1422"/>
                <w:sz w:val="22"/>
                <w:szCs w:val="22"/>
              </w:rPr>
              <w:t xml:space="preserve">ОГРН </w:t>
            </w:r>
            <w:r>
              <w:rPr>
                <w:rFonts w:eastAsia="Arial" w:cs="Arial"/>
                <w:i/>
                <w:iCs/>
                <w:color w:val="777777"/>
                <w:sz w:val="22"/>
                <w:szCs w:val="22"/>
                <w:shd w:fill="EBEBEB" w:val="clear"/>
              </w:rPr>
              <w:t>322784700026133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val="0E1422"/>
                <w:sz w:val="22"/>
                <w:szCs w:val="22"/>
              </w:rPr>
              <w:t xml:space="preserve">Р/счет </w:t>
            </w:r>
            <w:r>
              <w:rPr>
                <w:rFonts w:eastAsia="Arial" w:cs="Arial"/>
                <w:i/>
                <w:iCs/>
                <w:color w:val="777777"/>
                <w:sz w:val="22"/>
                <w:szCs w:val="22"/>
                <w:shd w:fill="EBEBEB" w:val="clear"/>
              </w:rPr>
              <w:t>40802810500001270772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val="0E1422"/>
                <w:sz w:val="22"/>
                <w:szCs w:val="22"/>
              </w:rPr>
              <w:t xml:space="preserve">Банк: </w:t>
            </w:r>
            <w:r>
              <w:rPr>
                <w:rFonts w:eastAsia="Arial" w:cs="Arial"/>
                <w:i/>
                <w:iCs/>
                <w:color w:val="777777"/>
                <w:sz w:val="22"/>
                <w:szCs w:val="22"/>
                <w:shd w:fill="EBEBEB" w:val="clear"/>
              </w:rPr>
              <w:t>АО «ТБанк»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val="0E1422"/>
                <w:sz w:val="22"/>
                <w:szCs w:val="22"/>
              </w:rPr>
              <w:t xml:space="preserve">К/счет </w:t>
            </w:r>
            <w:r>
              <w:rPr>
                <w:rFonts w:eastAsia="Arial" w:cs="Arial"/>
                <w:i/>
                <w:iCs/>
                <w:color w:val="777777"/>
                <w:sz w:val="22"/>
                <w:szCs w:val="22"/>
                <w:shd w:fill="EBEBEB" w:val="clear"/>
              </w:rPr>
              <w:t>30101810145250000974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val="0E1422"/>
                <w:sz w:val="22"/>
                <w:szCs w:val="22"/>
              </w:rPr>
              <w:t xml:space="preserve">БИК </w:t>
            </w:r>
            <w:r>
              <w:rPr>
                <w:rFonts w:eastAsia="Arial" w:cs="Arial"/>
                <w:i/>
                <w:iCs/>
                <w:color w:val="777777"/>
                <w:sz w:val="22"/>
                <w:szCs w:val="22"/>
                <w:shd w:fill="EBEBEB" w:val="clear"/>
              </w:rPr>
              <w:t>044525974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val="0E1422"/>
                <w:sz w:val="22"/>
                <w:szCs w:val="22"/>
              </w:rPr>
              <w:t xml:space="preserve">Эл. почта: </w:t>
            </w:r>
            <w:r>
              <w:rPr>
                <w:rFonts w:eastAsia="Arial" w:cs="Arial"/>
                <w:i/>
                <w:iCs/>
                <w:color w:val="777777"/>
                <w:sz w:val="22"/>
                <w:szCs w:val="22"/>
                <w:shd w:fill="EBEBEB" w:val="clear"/>
              </w:rPr>
              <w:t>[email]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val="0E1422"/>
                <w:sz w:val="22"/>
                <w:szCs w:val="22"/>
              </w:rPr>
              <w:t xml:space="preserve">Тел.: </w:t>
            </w:r>
            <w:r>
              <w:rPr>
                <w:rFonts w:eastAsia="Arial" w:cs="Arial"/>
                <w:i/>
                <w:iCs/>
                <w:color w:val="777777"/>
                <w:sz w:val="22"/>
                <w:szCs w:val="22"/>
                <w:shd w:fill="EBEBEB" w:val="clear"/>
              </w:rPr>
              <w:t>[телефон]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val="0E1422"/>
                <w:sz w:val="22"/>
                <w:szCs w:val="22"/>
              </w:rPr>
              <w:t xml:space="preserve">Telegram: </w:t>
            </w:r>
            <w:r>
              <w:rPr>
                <w:rFonts w:eastAsia="Arial" w:cs="Arial"/>
                <w:i/>
                <w:iCs/>
                <w:color w:val="777777"/>
                <w:sz w:val="22"/>
                <w:szCs w:val="22"/>
                <w:shd w:fill="EBEBEB" w:val="clear"/>
              </w:rPr>
              <w:t>[ник]</w:t>
            </w:r>
          </w:p>
          <w:p>
            <w:pPr>
              <w:pStyle w:val="Normal"/>
              <w:spacing w:before="0" w:after="100"/>
              <w:rPr/>
            </w:pPr>
            <w:r>
              <w:rPr/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val="0E1422"/>
                <w:sz w:val="22"/>
                <w:szCs w:val="22"/>
              </w:rPr>
              <w:t>______________________/</w:t>
            </w:r>
            <w:r>
              <w:rPr>
                <w:rFonts w:eastAsia="Arial" w:cs="Arial"/>
                <w:i/>
                <w:iCs/>
                <w:color w:val="777777"/>
                <w:sz w:val="22"/>
                <w:szCs w:val="22"/>
                <w:shd w:fill="EBEBEB" w:val="clear"/>
              </w:rPr>
              <w:t>А.А. Яковлева</w:t>
            </w:r>
          </w:p>
        </w:tc>
        <w:tc>
          <w:tcPr>
            <w:tcW w:w="467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tcMar>
              <w:bottom w:w="120" w:type="dxa"/>
            </w:tcMar>
          </w:tcPr>
          <w:p>
            <w:pPr>
              <w:pStyle w:val="Normal"/>
              <w:spacing w:before="0" w:after="8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val="0E1422"/>
                <w:sz w:val="22"/>
                <w:szCs w:val="22"/>
              </w:rPr>
              <w:t>Индивидуальный предприниматель Худолей Андрей Германович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val="0E1422"/>
                <w:sz w:val="22"/>
                <w:szCs w:val="22"/>
              </w:rPr>
              <w:t>ИНН 616806568628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val="0E1422"/>
                <w:sz w:val="22"/>
                <w:szCs w:val="22"/>
              </w:rPr>
              <w:t>ОГРНИП 318619600222734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val="0E1422"/>
                <w:sz w:val="22"/>
                <w:szCs w:val="22"/>
              </w:rPr>
              <w:t>Р/счет 40802810809500008107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val="0E1422"/>
                <w:sz w:val="22"/>
                <w:szCs w:val="22"/>
              </w:rPr>
              <w:t>Банк: ООО «Банк Точка»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val="0E1422"/>
                <w:sz w:val="22"/>
                <w:szCs w:val="22"/>
              </w:rPr>
              <w:t>К/счет 30101810745374525104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val="0E1422"/>
                <w:sz w:val="22"/>
                <w:szCs w:val="22"/>
              </w:rPr>
              <w:t>БИК 044525104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val="0E1422"/>
                <w:sz w:val="22"/>
                <w:szCs w:val="22"/>
              </w:rPr>
              <w:t>Эл. почта: andrey@khudoley.pro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val="0E1422"/>
                <w:sz w:val="22"/>
                <w:szCs w:val="22"/>
              </w:rPr>
              <w:t>Тел.: +7 903 437-54-43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val="0E1422"/>
                <w:sz w:val="22"/>
                <w:szCs w:val="22"/>
              </w:rPr>
              <w:t>Telegram: @andrey_khudoley</w:t>
            </w:r>
          </w:p>
          <w:p>
            <w:pPr>
              <w:pStyle w:val="Normal"/>
              <w:spacing w:before="0" w:after="100"/>
              <w:rPr/>
            </w:pPr>
            <w:r>
              <w:rPr/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val="0E1422"/>
                <w:sz w:val="22"/>
                <w:szCs w:val="22"/>
              </w:rPr>
              <w:t>Индивидуальный предприниматель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val="0E1422"/>
                <w:sz w:val="22"/>
                <w:szCs w:val="22"/>
              </w:rPr>
              <w:t>_________________/А.Г. Худолей</w:t>
            </w:r>
          </w:p>
        </w:tc>
      </w:tr>
    </w:tbl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850" w:gutter="0" w:header="708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3" w:color="E11D48"/>
      </w:pBdr>
      <w:tabs>
        <w:tab w:val="clear" w:pos="720"/>
        <w:tab w:val="center" w:pos="4678" w:leader="none"/>
        <w:tab w:val="right" w:pos="9355" w:leader="none"/>
      </w:tabs>
      <w:spacing w:before="100" w:after="100"/>
      <w:rPr/>
    </w:pPr>
    <w:r>
      <w:rPr>
        <w:rFonts w:eastAsia="Arial" w:cs="Arial"/>
        <w:b w:val="false"/>
        <w:bCs w:val="false"/>
        <w:i w:val="false"/>
        <w:iCs w:val="false"/>
        <w:color w:val="0E1422"/>
        <w:sz w:val="16"/>
        <w:szCs w:val="16"/>
      </w:rPr>
      <w:t xml:space="preserve">  </w:t>
    </w:r>
    <w:r>
      <w:rPr>
        <w:rFonts w:eastAsia="Arial" w:cs="Arial"/>
        <w:b w:val="false"/>
        <w:bCs w:val="false"/>
        <w:i w:val="false"/>
        <w:iCs w:val="false"/>
        <w:color w:val="0E1422"/>
        <w:sz w:val="16"/>
        <w:szCs w:val="16"/>
      </w:rPr>
      <w:t xml:space="preserve">Заказчик: </w:t>
    </w:r>
    <w:r>
      <w:rPr>
        <w:rFonts w:eastAsia="Arial" w:cs="Arial"/>
        <w:b w:val="false"/>
        <w:bCs w:val="false"/>
        <w:i w:val="false"/>
        <w:iCs w:val="false"/>
        <w:color w:val="0E1422"/>
        <w:sz w:val="16"/>
        <w:szCs w:val="16"/>
        <w:u w:val="single" w:color="E11D48"/>
      </w:rPr>
      <w:t xml:space="preserve">                            </w:t>
    </w:r>
    <w:r>
      <w:rPr/>
      <w:tab/>
    </w:r>
    <w:r>
      <w:rPr>
        <w:rFonts w:eastAsia="Arial" w:cs="Arial"/>
        <w:b w:val="false"/>
        <w:bCs w:val="false"/>
        <w:i w:val="false"/>
        <w:iCs w:val="false"/>
        <w:color w:val="0E1422"/>
        <w:sz w:val="16"/>
        <w:szCs w:val="16"/>
      </w:rPr>
      <w:t xml:space="preserve">стр. </w:t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</w:rPr>
      <w:fldChar w:fldCharType="begin"/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</w:rPr>
      <w:instrText xml:space="preserve"> PAGE </w:instrText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</w:rPr>
      <w:fldChar w:fldCharType="separate"/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</w:rPr>
      <w:t>0</w:t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</w:rPr>
      <w:fldChar w:fldCharType="end"/>
    </w:r>
    <w:r>
      <w:rPr>
        <w:rFonts w:eastAsia="Arial" w:cs="Arial"/>
        <w:b w:val="false"/>
        <w:bCs w:val="false"/>
        <w:i w:val="false"/>
        <w:iCs w:val="false"/>
        <w:color w:val="0E1422"/>
        <w:sz w:val="16"/>
        <w:szCs w:val="16"/>
      </w:rPr>
      <w:t xml:space="preserve"> из </w:t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</w:rPr>
      <w:fldChar w:fldCharType="begin"/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</w:rPr>
      <w:instrText xml:space="preserve"> NUMPAGES </w:instrText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</w:rPr>
      <w:fldChar w:fldCharType="separate"/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</w:rPr>
      <w:t>7</w:t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</w:rPr>
      <w:fldChar w:fldCharType="end"/>
    </w:r>
    <w:r>
      <w:rPr/>
      <w:tab/>
    </w:r>
    <w:r>
      <w:rPr>
        <w:rFonts w:eastAsia="Arial" w:cs="Arial"/>
        <w:b w:val="false"/>
        <w:bCs w:val="false"/>
        <w:i w:val="false"/>
        <w:iCs w:val="false"/>
        <w:color w:val="0E1422"/>
        <w:sz w:val="16"/>
        <w:szCs w:val="16"/>
        <w:u w:val="single" w:color="E11D48"/>
      </w:rPr>
      <w:t xml:space="preserve">                            </w:t>
    </w:r>
    <w:r>
      <w:rPr>
        <w:rFonts w:eastAsia="Arial" w:cs="Arial"/>
        <w:b w:val="false"/>
        <w:bCs w:val="false"/>
        <w:i w:val="false"/>
        <w:iCs w:val="false"/>
        <w:color w:val="0E1422"/>
        <w:sz w:val="16"/>
        <w:szCs w:val="16"/>
      </w:rPr>
      <w:t xml:space="preserve">/ А.Г. Худолей  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3" w:color="E11D48"/>
      </w:pBdr>
      <w:tabs>
        <w:tab w:val="clear" w:pos="720"/>
        <w:tab w:val="center" w:pos="4678" w:leader="none"/>
        <w:tab w:val="right" w:pos="9355" w:leader="none"/>
      </w:tabs>
      <w:spacing w:before="100" w:after="100"/>
      <w:rPr>
        <w:highlight w:val="none"/>
        <w:shd w:fill="auto" w:val="clear"/>
      </w:rPr>
    </w:pPr>
    <w:r>
      <w:rPr>
        <w:rFonts w:eastAsia="Arial" w:cs="Arial"/>
        <w:b w:val="false"/>
        <w:bCs w:val="false"/>
        <w:i w:val="false"/>
        <w:iCs w:val="false"/>
        <w:color w:val="0E1422"/>
        <w:sz w:val="16"/>
        <w:szCs w:val="16"/>
        <w:u w:val="single" w:color="E11D48"/>
        <w:shd w:fill="auto" w:val="clear"/>
      </w:rPr>
      <w:t xml:space="preserve">                            </w:t>
    </w:r>
    <w:r>
      <w:rPr>
        <w:rFonts w:eastAsia="Arial" w:cs="Arial"/>
        <w:b w:val="false"/>
        <w:bCs w:val="false"/>
        <w:i w:val="false"/>
        <w:iCs w:val="false"/>
        <w:color w:val="0E1422"/>
        <w:sz w:val="16"/>
        <w:szCs w:val="16"/>
        <w:shd w:fill="auto" w:val="clear"/>
      </w:rPr>
      <w:t xml:space="preserve"> </w:t>
    </w:r>
    <w:r>
      <w:rPr>
        <w:rFonts w:eastAsia="Arial" w:cs="Arial"/>
        <w:b w:val="false"/>
        <w:bCs w:val="false"/>
        <w:i w:val="false"/>
        <w:iCs w:val="false"/>
        <w:color w:val="0E1422"/>
        <w:kern w:val="0"/>
        <w:sz w:val="16"/>
        <w:szCs w:val="16"/>
        <w:shd w:fill="auto" w:val="clear"/>
        <w:lang w:val="ru-RU" w:eastAsia="zh-CN" w:bidi="hi-IN"/>
      </w:rPr>
      <w:t>/ А.А. Яковлева</w:t>
    </w:r>
    <w:r>
      <w:rPr>
        <w:shd w:fill="auto" w:val="clear"/>
      </w:rPr>
      <w:tab/>
    </w:r>
    <w:r>
      <w:rPr>
        <w:rFonts w:eastAsia="Arial" w:cs="Arial"/>
        <w:b w:val="false"/>
        <w:bCs w:val="false"/>
        <w:i w:val="false"/>
        <w:iCs w:val="false"/>
        <w:color w:val="0E1422"/>
        <w:sz w:val="16"/>
        <w:szCs w:val="16"/>
        <w:shd w:fill="auto" w:val="clear"/>
      </w:rPr>
      <w:t>с</w:t>
    </w:r>
    <w:r>
      <w:rPr>
        <w:rFonts w:eastAsia="Arial" w:cs="Arial"/>
        <w:b w:val="false"/>
        <w:bCs w:val="false"/>
        <w:i w:val="false"/>
        <w:iCs w:val="false"/>
        <w:color w:val="0E1422"/>
        <w:sz w:val="16"/>
        <w:szCs w:val="16"/>
        <w:shd w:fill="FFFFFF" w:val="clear"/>
      </w:rPr>
      <w:t xml:space="preserve">тр. </w:t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  <w:shd w:fill="FFFFFF" w:val="clear"/>
      </w:rPr>
      <w:fldChar w:fldCharType="begin"/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  <w:shd w:fill="FFFFFF" w:val="clear"/>
      </w:rPr>
      <w:instrText xml:space="preserve"> PAGE </w:instrText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  <w:shd w:fill="FFFFFF" w:val="clear"/>
      </w:rPr>
      <w:fldChar w:fldCharType="separate"/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  <w:shd w:fill="FFFFFF" w:val="clear"/>
      </w:rPr>
      <w:t>7</w:t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  <w:shd w:fill="FFFFFF" w:val="clear"/>
      </w:rPr>
      <w:fldChar w:fldCharType="end"/>
    </w:r>
    <w:r>
      <w:rPr>
        <w:rFonts w:eastAsia="Arial" w:cs="Arial"/>
        <w:b w:val="false"/>
        <w:bCs w:val="false"/>
        <w:i w:val="false"/>
        <w:iCs w:val="false"/>
        <w:color w:val="0E1422"/>
        <w:sz w:val="16"/>
        <w:szCs w:val="16"/>
        <w:shd w:fill="FFFFFF" w:val="clear"/>
      </w:rPr>
      <w:t xml:space="preserve"> из </w:t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  <w:shd w:fill="FFFFFF" w:val="clear"/>
      </w:rPr>
      <w:fldChar w:fldCharType="begin"/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  <w:shd w:fill="FFFFFF" w:val="clear"/>
      </w:rPr>
      <w:instrText xml:space="preserve"> NUMPAGES </w:instrText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  <w:shd w:fill="FFFFFF" w:val="clear"/>
      </w:rPr>
      <w:fldChar w:fldCharType="separate"/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  <w:shd w:fill="FFFFFF" w:val="clear"/>
      </w:rPr>
      <w:t>7</w:t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  <w:shd w:fill="FFFFFF" w:val="clear"/>
      </w:rPr>
      <w:fldChar w:fldCharType="end"/>
    </w:r>
    <w:r>
      <w:rPr>
        <w:shd w:fill="auto" w:val="clear"/>
      </w:rPr>
      <w:tab/>
    </w:r>
    <w:r>
      <w:rPr>
        <w:rFonts w:eastAsia="Arial" w:cs="Arial"/>
        <w:b w:val="false"/>
        <w:bCs w:val="false"/>
        <w:i w:val="false"/>
        <w:iCs w:val="false"/>
        <w:color w:val="0E1422"/>
        <w:sz w:val="16"/>
        <w:szCs w:val="16"/>
        <w:u w:val="single" w:color="E11D48"/>
        <w:shd w:fill="auto" w:val="clear"/>
      </w:rPr>
      <w:t xml:space="preserve">                            </w:t>
    </w:r>
    <w:r>
      <w:rPr>
        <w:rFonts w:eastAsia="Arial" w:cs="Arial"/>
        <w:b w:val="false"/>
        <w:bCs w:val="false"/>
        <w:i w:val="false"/>
        <w:iCs w:val="false"/>
        <w:color w:val="0E1422"/>
        <w:sz w:val="16"/>
        <w:szCs w:val="16"/>
        <w:shd w:fill="auto" w:val="clear"/>
      </w:rPr>
      <w:t xml:space="preserve">/ А.Г. Худолей 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3" w:color="E11D48"/>
      </w:pBdr>
      <w:tabs>
        <w:tab w:val="clear" w:pos="720"/>
        <w:tab w:val="center" w:pos="4678" w:leader="none"/>
        <w:tab w:val="right" w:pos="9355" w:leader="none"/>
      </w:tabs>
      <w:spacing w:before="100" w:after="100"/>
      <w:rPr>
        <w:highlight w:val="none"/>
        <w:shd w:fill="auto" w:val="clear"/>
      </w:rPr>
    </w:pPr>
    <w:r>
      <w:rPr>
        <w:rFonts w:eastAsia="Arial" w:cs="Arial"/>
        <w:b w:val="false"/>
        <w:bCs w:val="false"/>
        <w:i w:val="false"/>
        <w:iCs w:val="false"/>
        <w:color w:val="0E1422"/>
        <w:sz w:val="16"/>
        <w:szCs w:val="16"/>
        <w:u w:val="single" w:color="E11D48"/>
        <w:shd w:fill="auto" w:val="clear"/>
      </w:rPr>
      <w:t xml:space="preserve">                            </w:t>
    </w:r>
    <w:r>
      <w:rPr>
        <w:rFonts w:eastAsia="Arial" w:cs="Arial"/>
        <w:b w:val="false"/>
        <w:bCs w:val="false"/>
        <w:i w:val="false"/>
        <w:iCs w:val="false"/>
        <w:color w:val="0E1422"/>
        <w:sz w:val="16"/>
        <w:szCs w:val="16"/>
        <w:shd w:fill="auto" w:val="clear"/>
      </w:rPr>
      <w:t xml:space="preserve"> </w:t>
    </w:r>
    <w:r>
      <w:rPr>
        <w:rFonts w:eastAsia="Arial" w:cs="Arial"/>
        <w:b w:val="false"/>
        <w:bCs w:val="false"/>
        <w:i w:val="false"/>
        <w:iCs w:val="false"/>
        <w:color w:val="0E1422"/>
        <w:kern w:val="0"/>
        <w:sz w:val="16"/>
        <w:szCs w:val="16"/>
        <w:shd w:fill="auto" w:val="clear"/>
        <w:lang w:val="ru-RU" w:eastAsia="zh-CN" w:bidi="hi-IN"/>
      </w:rPr>
      <w:t>/ А.А. Яковлева</w:t>
    </w:r>
    <w:r>
      <w:rPr>
        <w:shd w:fill="auto" w:val="clear"/>
      </w:rPr>
      <w:tab/>
    </w:r>
    <w:r>
      <w:rPr>
        <w:rFonts w:eastAsia="Arial" w:cs="Arial"/>
        <w:b w:val="false"/>
        <w:bCs w:val="false"/>
        <w:i w:val="false"/>
        <w:iCs w:val="false"/>
        <w:color w:val="0E1422"/>
        <w:sz w:val="16"/>
        <w:szCs w:val="16"/>
        <w:shd w:fill="auto" w:val="clear"/>
      </w:rPr>
      <w:t>с</w:t>
    </w:r>
    <w:r>
      <w:rPr>
        <w:rFonts w:eastAsia="Arial" w:cs="Arial"/>
        <w:b w:val="false"/>
        <w:bCs w:val="false"/>
        <w:i w:val="false"/>
        <w:iCs w:val="false"/>
        <w:color w:val="0E1422"/>
        <w:sz w:val="16"/>
        <w:szCs w:val="16"/>
        <w:shd w:fill="FFFFFF" w:val="clear"/>
      </w:rPr>
      <w:t xml:space="preserve">тр. </w:t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  <w:shd w:fill="FFFFFF" w:val="clear"/>
      </w:rPr>
      <w:fldChar w:fldCharType="begin"/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  <w:shd w:fill="FFFFFF" w:val="clear"/>
      </w:rPr>
      <w:instrText xml:space="preserve"> PAGE </w:instrText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  <w:shd w:fill="FFFFFF" w:val="clear"/>
      </w:rPr>
      <w:fldChar w:fldCharType="separate"/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  <w:shd w:fill="FFFFFF" w:val="clear"/>
      </w:rPr>
      <w:t>7</w:t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  <w:shd w:fill="FFFFFF" w:val="clear"/>
      </w:rPr>
      <w:fldChar w:fldCharType="end"/>
    </w:r>
    <w:r>
      <w:rPr>
        <w:rFonts w:eastAsia="Arial" w:cs="Arial"/>
        <w:b w:val="false"/>
        <w:bCs w:val="false"/>
        <w:i w:val="false"/>
        <w:iCs w:val="false"/>
        <w:color w:val="0E1422"/>
        <w:sz w:val="16"/>
        <w:szCs w:val="16"/>
        <w:shd w:fill="FFFFFF" w:val="clear"/>
      </w:rPr>
      <w:t xml:space="preserve"> из </w:t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  <w:shd w:fill="FFFFFF" w:val="clear"/>
      </w:rPr>
      <w:fldChar w:fldCharType="begin"/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  <w:shd w:fill="FFFFFF" w:val="clear"/>
      </w:rPr>
      <w:instrText xml:space="preserve"> NUMPAGES </w:instrText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  <w:shd w:fill="FFFFFF" w:val="clear"/>
      </w:rPr>
      <w:fldChar w:fldCharType="separate"/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  <w:shd w:fill="FFFFFF" w:val="clear"/>
      </w:rPr>
      <w:t>7</w:t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  <w:shd w:fill="FFFFFF" w:val="clear"/>
      </w:rPr>
      <w:fldChar w:fldCharType="end"/>
    </w:r>
    <w:r>
      <w:rPr>
        <w:shd w:fill="auto" w:val="clear"/>
      </w:rPr>
      <w:tab/>
    </w:r>
    <w:r>
      <w:rPr>
        <w:rFonts w:eastAsia="Arial" w:cs="Arial"/>
        <w:b w:val="false"/>
        <w:bCs w:val="false"/>
        <w:i w:val="false"/>
        <w:iCs w:val="false"/>
        <w:color w:val="0E1422"/>
        <w:sz w:val="16"/>
        <w:szCs w:val="16"/>
        <w:u w:val="single" w:color="E11D48"/>
        <w:shd w:fill="auto" w:val="clear"/>
      </w:rPr>
      <w:t xml:space="preserve">                            </w:t>
    </w:r>
    <w:r>
      <w:rPr>
        <w:rFonts w:eastAsia="Arial" w:cs="Arial"/>
        <w:b w:val="false"/>
        <w:bCs w:val="false"/>
        <w:i w:val="false"/>
        <w:iCs w:val="false"/>
        <w:color w:val="0E1422"/>
        <w:sz w:val="16"/>
        <w:szCs w:val="16"/>
        <w:shd w:fill="auto" w:val="clear"/>
      </w:rPr>
      <w:t xml:space="preserve">/ А.Г. Худолей 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3" w:color="E11D48"/>
      </w:pBdr>
      <w:shd w:val="clear" w:fill="141B2D"/>
      <w:tabs>
        <w:tab w:val="clear" w:pos="720"/>
        <w:tab w:val="right" w:pos="9355" w:leader="none"/>
      </w:tabs>
      <w:spacing w:before="60" w:after="60"/>
      <w:rPr/>
    </w:pPr>
    <w:r>
      <w:rPr>
        <w:rFonts w:eastAsia="Arial" w:cs="Arial"/>
        <w:b/>
        <w:bCs/>
        <w:i w:val="false"/>
        <w:iCs w:val="false"/>
        <w:caps w:val="false"/>
        <w:smallCaps w:val="false"/>
        <w:color w:val="FFFFFF"/>
        <w:sz w:val="20"/>
        <w:szCs w:val="20"/>
      </w:rPr>
      <w:t xml:space="preserve">  </w:t>
    </w:r>
    <w:r>
      <w:rPr>
        <w:rFonts w:eastAsia="Arial" w:cs="Arial"/>
        <w:b/>
        <w:bCs/>
        <w:i w:val="false"/>
        <w:iCs w:val="false"/>
        <w:caps w:val="false"/>
        <w:smallCaps w:val="false"/>
        <w:color w:val="FFFFFF"/>
        <w:sz w:val="20"/>
        <w:szCs w:val="20"/>
      </w:rPr>
      <w:t>ИП ХУДОЛЕЙ АНДРЕЙ ГЕРМАНОВИЧ</w:t>
    </w:r>
    <w:r>
      <w:rPr/>
      <w:tab/>
    </w:r>
    <w:r>
      <w:rPr>
        <w:rFonts w:eastAsia="Arial" w:cs="Arial"/>
        <w:b w:val="false"/>
        <w:bCs w:val="false"/>
        <w:i w:val="false"/>
        <w:iCs w:val="false"/>
        <w:caps w:val="false"/>
        <w:smallCaps w:val="false"/>
        <w:color w:val="E11D48"/>
        <w:sz w:val="18"/>
        <w:szCs w:val="18"/>
      </w:rPr>
      <w:t>khudoley.pro  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3" w:color="E11D48"/>
      </w:pBdr>
      <w:shd w:val="clear" w:fill="141B2D"/>
      <w:tabs>
        <w:tab w:val="clear" w:pos="720"/>
        <w:tab w:val="right" w:pos="9355" w:leader="none"/>
      </w:tabs>
      <w:spacing w:before="60" w:after="60"/>
      <w:rPr/>
    </w:pPr>
    <w:r>
      <w:rPr>
        <w:rFonts w:eastAsia="Arial" w:cs="Arial"/>
        <w:b/>
        <w:bCs/>
        <w:i w:val="false"/>
        <w:iCs w:val="false"/>
        <w:caps w:val="false"/>
        <w:smallCaps w:val="false"/>
        <w:color w:val="FFFFFF"/>
        <w:sz w:val="20"/>
        <w:szCs w:val="20"/>
      </w:rPr>
      <w:t xml:space="preserve">  </w:t>
    </w:r>
    <w:r>
      <w:rPr>
        <w:rFonts w:eastAsia="Arial" w:cs="Arial"/>
        <w:b/>
        <w:bCs/>
        <w:i w:val="false"/>
        <w:iCs w:val="false"/>
        <w:caps w:val="false"/>
        <w:smallCaps w:val="false"/>
        <w:color w:val="FFFFFF"/>
        <w:sz w:val="20"/>
        <w:szCs w:val="20"/>
      </w:rPr>
      <w:t>ИП ХУДОЛЕЙ АНДРЕЙ ГЕРМАНОВИЧ</w:t>
    </w:r>
    <w:r>
      <w:rPr/>
      <w:tab/>
    </w:r>
    <w:r>
      <w:rPr>
        <w:rFonts w:eastAsia="Arial" w:cs="Arial"/>
        <w:b w:val="false"/>
        <w:bCs w:val="false"/>
        <w:i w:val="false"/>
        <w:iCs w:val="false"/>
        <w:caps w:val="false"/>
        <w:smallCaps w:val="false"/>
        <w:color w:val="E11D48"/>
        <w:sz w:val="18"/>
        <w:szCs w:val="18"/>
      </w:rPr>
      <w:t>khudoley.pro  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0E1422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0E1422"/>
      <w:kern w:val="0"/>
      <w:sz w:val="22"/>
      <w:szCs w:val="22"/>
      <w:lang w:val="ru-RU" w:eastAsia="zh-CN" w:bidi="hi-IN"/>
    </w:rPr>
  </w:style>
  <w:style w:type="paragraph" w:styleId="Heading1">
    <w:name w:val="heading 1"/>
    <w:basedOn w:val="Style10"/>
    <w:qFormat/>
    <w:pPr/>
    <w:rPr>
      <w:color w:val="2E74B5"/>
      <w:sz w:val="32"/>
      <w:szCs w:val="32"/>
    </w:rPr>
  </w:style>
  <w:style w:type="paragraph" w:styleId="Heading2">
    <w:name w:val="heading 2"/>
    <w:basedOn w:val="Style10"/>
    <w:qFormat/>
    <w:pPr/>
    <w:rPr>
      <w:color w:val="2E74B5"/>
      <w:sz w:val="26"/>
      <w:szCs w:val="26"/>
    </w:rPr>
  </w:style>
  <w:style w:type="paragraph" w:styleId="Heading3">
    <w:name w:val="heading 3"/>
    <w:basedOn w:val="Style10"/>
    <w:qFormat/>
    <w:pPr/>
    <w:rPr>
      <w:color w:val="1F4D78"/>
      <w:sz w:val="24"/>
      <w:szCs w:val="24"/>
    </w:rPr>
  </w:style>
  <w:style w:type="paragraph" w:styleId="Heading4">
    <w:name w:val="heading 4"/>
    <w:basedOn w:val="Style10"/>
    <w:qFormat/>
    <w:pPr/>
    <w:rPr>
      <w:i/>
      <w:iCs/>
      <w:color w:val="2E74B5"/>
    </w:rPr>
  </w:style>
  <w:style w:type="paragraph" w:styleId="Heading5">
    <w:name w:val="heading 5"/>
    <w:basedOn w:val="Style10"/>
    <w:qFormat/>
    <w:pPr/>
    <w:rPr>
      <w:color w:val="2E74B5"/>
    </w:rPr>
  </w:style>
  <w:style w:type="paragraph" w:styleId="Heading6">
    <w:name w:val="heading 6"/>
    <w:basedOn w:val="Style10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Символ сноски"/>
    <w:uiPriority w:val="99"/>
    <w:semiHidden/>
    <w:unhideWhenUsed/>
    <w:qFormat/>
    <w:rPr>
      <w:vertAlign w:val="superscript"/>
    </w:rPr>
  </w:style>
  <w:style w:type="character" w:styleId="user">
    <w:name w:val="Символ сноски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Style9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user1">
    <w:name w:val="Символ концевой сноски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Arial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Arial"/>
    </w:rPr>
  </w:style>
  <w:style w:type="paragraph" w:styleId="Title">
    <w:name w:val="Title"/>
    <w:basedOn w:val="Style10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b/>
      <w:bCs/>
      <w:color w:val="0E1422"/>
      <w:kern w:val="0"/>
      <w:sz w:val="22"/>
      <w:szCs w:val="22"/>
      <w:lang w:val="ru-RU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0E1422"/>
      <w:kern w:val="0"/>
      <w:sz w:val="22"/>
      <w:szCs w:val="22"/>
      <w:lang w:val="ru-RU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Style12">
    <w:name w:val="Колонтитулы"/>
    <w:basedOn w:val="Normal"/>
    <w:qFormat/>
    <w:pPr/>
    <w:rPr/>
  </w:style>
  <w:style w:type="paragraph" w:styleId="user4">
    <w:name w:val="Колонтитулы (user)"/>
    <w:basedOn w:val="Normal"/>
    <w:qFormat/>
    <w:pPr/>
    <w:rPr/>
  </w:style>
  <w:style w:type="paragraph" w:styleId="Header">
    <w:name w:val="header"/>
    <w:basedOn w:val="Style12"/>
    <w:pPr/>
    <w:rPr/>
  </w:style>
  <w:style w:type="paragraph" w:styleId="Footer">
    <w:name w:val="footer"/>
    <w:basedOn w:val="Style12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LibreOffice/26.2.3.2$Windows_X86_64 LibreOffice_project/70e089b17412e4cb7773e41413306b17a2328c34</Application>
  <AppVersion>15.0000</AppVersion>
  <Pages>7</Pages>
  <Words>1979</Words>
  <Characters>14235</Characters>
  <CharactersWithSpaces>16465</CharactersWithSpaces>
  <Paragraphs>127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2026-05-08T15:35:58Z</dcterms:created>
  <dc:creator>Un-named</dc:creator>
  <dc:description/>
  <dc:language>ru-RU</dc:language>
  <cp:lastModifiedBy/>
  <dcterms:modified xsi:type="dcterms:W3CDTF">2026-05-08T19:37:23Z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