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2100" w:after="280"/>
        <w:jc w:val="left"/>
      </w:pPr>
      <w:r>
        <w:t xml:space="preserve">Arithmetic</w:t>
      </w:r>
      <w:r>
        <w:t xml:space="preserve"> </w:t>
      </w:r>
      <w:r>
        <w:t xml:space="preserve">exclusion</w:t>
      </w:r>
      <w:r>
        <w:t xml:space="preserve"> </w:t>
      </w:r>
      <w:r>
        <w:t xml:space="preserve">of</w:t>
      </w:r>
      <w:r>
        <w:t xml:space="preserve"> </w:t>
      </w:r>
      <w:r>
        <w:t xml:space="preserve">finite</w:t>
      </w:r>
      <w:r>
        <w:t xml:space="preserve"> </w:t>
      </w:r>
      <w:r>
        <w:t xml:space="preserve">double</w:t>
      </w:r>
      <w:r>
        <w:t xml:space="preserve"> </w:t>
      </w:r>
      <w:r>
        <w:t xml:space="preserve">contact</w:t>
      </w:r>
    </w:p>
    <w:p>
      <w:pPr>
        <w:pStyle w:val="Subtitle"/>
        <w:spacing w:after="440"/>
        <w:jc w:val="left"/>
      </w:pPr>
      <w:r>
        <w:t xml:space="preserve">Deep</w:t>
      </w:r>
      <w:r>
        <w:t xml:space="preserve"> </w:t>
      </w:r>
      <w:r>
        <w:t xml:space="preserve">literature</w:t>
      </w:r>
      <w:r>
        <w:t xml:space="preserve"> </w:t>
      </w:r>
      <w:r>
        <w:t xml:space="preserve">sweep</w:t>
      </w:r>
      <w:r>
        <w:t xml:space="preserve"> </w:t>
      </w:r>
      <w:r>
        <w:t xml:space="preserve">on</w:t>
      </w:r>
      <w:r>
        <w:t xml:space="preserve"> </w:t>
      </w:r>
      <w:r>
        <w:t xml:space="preserve">the</w:t>
      </w:r>
      <w:r>
        <w:t xml:space="preserve"> </w:t>
      </w:r>
      <w:r>
        <w:t xml:space="preserve">completed</w:t>
      </w:r>
      <w:r>
        <w:t xml:space="preserve"> </w:t>
      </w:r>
      <w:r>
        <w:t xml:space="preserve">shifted-Gaussian</w:t>
      </w:r>
      <w:r>
        <w:t xml:space="preserve"> </w:t>
      </w:r>
      <w:r>
        <w:t xml:space="preserve">Weil</w:t>
      </w:r>
      <w:r>
        <w:t xml:space="preserve"> </w:t>
      </w:r>
      <w:r>
        <w:t xml:space="preserve">kernel</w:t>
      </w:r>
    </w:p>
    <w:p>
      <w:pPr>
        <w:pStyle w:val="Author"/>
        <w:jc w:val="left"/>
      </w:pPr>
      <w:r>
        <w:t>Literature and theorem audit</w:t>
      </w:r>
    </w:p>
    <w:p>
      <w:pPr>
        <w:pStyle w:val="Date"/>
        <w:jc w:val="left"/>
      </w:pPr>
      <w:r>
        <w:t xml:space="preserve">3</w:t>
      </w:r>
      <w:r>
        <w:t xml:space="preserve"> </w:t>
      </w:r>
      <w:r>
        <w:t xml:space="preserve">September</w:t>
      </w:r>
      <w:r>
        <w:t xml:space="preserve"> </w:t>
      </w:r>
      <w:r>
        <w:t xml:space="preserve">2026</w:t>
      </w:r>
      <w:r>
        <w:br w:type="page"/>
      </w:r>
    </w:p>
    <w:bookmarkStart w:id="20" w:name="direct-answer"/>
    <w:p>
      <w:pPr>
        <w:pStyle w:val="Heading1"/>
        <w:keepNext/>
        <w:keepLines/>
      </w:pPr>
      <w:r>
        <w:t xml:space="preserve">Direct answer</w:t>
      </w:r>
    </w:p>
    <w:p>
      <w:pPr>
        <w:pStyle w:val="FirstParagraph"/>
        <w:widowControl/>
      </w:pPr>
      <w:r>
        <w:t xml:space="preserve">No source found proves the unconditional global implication</w:t>
      </w:r>
    </w:p>
    <w:p>
      <w:pPr>
        <w:pStyle w:val="BodyText"/>
        <w:widowControl/>
      </w:pPr>
      <m:oMathPara>
        <m:oMathParaPr>
          <m:jc m:val="center"/>
        </m:oMathParaPr>
        <m:oMath>
          <m:sSub>
            <m:e>
              <m:r>
                <m:rPr>
                  <m:sty m:val="p"/>
                </m:rPr>
                <m:t>∂</m:t>
              </m:r>
            </m:e>
            <m:sub>
              <m:r>
                <m:t>ξ</m:t>
              </m:r>
            </m:sub>
          </m:sSub>
          <m:r>
            <m:t>Θ</m:t>
          </m:r>
          <m:d>
            <m:dPr>
              <m:begChr m:val="("/>
              <m:endChr m:val=")"/>
              <m:sepChr m:val=""/>
              <m:grow/>
            </m:dPr>
            <m:e>
              <m:r>
                <m:t>t</m:t>
              </m:r>
              <m:r>
                <m:rPr>
                  <m:sty m:val="p"/>
                </m:rPr>
                <m:t>,</m:t>
              </m:r>
              <m:r>
                <m:t>ξ</m:t>
              </m:r>
            </m:e>
          </m:d>
          <m:r>
            <m:rPr>
              <m:sty m:val="p"/>
            </m:rPr>
            <m:t>=</m:t>
          </m:r>
          <m:r>
            <m:t>0</m:t>
          </m:r>
          <m:r>
            <m:t> </m:t>
          </m:r>
          <m:r>
            <m:rPr>
              <m:sty m:val="p"/>
            </m:rPr>
            <m:t>⇒</m:t>
          </m:r>
          <m:r>
            <m:t> </m:t>
          </m:r>
          <m:r>
            <m:t>Θ</m:t>
          </m:r>
          <m:d>
            <m:dPr>
              <m:begChr m:val="("/>
              <m:endChr m:val=")"/>
              <m:sepChr m:val=""/>
              <m:grow/>
            </m:dPr>
            <m:e>
              <m:r>
                <m:t>t</m:t>
              </m:r>
              <m:r>
                <m:rPr>
                  <m:sty m:val="p"/>
                </m:rPr>
                <m:t>,</m:t>
              </m:r>
              <m:r>
                <m:t>ξ</m:t>
              </m:r>
            </m:e>
          </m:d>
          <m:r>
            <m:rPr>
              <m:sty m:val="p"/>
            </m:rPr>
            <m:t>&gt;</m:t>
          </m:r>
          <m:r>
            <m:t>0</m:t>
          </m:r>
        </m:oMath>
      </m:oMathPara>
    </w:p>
    <w:p>
      <w:pPr>
        <w:pStyle w:val="FirstParagraph"/>
        <w:widowControl/>
      </w:pPr>
      <w:r>
        <w:t xml:space="preserve">for every</w:t>
      </w:r>
      <w:r>
        <w:t xml:space="preserve"> </w:t>
      </w:r>
      <m:oMath>
        <m:r>
          <m:t>t</m:t>
        </m:r>
        <m:r>
          <m:rPr>
            <m:sty m:val="p"/>
          </m:rPr>
          <m:t>&gt;</m:t>
        </m:r>
        <m:r>
          <m:t>0</m:t>
        </m:r>
      </m:oMath>
      <w:r>
        <w:t xml:space="preserve"> </w:t>
      </w:r>
      <w:r>
        <w:t xml:space="preserve">and</w:t>
      </w:r>
      <w:r>
        <w:t xml:space="preserve"> </w:t>
      </w:r>
      <m:oMath>
        <m:r>
          <m:t>ξ</m:t>
        </m:r>
        <m:r>
          <m:rPr>
            <m:sty m:val="p"/>
          </m:rPr>
          <m:t>∈</m:t>
        </m:r>
        <m:r>
          <m:rPr>
            <m:sty m:val="p"/>
            <m:scr m:val="double-struck"/>
          </m:rPr>
          <m:t>R</m:t>
        </m:r>
      </m:oMath>
      <w:r>
        <w:t xml:space="preserve">, or otherwise excludes every finite double contact. No conditional result with a currently verified hypothesis strictly weaker than RH closes the problem.</w:t>
      </w:r>
    </w:p>
    <w:p>
      <w:pPr>
        <w:pStyle w:val="BodyText"/>
        <w:widowControl/>
      </w:pPr>
      <w:r>
        <w:t xml:space="preserve">Three findings materially reduce the search space.</w:t>
      </w:r>
    </w:p>
    <w:p>
      <w:pPr>
        <w:widowControl/>
        <w:numPr>
          <w:ilvl w:val="0"/>
          <w:numId w:val="1001"/>
        </w:numPr>
      </w:pPr>
      <w:r>
        <w:t xml:space="preserve">The shifted Gaussian is exactly a vector state of the complete Weil form. With Suzuki’s additive convention,</w:t>
      </w:r>
    </w:p>
    <w:p>
      <w:pPr>
        <w:pStyle w:val="BodyText"/>
        <w:widowControl/>
      </w:pPr>
      <m:oMathPara>
        <m:oMathParaPr>
          <m:jc m:val="center"/>
        </m:oMathParaPr>
        <m:oMath>
          <m:sSub>
            <m:e>
              <m:r>
                <m:t>Q</m:t>
              </m:r>
            </m:e>
            <m:sub>
              <m:r>
                <m:t>W</m:t>
              </m:r>
            </m:sub>
          </m:sSub>
          <m:d>
            <m:dPr>
              <m:begChr m:val="("/>
              <m:endChr m:val=")"/>
              <m:sepChr m:val=""/>
              <m:grow/>
            </m:dPr>
            <m:e>
              <m:sSub>
                <m:e>
                  <m:r>
                    <m:t>v</m:t>
                  </m:r>
                </m:e>
                <m:sub>
                  <m:r>
                    <m:t>t</m:t>
                  </m:r>
                  <m:r>
                    <m:rPr>
                      <m:sty m:val="p"/>
                    </m:rPr>
                    <m:t>,</m:t>
                  </m:r>
                  <m:r>
                    <m:t>ξ</m:t>
                  </m:r>
                </m:sub>
              </m:sSub>
            </m:e>
          </m:d>
          <m:r>
            <m:rPr>
              <m:sty m:val="p"/>
            </m:rPr>
            <m:t>=</m:t>
          </m:r>
          <m:r>
            <m:t>2</m:t>
          </m:r>
          <m:r>
            <m:t>Θ</m:t>
          </m:r>
          <m:d>
            <m:dPr>
              <m:begChr m:val="("/>
              <m:endChr m:val=")"/>
              <m:sepChr m:val=""/>
              <m:grow/>
            </m:dPr>
            <m:e>
              <m:r>
                <m:t>t</m:t>
              </m:r>
              <m:r>
                <m:rPr>
                  <m:sty m:val="p"/>
                </m:rPr>
                <m:t>,</m:t>
              </m:r>
              <m:r>
                <m:t>ξ</m:t>
              </m:r>
            </m:e>
          </m:d>
          <m:r>
            <m:rPr>
              <m:sty m:val="p"/>
            </m:rPr>
            <m:t>,</m:t>
          </m:r>
          <m:r>
            <m:t>  </m:t>
          </m:r>
          <m:sSub>
            <m:e>
              <m:r>
                <m:rPr>
                  <m:sty m:val="p"/>
                </m:rPr>
                <m:t>∂</m:t>
              </m:r>
            </m:e>
            <m:sub>
              <m:r>
                <m:t>ξ</m:t>
              </m:r>
            </m:sub>
          </m:sSub>
          <m:r>
            <m:t>Θ</m:t>
          </m:r>
          <m:d>
            <m:dPr>
              <m:begChr m:val="("/>
              <m:endChr m:val=")"/>
              <m:sepChr m:val=""/>
              <m:grow/>
            </m:dPr>
            <m:e>
              <m:r>
                <m:t>t</m:t>
              </m:r>
              <m:r>
                <m:rPr>
                  <m:sty m:val="p"/>
                </m:rPr>
                <m:t>,</m:t>
              </m:r>
              <m:r>
                <m:t>ξ</m:t>
              </m:r>
            </m:e>
          </m:d>
          <m:r>
            <m:rPr>
              <m:sty m:val="p"/>
            </m:rPr>
            <m:t>=</m:t>
          </m:r>
          <m:r>
            <m:rPr>
              <m:sty m:val="p"/>
            </m:rPr>
            <m:t>ℜ</m:t>
          </m:r>
          <m:sSub>
            <m:e>
              <m:r>
                <m:t>Q</m:t>
              </m:r>
            </m:e>
            <m:sub>
              <m:r>
                <m:t>W</m:t>
              </m:r>
            </m:sub>
          </m:sSub>
          <m:d>
            <m:dPr>
              <m:begChr m:val="("/>
              <m:endChr m:val=")"/>
              <m:sepChr m:val=""/>
              <m:grow/>
            </m:dPr>
            <m:e>
              <m:r>
                <m:t>i</m:t>
              </m:r>
              <m:r>
                <m:t>x</m:t>
              </m:r>
              <m:sSub>
                <m:e>
                  <m:r>
                    <m:t>v</m:t>
                  </m:r>
                </m:e>
                <m:sub>
                  <m:r>
                    <m:t>t</m:t>
                  </m:r>
                  <m:r>
                    <m:rPr>
                      <m:sty m:val="p"/>
                    </m:rPr>
                    <m:t>,</m:t>
                  </m:r>
                  <m:r>
                    <m:t>ξ</m:t>
                  </m:r>
                </m:sub>
              </m:sSub>
              <m:r>
                <m:rPr>
                  <m:sty m:val="p"/>
                </m:rPr>
                <m:t>,</m:t>
              </m:r>
              <m:sSub>
                <m:e>
                  <m:r>
                    <m:t>v</m:t>
                  </m:r>
                </m:e>
                <m:sub>
                  <m:r>
                    <m:t>t</m:t>
                  </m:r>
                  <m:r>
                    <m:rPr>
                      <m:sty m:val="p"/>
                    </m:rPr>
                    <m:t>,</m:t>
                  </m:r>
                  <m:r>
                    <m:t>ξ</m:t>
                  </m:r>
                </m:sub>
              </m:sSub>
            </m:e>
          </m:d>
          <m:r>
            <m:rPr>
              <m:sty m:val="p"/>
            </m:rPr>
            <m:t>.</m:t>
          </m:r>
        </m:oMath>
      </m:oMathPara>
    </w:p>
    <w:p>
      <w:pPr>
        <w:widowControl/>
        <w:numPr>
          <w:ilvl w:val="0"/>
          <w:numId w:val="1000"/>
        </w:numPr>
      </w:pPr>
      <w:r>
        <w:t xml:space="preserve">This gives a precise interface to localized Weil-form spectral theory.</w:t>
      </w:r>
    </w:p>
    <w:p>
      <w:pPr>
        <w:widowControl/>
        <w:numPr>
          <w:ilvl w:val="0"/>
          <w:numId w:val="1001"/>
        </w:numPr>
      </w:pPr>
      <w:r>
        <w:t xml:space="preserve">Suzuki’s 2026 theorem gives an exact compact self-adjoint eigenvalue problem for the complete signed Weil form on every finite support window. Zhu’s 2 September 2026 preprint states a certified lower bound</w:t>
      </w:r>
    </w:p>
    <w:p>
      <w:pPr>
        <w:pStyle w:val="BodyText"/>
        <w:widowControl/>
      </w:pPr>
      <m:oMathPara>
        <m:oMathParaPr>
          <m:jc m:val="center"/>
        </m:oMathParaPr>
        <m:oMath>
          <m:sSub>
            <m:e>
              <m:r>
                <m:t>Q</m:t>
              </m:r>
            </m:e>
            <m:sub>
              <m:r>
                <m:t>W</m:t>
              </m:r>
            </m:sub>
          </m:sSub>
          <m:d>
            <m:dPr>
              <m:begChr m:val="("/>
              <m:endChr m:val=")"/>
              <m:sepChr m:val=""/>
              <m:grow/>
            </m:dPr>
            <m:e>
              <m:r>
                <m:t>f</m:t>
              </m:r>
            </m:e>
          </m:d>
          <m:r>
            <m:rPr>
              <m:sty m:val="p"/>
            </m:rPr>
            <m:t>≥</m:t>
          </m:r>
          <m:r>
            <m:t>8.9</m:t>
          </m:r>
          <m:r>
            <m:rPr>
              <m:sty m:val="p"/>
            </m:rPr>
            <m:t>×</m:t>
          </m:r>
          <m:sSup>
            <m:e>
              <m:r>
                <m:t>10</m:t>
              </m:r>
            </m:e>
            <m:sup>
              <m:r>
                <m:rPr>
                  <m:sty m:val="p"/>
                </m:rPr>
                <m:t>−</m:t>
              </m:r>
              <m:r>
                <m:t>18</m:t>
              </m:r>
            </m:sup>
          </m:sSup>
          <m:r>
            <m:rPr>
              <m:sty m:val="p"/>
            </m:rPr>
            <m:t>∥</m:t>
          </m:r>
          <m:r>
            <m:t>f</m:t>
          </m:r>
          <m:sSubSup>
            <m:e>
              <m:r>
                <m:rPr>
                  <m:sty m:val="p"/>
                </m:rPr>
                <m:t>∥</m:t>
              </m:r>
            </m:e>
            <m:sub>
              <m:r>
                <m:t>2</m:t>
              </m:r>
            </m:sub>
            <m:sup>
              <m:r>
                <m:t>2</m:t>
              </m:r>
            </m:sup>
          </m:sSubSup>
          <m:r>
            <m:rPr>
              <m:sty m:val="p"/>
            </m:rPr>
            <m:t>,</m:t>
          </m:r>
          <m:r>
            <m:t>  </m:t>
          </m:r>
          <m:r>
            <m:rPr>
              <m:sty m:val="p"/>
            </m:rPr>
            <m:t>supp</m:t>
          </m:r>
          <m:r>
            <m:t>f</m:t>
          </m:r>
          <m:r>
            <m:rPr>
              <m:sty m:val="p"/>
            </m:rPr>
            <m:t>⊂</m:t>
          </m:r>
          <m:d>
            <m:dPr>
              <m:begChr m:val="["/>
              <m:endChr m:val="]"/>
              <m:sepChr m:val=""/>
              <m:grow/>
            </m:dPr>
            <m:e>
              <m:r>
                <m:rPr>
                  <m:sty m:val="p"/>
                </m:rPr>
                <m:t>−</m:t>
              </m:r>
              <m:r>
                <m:t>0.8</m:t>
              </m:r>
              <m:r>
                <m:rPr>
                  <m:sty m:val="p"/>
                </m:rPr>
                <m:t>,</m:t>
              </m:r>
              <m:r>
                <m:t>0.8</m:t>
              </m:r>
            </m:e>
          </m:d>
          <m:r>
            <m:rPr>
              <m:sty m:val="p"/>
            </m:rPr>
            <m:t>,</m:t>
          </m:r>
        </m:oMath>
      </m:oMathPara>
    </w:p>
    <w:p>
      <w:pPr>
        <w:widowControl/>
        <w:numPr>
          <w:ilvl w:val="0"/>
          <w:numId w:val="1000"/>
        </w:numPr>
      </w:pPr>
      <w:r>
        <w:t xml:space="preserve">for arbitrary complex</w:t>
      </w:r>
      <w:r>
        <w:t xml:space="preserve"> </w:t>
      </w:r>
      <m:oMath>
        <m:r>
          <m:t>f</m:t>
        </m:r>
      </m:oMath>
      <w:r>
        <w:t xml:space="preserve">. The statement is directly applicable to a truncated shifted Gaussian. The numerical certificate package was not independently retrievable or replayable in this sweep, so the constant is classified as</w:t>
      </w:r>
      <w:r>
        <w:t xml:space="preserve"> </w:t>
      </w:r>
      <w:r>
        <w:rPr>
          <w:b/>
          <w:bCs/>
        </w:rPr>
        <w:t xml:space="preserve">provisionally applicable, verification pending</w:t>
      </w:r>
      <w:r>
        <w:t xml:space="preserve">, rather than accepted solely from the paper.</w:t>
      </w:r>
    </w:p>
    <w:p>
      <w:pPr>
        <w:widowControl/>
        <w:numPr>
          <w:ilvl w:val="0"/>
          <w:numId w:val="1001"/>
        </w:numPr>
      </w:pPr>
      <w:r>
        <w:t xml:space="preserve">The exact-cardinal version of the compact-support strict-peak route is impossible. A nonzero compact-support Mellin transform has</w:t>
      </w:r>
      <w:r>
        <w:t xml:space="preserve"> </w:t>
      </w:r>
      <m:oMath>
        <m:r>
          <m:t>O</m:t>
        </m:r>
        <m:d>
          <m:dPr>
            <m:begChr m:val="("/>
            <m:endChr m:val=")"/>
            <m:sepChr m:val=""/>
            <m:grow/>
          </m:dPr>
          <m:e>
            <m:r>
              <m:t>R</m:t>
            </m:r>
          </m:e>
        </m:d>
      </m:oMath>
      <w:r>
        <w:t xml:space="preserve"> </w:t>
      </w:r>
      <w:r>
        <w:t xml:space="preserve">zeros in</w:t>
      </w:r>
      <w:r>
        <w:t xml:space="preserve"> </w:t>
      </w:r>
      <m:oMath>
        <m:d>
          <m:dPr>
            <m:begChr m:val="|"/>
            <m:endChr m:val="|"/>
            <m:sepChr m:val=""/>
            <m:grow/>
          </m:dPr>
          <m:e>
            <m:r>
              <m:t>s</m:t>
            </m:r>
          </m:e>
        </m:d>
        <m:r>
          <m:rPr>
            <m:sty m:val="p"/>
          </m:rPr>
          <m:t>≤</m:t>
        </m:r>
        <m:r>
          <m:t>R</m:t>
        </m:r>
      </m:oMath>
      <w:r>
        <w:t xml:space="preserve">, whereas the nontrivial zeta zeros supply</w:t>
      </w:r>
      <w:r>
        <w:t xml:space="preserve"> </w:t>
      </w:r>
      <m:oMath>
        <m:r>
          <m:rPr>
            <m:sty m:val="p"/>
          </m:rPr>
          <m:t>≍</m:t>
        </m:r>
        <m:r>
          <m:t>R</m:t>
        </m:r>
        <m:r>
          <m:rPr>
            <m:sty m:val="p"/>
          </m:rPr>
          <m:t>log</m:t>
        </m:r>
        <m:r>
          <m:t>R</m:t>
        </m:r>
      </m:oMath>
      <w:r>
        <w:t xml:space="preserve"> </w:t>
      </w:r>
      <w:r>
        <w:t xml:space="preserve">nodes. This rigorously eliminates compact-support cardinal interpolation that vanishes at all zero nodes except a selected pair. It does not eliminate uniform nonzero suppression</w:t>
      </w:r>
      <w:r>
        <w:t xml:space="preserve"> </w:t>
      </w:r>
      <m:oMath>
        <m:d>
          <m:dPr>
            <m:begChr m:val="|"/>
            <m:endChr m:val="|"/>
            <m:sepChr m:val=""/>
            <m:grow/>
          </m:dPr>
          <m:e>
            <m:r>
              <m:t>F</m:t>
            </m:r>
            <m:d>
              <m:dPr>
                <m:begChr m:val="("/>
                <m:endChr m:val=")"/>
                <m:sepChr m:val=""/>
                <m:grow/>
              </m:dPr>
              <m:e>
                <m:r>
                  <m:t>ρ</m:t>
                </m:r>
                <m:r>
                  <m:rPr>
                    <m:sty m:val="p"/>
                  </m:rPr>
                  <m:t>′</m:t>
                </m:r>
              </m:e>
            </m:d>
          </m:e>
        </m:d>
        <m:r>
          <m:rPr>
            <m:sty m:val="p"/>
          </m:rPr>
          <m:t>≤</m:t>
        </m:r>
        <m:r>
          <m:t>q</m:t>
        </m:r>
        <m:r>
          <m:rPr>
            <m:sty m:val="p"/>
          </m:rPr>
          <m:t>&lt;</m:t>
        </m:r>
        <m:r>
          <m:t>1</m:t>
        </m:r>
      </m:oMath>
      <w:r>
        <w:t xml:space="preserve">.</w:t>
      </w:r>
    </w:p>
    <w:p>
      <w:pPr>
        <w:pStyle w:val="FirstParagraph"/>
        <w:widowControl/>
      </w:pPr>
      <w:r>
        <w:t xml:space="preserve">The strongest surviving attack is therefore a</w:t>
      </w:r>
      <w:r>
        <w:t xml:space="preserve"> </w:t>
      </w:r>
      <w:r>
        <w:rPr>
          <w:b/>
          <w:bCs/>
        </w:rPr>
        <w:t xml:space="preserve">compact-window bridge</w:t>
      </w:r>
      <w:r>
        <w:t xml:space="preserve">: combine a certified localized margin with a certified full-source bound for the error caused by truncating the noncompact Gaussian Weil vector. The first missing object is a rectangle-uniform, convention-locked</w:t>
      </w:r>
      <w:r>
        <w:t xml:space="preserve"> </w:t>
      </w:r>
      <w:r>
        <w:rPr>
          <w:rStyle w:val="VerbatimChar"/>
        </w:rPr>
        <w:t xml:space="preserve">WindowBridgeCertificate</w:t>
      </w:r>
      <w:r>
        <w:t xml:space="preserve"> </w:t>
      </w:r>
      <w:r>
        <w:t xml:space="preserve">bounding the complete endpoint, gamma, prime-overlap, prime-tail, quadrature, and rounding errors.</w:t>
      </w:r>
    </w:p>
    <w:bookmarkEnd w:id="20"/>
    <w:bookmarkStart w:id="24" w:name="exact-kernel-to-weil-form-interface"/>
    <w:p>
      <w:pPr>
        <w:pStyle w:val="Heading1"/>
        <w:keepNext/>
        <w:keepLines/>
      </w:pPr>
      <w:r>
        <w:t xml:space="preserve">1. Exact kernel-to-Weil-form interface</w:t>
      </w:r>
    </w:p>
    <w:bookmarkStart w:id="22" w:name="convention"/>
    <w:p>
      <w:pPr>
        <w:pStyle w:val="Heading2"/>
        <w:keepNext/>
        <w:keepLines/>
      </w:pPr>
      <w:r>
        <w:t xml:space="preserve">1.1 Convention</w:t>
      </w:r>
    </w:p>
    <w:p>
      <w:pPr>
        <w:pStyle w:val="FirstParagraph"/>
        <w:widowControl/>
      </w:pPr>
      <w:r>
        <w:t xml:space="preserve">Use Suzuki’s additive Weil functional</w:t>
      </w:r>
      <w:r>
        <w:t xml:space="preserve"> </w:t>
      </w:r>
      <w:hyperlink r:id="rId21">
        <w:r>
          <w:rPr>
            <w:rStyle w:val="Hyperlink"/>
          </w:rPr>
          <w:t xml:space="preserve">Suzuki 2026, equations (1.1)-(1.2)</w:t>
        </w:r>
      </w:hyperlink>
      <w:r>
        <w:t xml:space="preserve">, with</w:t>
      </w:r>
    </w:p>
    <w:p>
      <w:pPr>
        <w:pStyle w:val="BodyText"/>
        <w:widowControl/>
      </w:pPr>
      <m:oMathPara>
        <m:oMathParaPr>
          <m:jc m:val="center"/>
        </m:oMathParaPr>
        <m:oMath>
          <m:acc>
            <m:accPr>
              <m:chr m:val="̂"/>
            </m:accPr>
            <m:e>
              <m:r>
                <m:t>f</m:t>
              </m:r>
            </m:e>
          </m:acc>
          <m:d>
            <m:dPr>
              <m:begChr m:val="("/>
              <m:endChr m:val=")"/>
              <m:sepChr m:val=""/>
              <m:grow/>
            </m:dPr>
            <m:e>
              <m:r>
                <m:t>z</m:t>
              </m:r>
            </m:e>
          </m:d>
          <m:r>
            <m:rPr>
              <m:sty m:val="p"/>
            </m:rPr>
            <m:t>=</m:t>
          </m:r>
          <m:nary>
            <m:naryPr>
              <m:chr m:val="∫"/>
              <m:limLoc m:val="subSup"/>
              <m:subHide m:val="off"/>
              <m:supHide m:val="on"/>
            </m:naryPr>
            <m:sub>
              <m:r>
                <m:rPr>
                  <m:sty m:val="p"/>
                  <m:scr m:val="double-struck"/>
                </m:rPr>
                <m:t>R</m:t>
              </m:r>
            </m:sub>
            <m:sup>
              <m:r>
                <m:t>​</m:t>
              </m:r>
            </m:sup>
            <m:e>
              <m:r>
                <m:t>f</m:t>
              </m:r>
            </m:e>
          </m:nary>
          <m:d>
            <m:dPr>
              <m:begChr m:val="("/>
              <m:endChr m:val=")"/>
              <m:sepChr m:val=""/>
              <m:grow/>
            </m:dPr>
            <m:e>
              <m:r>
                <m:t>x</m:t>
              </m:r>
            </m:e>
          </m:d>
          <m:sSup>
            <m:e>
              <m:r>
                <m:t>e</m:t>
              </m:r>
            </m:e>
            <m:sup>
              <m:r>
                <m:t>i</m:t>
              </m:r>
              <m:r>
                <m:t>z</m:t>
              </m:r>
              <m:r>
                <m:t>x</m:t>
              </m:r>
            </m:sup>
          </m:sSup>
          <m:r>
            <m:t> </m:t>
          </m:r>
          <m:r>
            <m:t>d</m:t>
          </m:r>
          <m:r>
            <m:t>x</m:t>
          </m:r>
          <m:r>
            <m:rPr>
              <m:sty m:val="p"/>
            </m:rPr>
            <m:t>,</m:t>
          </m:r>
          <m:r>
            <m:t>  </m:t>
          </m:r>
          <m:acc>
            <m:accPr>
              <m:chr m:val="̃"/>
            </m:accPr>
            <m:e>
              <m:r>
                <m:t>w</m:t>
              </m:r>
            </m:e>
          </m:acc>
          <m:d>
            <m:dPr>
              <m:begChr m:val="("/>
              <m:endChr m:val=")"/>
              <m:sepChr m:val=""/>
              <m:grow/>
            </m:dPr>
            <m:e>
              <m:r>
                <m:t>x</m:t>
              </m:r>
            </m:e>
          </m:d>
          <m:r>
            <m:rPr>
              <m:sty m:val="p"/>
            </m:rPr>
            <m:t>=</m:t>
          </m:r>
          <m:bar>
            <m:barPr>
              <m:pos m:val="top"/>
            </m:barPr>
            <m:e>
              <m:r>
                <m:t>w</m:t>
              </m:r>
              <m:d>
                <m:dPr>
                  <m:begChr m:val="("/>
                  <m:endChr m:val=")"/>
                  <m:sepChr m:val=""/>
                  <m:grow/>
                </m:dPr>
                <m:e>
                  <m:r>
                    <m:rPr>
                      <m:sty m:val="p"/>
                    </m:rPr>
                    <m:t>−</m:t>
                  </m:r>
                  <m:r>
                    <m:t>x</m:t>
                  </m:r>
                </m:e>
              </m:d>
            </m:e>
          </m:bar>
          <m:r>
            <m:rPr>
              <m:sty m:val="p"/>
            </m:rPr>
            <m:t>,</m:t>
          </m:r>
          <m:r>
            <m:t>  </m:t>
          </m:r>
          <m:sSub>
            <m:e>
              <m:r>
                <m:t>Q</m:t>
              </m:r>
            </m:e>
            <m:sub>
              <m:r>
                <m:t>W</m:t>
              </m:r>
            </m:sub>
          </m:sSub>
          <m:d>
            <m:dPr>
              <m:begChr m:val="("/>
              <m:endChr m:val=")"/>
              <m:sepChr m:val=""/>
              <m:grow/>
            </m:dPr>
            <m:e>
              <m:r>
                <m:t>v</m:t>
              </m:r>
              <m:r>
                <m:rPr>
                  <m:sty m:val="p"/>
                </m:rPr>
                <m:t>,</m:t>
              </m:r>
              <m:r>
                <m:t>w</m:t>
              </m:r>
            </m:e>
          </m:d>
          <m:r>
            <m:rPr>
              <m:sty m:val="p"/>
            </m:rPr>
            <m:t>=</m:t>
          </m:r>
          <m:r>
            <m:t>W</m:t>
          </m:r>
          <m:d>
            <m:dPr>
              <m:begChr m:val="("/>
              <m:endChr m:val=")"/>
              <m:sepChr m:val=""/>
              <m:grow/>
            </m:dPr>
            <m:e>
              <m:r>
                <m:t>v</m:t>
              </m:r>
              <m:r>
                <m:rPr>
                  <m:sty m:val="p"/>
                </m:rPr>
                <m:t>*</m:t>
              </m:r>
              <m:acc>
                <m:accPr>
                  <m:chr m:val="̃"/>
                </m:accPr>
                <m:e>
                  <m:r>
                    <m:t>w</m:t>
                  </m:r>
                </m:e>
              </m:acc>
            </m:e>
          </m:d>
          <m:r>
            <m:rPr>
              <m:sty m:val="p"/>
            </m:rPr>
            <m:t>.</m:t>
          </m:r>
        </m:oMath>
      </m:oMathPara>
    </w:p>
    <w:p>
      <w:pPr>
        <w:pStyle w:val="FirstParagraph"/>
        <w:widowControl/>
      </w:pPr>
      <w:r>
        <w:t xml:space="preserve">Define</w:t>
      </w:r>
    </w:p>
    <w:p>
      <w:pPr>
        <w:pStyle w:val="BodyText"/>
        <w:widowControl/>
      </w:pPr>
      <m:oMathPara>
        <m:oMathParaPr>
          <m:jc m:val="center"/>
        </m:oMathParaPr>
        <m:oMath>
          <m:sSub>
            <m:e>
              <m:r>
                <m:t>v</m:t>
              </m:r>
            </m:e>
            <m:sub>
              <m:r>
                <m:t>t</m:t>
              </m:r>
              <m:r>
                <m:rPr>
                  <m:sty m:val="p"/>
                </m:rPr>
                <m:t>,</m:t>
              </m:r>
              <m:r>
                <m:t>ξ</m:t>
              </m:r>
            </m:sub>
          </m:sSub>
          <m:d>
            <m:dPr>
              <m:begChr m:val="("/>
              <m:endChr m:val=")"/>
              <m:sepChr m:val=""/>
              <m:grow/>
            </m:dPr>
            <m:e>
              <m:r>
                <m:t>x</m:t>
              </m:r>
            </m:e>
          </m:d>
          <m:r>
            <m:rPr>
              <m:sty m:val="p"/>
            </m:rPr>
            <m:t>=</m:t>
          </m:r>
          <m:f>
            <m:fPr>
              <m:type m:val="bar"/>
            </m:fPr>
            <m:num>
              <m:r>
                <m:t>1</m:t>
              </m:r>
            </m:num>
            <m:den>
              <m:rad>
                <m:radPr>
                  <m:degHide m:val="on"/>
                </m:radPr>
                <m:deg/>
                <m:e>
                  <m:r>
                    <m:t>2</m:t>
                  </m:r>
                  <m:r>
                    <m:t>π</m:t>
                  </m:r>
                  <m:r>
                    <m:t>t</m:t>
                  </m:r>
                </m:e>
              </m:rad>
            </m:den>
          </m:f>
          <m:r>
            <m:rPr>
              <m:sty m:val="p"/>
            </m:rPr>
            <m:t>exp</m:t>
          </m:r>
          <m:r>
            <m:t>​</m:t>
          </m:r>
          <m:d>
            <m:dPr>
              <m:begChr m:val="("/>
              <m:endChr m:val=")"/>
              <m:sepChr m:val=""/>
              <m:grow/>
            </m:dPr>
            <m:e>
              <m:r>
                <m:rPr>
                  <m:sty m:val="p"/>
                </m:rPr>
                <m:t>−</m:t>
              </m:r>
              <m:f>
                <m:fPr>
                  <m:type m:val="bar"/>
                </m:fPr>
                <m:num>
                  <m:sSup>
                    <m:e>
                      <m:r>
                        <m:t>x</m:t>
                      </m:r>
                    </m:e>
                    <m:sup>
                      <m:r>
                        <m:t>2</m:t>
                      </m:r>
                    </m:sup>
                  </m:sSup>
                </m:num>
                <m:den>
                  <m:r>
                    <m:t>2</m:t>
                  </m:r>
                  <m:r>
                    <m:t>t</m:t>
                  </m:r>
                </m:den>
              </m:f>
            </m:e>
          </m:d>
          <m:sSup>
            <m:e>
              <m:r>
                <m:t>e</m:t>
              </m:r>
            </m:e>
            <m:sup>
              <m:r>
                <m:t>i</m:t>
              </m:r>
              <m:r>
                <m:t>ξ</m:t>
              </m:r>
              <m:r>
                <m:t>x</m:t>
              </m:r>
            </m:sup>
          </m:sSup>
          <m:r>
            <m:rPr>
              <m:sty m:val="p"/>
            </m:rPr>
            <m:t>.</m:t>
          </m:r>
        </m:oMath>
      </m:oMathPara>
    </w:p>
    <w:p>
      <w:pPr>
        <w:pStyle w:val="FirstParagraph"/>
        <w:widowControl/>
      </w:pPr>
      <w:r>
        <w:t xml:space="preserve">A direct convolution gives</w:t>
      </w:r>
    </w:p>
    <w:p>
      <w:pPr>
        <w:pStyle w:val="BodyText"/>
        <w:widowControl/>
      </w:pPr>
      <m:oMathPara>
        <m:oMathParaPr>
          <m:jc m:val="center"/>
        </m:oMathParaPr>
        <m:oMath>
          <m:d>
            <m:dPr>
              <m:begChr m:val="("/>
              <m:endChr m:val=")"/>
              <m:sepChr m:val=""/>
              <m:grow/>
            </m:dPr>
            <m:e>
              <m:sSub>
                <m:e>
                  <m:r>
                    <m:t>v</m:t>
                  </m:r>
                </m:e>
                <m:sub>
                  <m:r>
                    <m:t>t</m:t>
                  </m:r>
                  <m:r>
                    <m:rPr>
                      <m:sty m:val="p"/>
                    </m:rPr>
                    <m:t>,</m:t>
                  </m:r>
                  <m:r>
                    <m:t>ξ</m:t>
                  </m:r>
                </m:sub>
              </m:sSub>
              <m:r>
                <m:rPr>
                  <m:sty m:val="p"/>
                </m:rPr>
                <m:t>*</m:t>
              </m:r>
              <m:sSub>
                <m:e>
                  <m:acc>
                    <m:accPr>
                      <m:chr m:val="̃"/>
                    </m:accPr>
                    <m:e>
                      <m:r>
                        <m:t>v</m:t>
                      </m:r>
                    </m:e>
                  </m:acc>
                </m:e>
                <m:sub>
                  <m:r>
                    <m:t>t</m:t>
                  </m:r>
                  <m:r>
                    <m:rPr>
                      <m:sty m:val="p"/>
                    </m:rPr>
                    <m:t>,</m:t>
                  </m:r>
                  <m:r>
                    <m:t>ξ</m:t>
                  </m:r>
                </m:sub>
              </m:sSub>
            </m:e>
          </m:d>
          <m:d>
            <m:dPr>
              <m:begChr m:val="("/>
              <m:endChr m:val=")"/>
              <m:sepChr m:val=""/>
              <m:grow/>
            </m:dPr>
            <m:e>
              <m:r>
                <m:t>x</m:t>
              </m:r>
            </m:e>
          </m:d>
          <m:r>
            <m:rPr>
              <m:sty m:val="p"/>
            </m:rPr>
            <m:t>=</m:t>
          </m:r>
          <m:f>
            <m:fPr>
              <m:type m:val="bar"/>
            </m:fPr>
            <m:num>
              <m:r>
                <m:t>1</m:t>
              </m:r>
            </m:num>
            <m:den>
              <m:r>
                <m:t>2</m:t>
              </m:r>
              <m:rad>
                <m:radPr>
                  <m:degHide m:val="on"/>
                </m:radPr>
                <m:deg/>
                <m:e>
                  <m:r>
                    <m:t>π</m:t>
                  </m:r>
                  <m:r>
                    <m:t>t</m:t>
                  </m:r>
                </m:e>
              </m:rad>
            </m:den>
          </m:f>
          <m:r>
            <m:rPr>
              <m:sty m:val="p"/>
            </m:rPr>
            <m:t>exp</m:t>
          </m:r>
          <m:r>
            <m:t>​</m:t>
          </m:r>
          <m:d>
            <m:dPr>
              <m:begChr m:val="("/>
              <m:endChr m:val=")"/>
              <m:sepChr m:val=""/>
              <m:grow/>
            </m:dPr>
            <m:e>
              <m:r>
                <m:rPr>
                  <m:sty m:val="p"/>
                </m:rPr>
                <m:t>−</m:t>
              </m:r>
              <m:f>
                <m:fPr>
                  <m:type m:val="bar"/>
                </m:fPr>
                <m:num>
                  <m:sSup>
                    <m:e>
                      <m:r>
                        <m:t>x</m:t>
                      </m:r>
                    </m:e>
                    <m:sup>
                      <m:r>
                        <m:t>2</m:t>
                      </m:r>
                    </m:sup>
                  </m:sSup>
                </m:num>
                <m:den>
                  <m:r>
                    <m:t>4</m:t>
                  </m:r>
                  <m:r>
                    <m:t>t</m:t>
                  </m:r>
                </m:den>
              </m:f>
            </m:e>
          </m:d>
          <m:sSup>
            <m:e>
              <m:r>
                <m:t>e</m:t>
              </m:r>
            </m:e>
            <m:sup>
              <m:r>
                <m:t>i</m:t>
              </m:r>
              <m:r>
                <m:t>ξ</m:t>
              </m:r>
              <m:r>
                <m:t>x</m:t>
              </m:r>
            </m:sup>
          </m:sSup>
          <m:r>
            <m:rPr>
              <m:sty m:val="p"/>
            </m:rPr>
            <m:t>.</m:t>
          </m:r>
        </m:oMath>
      </m:oMathPara>
    </w:p>
    <w:p>
      <w:pPr>
        <w:pStyle w:val="FirstParagraph"/>
        <w:widowControl/>
      </w:pPr>
      <w:r>
        <w:t xml:space="preserve">Substitution into the endpoint, archimedean, and prime terms of</w:t>
      </w:r>
      <w:r>
        <w:t xml:space="preserve"> </w:t>
      </w:r>
      <m:oMath>
        <m:r>
          <m:t>W</m:t>
        </m:r>
      </m:oMath>
      <w:r>
        <w:t xml:space="preserve"> </w:t>
      </w:r>
      <w:r>
        <w:t xml:space="preserve">gives, term by term,</w:t>
      </w:r>
    </w:p>
    <w:p>
      <w:pPr>
        <w:pStyle w:val="BodyText"/>
        <w:widowControl/>
      </w:pPr>
      <m:oMathPara>
        <m:oMathParaPr>
          <m:jc m:val="center"/>
        </m:oMathParaPr>
        <m:oMath>
          <m:sSub>
            <m:e>
              <m:r>
                <m:t>Q</m:t>
              </m:r>
            </m:e>
            <m:sub>
              <m:r>
                <m:t>W</m:t>
              </m:r>
            </m:sub>
          </m:sSub>
          <m:d>
            <m:dPr>
              <m:begChr m:val="("/>
              <m:endChr m:val=")"/>
              <m:sepChr m:val=""/>
              <m:grow/>
            </m:dPr>
            <m:e>
              <m:sSub>
                <m:e>
                  <m:r>
                    <m:t>v</m:t>
                  </m:r>
                </m:e>
                <m:sub>
                  <m:r>
                    <m:t>t</m:t>
                  </m:r>
                  <m:r>
                    <m:rPr>
                      <m:sty m:val="p"/>
                    </m:rPr>
                    <m:t>,</m:t>
                  </m:r>
                  <m:r>
                    <m:t>ξ</m:t>
                  </m:r>
                </m:sub>
              </m:sSub>
            </m:e>
          </m:d>
          <m:r>
            <m:rPr>
              <m:sty m:val="p"/>
            </m:rPr>
            <m:t>=</m:t>
          </m:r>
          <m:r>
            <m:t>2</m:t>
          </m:r>
          <m:sSub>
            <m:e>
              <m:r>
                <m:t>K</m:t>
              </m:r>
            </m:e>
            <m:sub>
              <m:r>
                <m:rPr>
                  <m:sty m:val="p"/>
                </m:rPr>
                <m:t>e</m:t>
              </m:r>
              <m:r>
                <m:rPr>
                  <m:sty m:val="p"/>
                </m:rPr>
                <m:t>n</m:t>
              </m:r>
              <m:r>
                <m:rPr>
                  <m:sty m:val="p"/>
                </m:rPr>
                <m:t>d</m:t>
              </m:r>
            </m:sub>
          </m:sSub>
          <m:d>
            <m:dPr>
              <m:begChr m:val="("/>
              <m:endChr m:val=")"/>
              <m:sepChr m:val=""/>
              <m:grow/>
            </m:dPr>
            <m:e>
              <m:r>
                <m:t>t</m:t>
              </m:r>
              <m:r>
                <m:rPr>
                  <m:sty m:val="p"/>
                </m:rPr>
                <m:t>,</m:t>
              </m:r>
              <m:r>
                <m:t>ξ</m:t>
              </m:r>
            </m:e>
          </m:d>
          <m:r>
            <m:rPr>
              <m:sty m:val="p"/>
            </m:rPr>
            <m:t>+</m:t>
          </m:r>
          <m:r>
            <m:t>2</m:t>
          </m:r>
          <m:sSub>
            <m:e>
              <m:r>
                <m:t>K</m:t>
              </m:r>
            </m:e>
            <m:sub>
              <m:r>
                <m:t>Γ</m:t>
              </m:r>
            </m:sub>
          </m:sSub>
          <m:d>
            <m:dPr>
              <m:begChr m:val="("/>
              <m:endChr m:val=")"/>
              <m:sepChr m:val=""/>
              <m:grow/>
            </m:dPr>
            <m:e>
              <m:r>
                <m:t>t</m:t>
              </m:r>
              <m:r>
                <m:rPr>
                  <m:sty m:val="p"/>
                </m:rPr>
                <m:t>,</m:t>
              </m:r>
              <m:r>
                <m:t>ξ</m:t>
              </m:r>
            </m:e>
          </m:d>
          <m:r>
            <m:rPr>
              <m:sty m:val="p"/>
            </m:rPr>
            <m:t>+</m:t>
          </m:r>
          <m:r>
            <m:t>2</m:t>
          </m:r>
          <m:sSub>
            <m:e>
              <m:r>
                <m:t>K</m:t>
              </m:r>
            </m:e>
            <m:sub>
              <m:r>
                <m:rPr>
                  <m:sty m:val="p"/>
                </m:rPr>
                <m:t>p</m:t>
              </m:r>
              <m:r>
                <m:rPr>
                  <m:sty m:val="p"/>
                </m:rPr>
                <m:t>r</m:t>
              </m:r>
            </m:sub>
          </m:sSub>
          <m:d>
            <m:dPr>
              <m:begChr m:val="("/>
              <m:endChr m:val=")"/>
              <m:sepChr m:val=""/>
              <m:grow/>
            </m:dPr>
            <m:e>
              <m:r>
                <m:t>t</m:t>
              </m:r>
              <m:r>
                <m:rPr>
                  <m:sty m:val="p"/>
                </m:rPr>
                <m:t>,</m:t>
              </m:r>
              <m:r>
                <m:t>ξ</m:t>
              </m:r>
            </m:e>
          </m:d>
          <m:r>
            <m:rPr>
              <m:sty m:val="p"/>
            </m:rPr>
            <m:t>=</m:t>
          </m:r>
          <m:r>
            <m:t>2</m:t>
          </m:r>
          <m:r>
            <m:t>Θ</m:t>
          </m:r>
          <m:d>
            <m:dPr>
              <m:begChr m:val="("/>
              <m:endChr m:val=")"/>
              <m:sepChr m:val=""/>
              <m:grow/>
            </m:dPr>
            <m:e>
              <m:r>
                <m:t>t</m:t>
              </m:r>
              <m:r>
                <m:rPr>
                  <m:sty m:val="p"/>
                </m:rPr>
                <m:t>,</m:t>
              </m:r>
              <m:r>
                <m:t>ξ</m:t>
              </m:r>
            </m:e>
          </m:d>
          <m:r>
            <m:rPr>
              <m:sty m:val="p"/>
            </m:rPr>
            <m:t>.</m:t>
          </m:r>
        </m:oMath>
      </m:oMathPara>
    </w:p>
    <w:p>
      <w:pPr>
        <w:pStyle w:val="FirstParagraph"/>
        <w:widowControl/>
      </w:pPr>
      <w:r>
        <w:t xml:space="preserve">The factor 2 is specific to Suzuki’s two-sided additive convention. It does not conflict with the user-established factor 4 for the BRS symmetrized convention.</w:t>
      </w:r>
    </w:p>
    <w:p>
      <w:pPr>
        <w:pStyle w:val="BodyText"/>
        <w:widowControl/>
      </w:pPr>
      <w:r>
        <w:t xml:space="preserve">Because</w:t>
      </w:r>
      <w:r>
        <w:t xml:space="preserve"> </w:t>
      </w:r>
      <m:oMath>
        <m:sSub>
          <m:e>
            <m:r>
              <m:rPr>
                <m:sty m:val="p"/>
              </m:rPr>
              <m:t>∂</m:t>
            </m:r>
          </m:e>
          <m:sub>
            <m:r>
              <m:t>ξ</m:t>
            </m:r>
          </m:sub>
        </m:sSub>
        <m:sSub>
          <m:e>
            <m:r>
              <m:t>v</m:t>
            </m:r>
          </m:e>
          <m:sub>
            <m:r>
              <m:t>t</m:t>
            </m:r>
            <m:r>
              <m:rPr>
                <m:sty m:val="p"/>
              </m:rPr>
              <m:t>,</m:t>
            </m:r>
            <m:r>
              <m:t>ξ</m:t>
            </m:r>
          </m:sub>
        </m:sSub>
        <m:r>
          <m:rPr>
            <m:sty m:val="p"/>
          </m:rPr>
          <m:t>=</m:t>
        </m:r>
        <m:r>
          <m:t>i</m:t>
        </m:r>
        <m:r>
          <m:t>x</m:t>
        </m:r>
        <m:sSub>
          <m:e>
            <m:r>
              <m:t>v</m:t>
            </m:r>
          </m:e>
          <m:sub>
            <m:r>
              <m:t>t</m:t>
            </m:r>
            <m:r>
              <m:rPr>
                <m:sty m:val="p"/>
              </m:rPr>
              <m:t>,</m:t>
            </m:r>
            <m:r>
              <m:t>ξ</m:t>
            </m:r>
          </m:sub>
        </m:sSub>
      </m:oMath>
      <w:r>
        <w:t xml:space="preserve">, Hermitian differentiation yields</w:t>
      </w:r>
    </w:p>
    <w:p>
      <w:pPr>
        <w:pStyle w:val="BodyText"/>
        <w:widowControl/>
      </w:pPr>
      <m:oMathPara>
        <m:oMathParaPr>
          <m:jc m:val="center"/>
        </m:oMathParaPr>
        <m:oMath>
          <m:r>
            <m:t>2</m:t>
          </m:r>
          <m:sSub>
            <m:e>
              <m:r>
                <m:rPr>
                  <m:sty m:val="p"/>
                </m:rPr>
                <m:t>∂</m:t>
              </m:r>
            </m:e>
            <m:sub>
              <m:r>
                <m:t>ξ</m:t>
              </m:r>
            </m:sub>
          </m:sSub>
          <m:r>
            <m:t>Θ</m:t>
          </m:r>
          <m:d>
            <m:dPr>
              <m:begChr m:val="("/>
              <m:endChr m:val=")"/>
              <m:sepChr m:val=""/>
              <m:grow/>
            </m:dPr>
            <m:e>
              <m:r>
                <m:t>t</m:t>
              </m:r>
              <m:r>
                <m:rPr>
                  <m:sty m:val="p"/>
                </m:rPr>
                <m:t>,</m:t>
              </m:r>
              <m:r>
                <m:t>ξ</m:t>
              </m:r>
            </m:e>
          </m:d>
          <m:r>
            <m:rPr>
              <m:sty m:val="p"/>
            </m:rPr>
            <m:t>=</m:t>
          </m:r>
          <m:r>
            <m:t>2</m:t>
          </m:r>
          <m:r>
            <m:rPr>
              <m:sty m:val="p"/>
            </m:rPr>
            <m:t>ℜ</m:t>
          </m:r>
          <m:sSub>
            <m:e>
              <m:r>
                <m:t>Q</m:t>
              </m:r>
            </m:e>
            <m:sub>
              <m:r>
                <m:t>W</m:t>
              </m:r>
            </m:sub>
          </m:sSub>
          <m:d>
            <m:dPr>
              <m:begChr m:val="("/>
              <m:endChr m:val=")"/>
              <m:sepChr m:val=""/>
              <m:grow/>
            </m:dPr>
            <m:e>
              <m:r>
                <m:t>i</m:t>
              </m:r>
              <m:r>
                <m:t>x</m:t>
              </m:r>
              <m:sSub>
                <m:e>
                  <m:r>
                    <m:t>v</m:t>
                  </m:r>
                </m:e>
                <m:sub>
                  <m:r>
                    <m:t>t</m:t>
                  </m:r>
                  <m:r>
                    <m:rPr>
                      <m:sty m:val="p"/>
                    </m:rPr>
                    <m:t>,</m:t>
                  </m:r>
                  <m:r>
                    <m:t>ξ</m:t>
                  </m:r>
                </m:sub>
              </m:sSub>
              <m:r>
                <m:rPr>
                  <m:sty m:val="p"/>
                </m:rPr>
                <m:t>,</m:t>
              </m:r>
              <m:sSub>
                <m:e>
                  <m:r>
                    <m:t>v</m:t>
                  </m:r>
                </m:e>
                <m:sub>
                  <m:r>
                    <m:t>t</m:t>
                  </m:r>
                  <m:r>
                    <m:rPr>
                      <m:sty m:val="p"/>
                    </m:rPr>
                    <m:t>,</m:t>
                  </m:r>
                  <m:r>
                    <m:t>ξ</m:t>
                  </m:r>
                </m:sub>
              </m:sSub>
            </m:e>
          </m:d>
          <m:r>
            <m:rPr>
              <m:sty m:val="p"/>
            </m:rPr>
            <m:t>,</m:t>
          </m:r>
        </m:oMath>
      </m:oMathPara>
    </w:p>
    <w:p>
      <w:pPr>
        <w:pStyle w:val="FirstParagraph"/>
        <w:widowControl/>
      </w:pPr>
      <w:r>
        <w:t xml:space="preserve">hence</w:t>
      </w:r>
    </w:p>
    <w:p>
      <w:pPr>
        <w:pStyle w:val="BodyText"/>
        <w:widowControl/>
      </w:pPr>
      <m:oMathPara>
        <m:oMathParaPr>
          <m:jc m:val="center"/>
        </m:oMathParaPr>
        <m:oMath>
          <m:borderBox>
            <m:e>
              <m:r>
                <m:t>Θ</m:t>
              </m:r>
              <m:r>
                <m:rPr>
                  <m:sty m:val="p"/>
                </m:rPr>
                <m:t>=</m:t>
              </m:r>
              <m:r>
                <m:t>0</m:t>
              </m:r>
              <m:r>
                <m:rPr>
                  <m:sty m:val="p"/>
                </m:rPr>
                <m:t>,</m:t>
              </m:r>
              <m:r>
                <m:t> </m:t>
              </m:r>
              <m:sSub>
                <m:e>
                  <m:r>
                    <m:t>Θ</m:t>
                  </m:r>
                </m:e>
                <m:sub>
                  <m:r>
                    <m:t>ξ</m:t>
                  </m:r>
                </m:sub>
              </m:sSub>
              <m:r>
                <m:rPr>
                  <m:sty m:val="p"/>
                </m:rPr>
                <m:t>=</m:t>
              </m:r>
              <m:r>
                <m:t>0</m:t>
              </m:r>
              <m:r>
                <m:rPr>
                  <m:sty m:val="p"/>
                </m:rPr>
                <m:t>⇔</m:t>
              </m:r>
              <m:sSub>
                <m:e>
                  <m:r>
                    <m:t>Q</m:t>
                  </m:r>
                </m:e>
                <m:sub>
                  <m:r>
                    <m:t>W</m:t>
                  </m:r>
                </m:sub>
              </m:sSub>
              <m:d>
                <m:dPr>
                  <m:begChr m:val="("/>
                  <m:endChr m:val=")"/>
                  <m:sepChr m:val=""/>
                  <m:grow/>
                </m:dPr>
                <m:e>
                  <m:r>
                    <m:t>v</m:t>
                  </m:r>
                  <m:r>
                    <m:rPr>
                      <m:sty m:val="p"/>
                    </m:rPr>
                    <m:t>,</m:t>
                  </m:r>
                  <m:r>
                    <m:t>v</m:t>
                  </m:r>
                </m:e>
              </m:d>
              <m:r>
                <m:rPr>
                  <m:sty m:val="p"/>
                </m:rPr>
                <m:t>=</m:t>
              </m:r>
              <m:r>
                <m:t>0</m:t>
              </m:r>
              <m:r>
                <m:rPr>
                  <m:sty m:val="p"/>
                </m:rPr>
                <m:t>,</m:t>
              </m:r>
              <m:r>
                <m:t> </m:t>
              </m:r>
              <m:r>
                <m:rPr>
                  <m:sty m:val="p"/>
                </m:rPr>
                <m:t>ℜ</m:t>
              </m:r>
              <m:sSub>
                <m:e>
                  <m:r>
                    <m:t>Q</m:t>
                  </m:r>
                </m:e>
                <m:sub>
                  <m:r>
                    <m:t>W</m:t>
                  </m:r>
                </m:sub>
              </m:sSub>
              <m:d>
                <m:dPr>
                  <m:begChr m:val="("/>
                  <m:endChr m:val=")"/>
                  <m:sepChr m:val=""/>
                  <m:grow/>
                </m:dPr>
                <m:e>
                  <m:r>
                    <m:t>i</m:t>
                  </m:r>
                  <m:r>
                    <m:t>x</m:t>
                  </m:r>
                  <m:r>
                    <m:t>v</m:t>
                  </m:r>
                  <m:r>
                    <m:rPr>
                      <m:sty m:val="p"/>
                    </m:rPr>
                    <m:t>,</m:t>
                  </m:r>
                  <m:r>
                    <m:t>v</m:t>
                  </m:r>
                </m:e>
              </m:d>
              <m:r>
                <m:rPr>
                  <m:sty m:val="p"/>
                </m:rPr>
                <m:t>=</m:t>
              </m:r>
              <m:r>
                <m:t>0</m:t>
              </m:r>
              <m:r>
                <m:rPr>
                  <m:sty m:val="p"/>
                </m:rPr>
                <m:t>.</m:t>
              </m:r>
            </m:e>
          </m:borderBox>
        </m:oMath>
      </m:oMathPara>
    </w:p>
    <w:p>
      <w:pPr>
        <w:pStyle w:val="FirstParagraph"/>
        <w:widowControl/>
      </w:pPr>
      <w:r>
        <w:t xml:space="preserve">This map preserves the complete signed prime contribution. It does not pass through a zero-side positive measure, real spectral nodes, or RH.</w:t>
      </w:r>
    </w:p>
    <w:bookmarkEnd w:id="22"/>
    <w:bookmarkStart w:id="23" w:name="differentiated-source-formula"/>
    <w:p>
      <w:pPr>
        <w:pStyle w:val="Heading2"/>
        <w:keepNext/>
        <w:keepLines/>
      </w:pPr>
      <w:r>
        <w:t xml:space="preserve">1.2 Differentiated source formula</w:t>
      </w:r>
    </w:p>
    <w:p>
      <w:pPr>
        <w:pStyle w:val="FirstParagraph"/>
        <w:widowControl/>
      </w:pPr>
      <w:r>
        <w:t xml:space="preserve">The source terms differentiate to</w:t>
      </w:r>
    </w:p>
    <w:p>
      <w:pPr>
        <w:pStyle w:val="BodyText"/>
        <w:widowControl/>
      </w:pPr>
      <m:oMathPara>
        <m:oMathParaPr>
          <m:jc m:val="center"/>
        </m:oMathParaPr>
        <m:oMath>
          <m:sSub>
            <m:e>
              <m:r>
                <m:rPr>
                  <m:sty m:val="p"/>
                </m:rPr>
                <m:t>∂</m:t>
              </m:r>
            </m:e>
            <m:sub>
              <m:r>
                <m:t>ξ</m:t>
              </m:r>
            </m:sub>
          </m:sSub>
          <m:sSub>
            <m:e>
              <m:r>
                <m:t>K</m:t>
              </m:r>
            </m:e>
            <m:sub>
              <m:r>
                <m:rPr>
                  <m:sty m:val="p"/>
                </m:rPr>
                <m:t>e</m:t>
              </m:r>
              <m:r>
                <m:rPr>
                  <m:sty m:val="p"/>
                </m:rPr>
                <m:t>n</m:t>
              </m:r>
              <m:r>
                <m:rPr>
                  <m:sty m:val="p"/>
                </m:rPr>
                <m:t>d</m:t>
              </m:r>
            </m:sub>
          </m:sSub>
          <m:r>
            <m:rPr>
              <m:sty m:val="p"/>
            </m:rPr>
            <m:t>=</m:t>
          </m:r>
          <m:r>
            <m:rPr>
              <m:sty m:val="p"/>
            </m:rPr>
            <m:t>−</m:t>
          </m:r>
          <m:r>
            <m:t>t</m:t>
          </m:r>
          <m:sSup>
            <m:e>
              <m:r>
                <m:t>e</m:t>
              </m:r>
            </m:e>
            <m:sup>
              <m:r>
                <m:t>t</m:t>
              </m:r>
              <m:r>
                <m:rPr>
                  <m:sty m:val="p"/>
                </m:rPr>
                <m:t>/</m:t>
              </m:r>
              <m:r>
                <m:t>4</m:t>
              </m:r>
              <m:r>
                <m:rPr>
                  <m:sty m:val="p"/>
                </m:rPr>
                <m:t>−</m:t>
              </m:r>
              <m:r>
                <m:t>t</m:t>
              </m:r>
              <m:sSup>
                <m:e>
                  <m:r>
                    <m:t>ξ</m:t>
                  </m:r>
                </m:e>
                <m:sup>
                  <m:r>
                    <m:t>2</m:t>
                  </m:r>
                </m:sup>
              </m:sSup>
            </m:sup>
          </m:sSup>
          <m:d>
            <m:dPr>
              <m:begChr m:val="("/>
              <m:endChr m:val=")"/>
              <m:sepChr m:val=""/>
              <m:grow/>
            </m:dPr>
            <m:e>
              <m:r>
                <m:t>2</m:t>
              </m:r>
              <m:r>
                <m:t>ξ</m:t>
              </m:r>
              <m:r>
                <m:rPr>
                  <m:sty m:val="p"/>
                </m:rPr>
                <m:t>cos</m:t>
              </m:r>
              <m:d>
                <m:dPr>
                  <m:begChr m:val="("/>
                  <m:endChr m:val=")"/>
                  <m:sepChr m:val=""/>
                  <m:grow/>
                </m:dPr>
                <m:e>
                  <m:r>
                    <m:t>t</m:t>
                  </m:r>
                  <m:r>
                    <m:t>ξ</m:t>
                  </m:r>
                </m:e>
              </m:d>
              <m:r>
                <m:rPr>
                  <m:sty m:val="p"/>
                </m:rPr>
                <m:t>+</m:t>
              </m:r>
              <m:r>
                <m:rPr>
                  <m:sty m:val="p"/>
                </m:rPr>
                <m:t>sin</m:t>
              </m:r>
              <m:d>
                <m:dPr>
                  <m:begChr m:val="("/>
                  <m:endChr m:val=")"/>
                  <m:sepChr m:val=""/>
                  <m:grow/>
                </m:dPr>
                <m:e>
                  <m:r>
                    <m:t>t</m:t>
                  </m:r>
                  <m:r>
                    <m:t>ξ</m:t>
                  </m:r>
                </m:e>
              </m:d>
            </m:e>
          </m:d>
          <m:r>
            <m:rPr>
              <m:sty m:val="p"/>
            </m:rPr>
            <m:t>,</m:t>
          </m:r>
        </m:oMath>
      </m:oMathPara>
    </w:p>
    <w:p>
      <w:pPr>
        <w:pStyle w:val="FirstParagraph"/>
        <w:widowControl/>
      </w:pPr>
      <m:oMathPara>
        <m:oMathParaPr>
          <m:jc m:val="center"/>
        </m:oMathParaPr>
        <m:oMath>
          <m:sSub>
            <m:e>
              <m:r>
                <m:rPr>
                  <m:sty m:val="p"/>
                </m:rPr>
                <m:t>∂</m:t>
              </m:r>
            </m:e>
            <m:sub>
              <m:r>
                <m:t>ξ</m:t>
              </m:r>
            </m:sub>
          </m:sSub>
          <m:sSub>
            <m:e>
              <m:r>
                <m:t>K</m:t>
              </m:r>
            </m:e>
            <m:sub>
              <m:r>
                <m:rPr>
                  <m:sty m:val="p"/>
                </m:rPr>
                <m:t>p</m:t>
              </m:r>
              <m:r>
                <m:rPr>
                  <m:sty m:val="p"/>
                </m:rPr>
                <m:t>r</m:t>
              </m:r>
            </m:sub>
          </m:sSub>
          <m:r>
            <m:rPr>
              <m:sty m:val="p"/>
            </m:rPr>
            <m:t>=</m:t>
          </m:r>
          <m:f>
            <m:fPr>
              <m:type m:val="bar"/>
            </m:fPr>
            <m:num>
              <m:r>
                <m:t>1</m:t>
              </m:r>
            </m:num>
            <m:den>
              <m:r>
                <m:t>2</m:t>
              </m:r>
              <m:rad>
                <m:radPr>
                  <m:degHide m:val="on"/>
                </m:radPr>
                <m:deg/>
                <m:e>
                  <m:r>
                    <m:t>π</m:t>
                  </m:r>
                  <m:r>
                    <m:t>t</m:t>
                  </m:r>
                </m:e>
              </m:rad>
            </m:den>
          </m:f>
          <m:nary>
            <m:naryPr>
              <m:chr m:val="∑"/>
              <m:limLoc m:val="undOvr"/>
              <m:subHide m:val="off"/>
              <m:supHide m:val="on"/>
            </m:naryPr>
            <m:sub>
              <m:r>
                <m:t>n</m:t>
              </m:r>
              <m:r>
                <m:rPr>
                  <m:sty m:val="p"/>
                </m:rPr>
                <m:t>≥</m:t>
              </m:r>
              <m:r>
                <m:t>2</m:t>
              </m:r>
            </m:sub>
            <m:sup>
              <m:r>
                <m:t>​</m:t>
              </m:r>
            </m:sup>
            <m:e>
              <m:f>
                <m:fPr>
                  <m:type m:val="bar"/>
                </m:fPr>
                <m:num>
                  <m:r>
                    <m:t>Λ</m:t>
                  </m:r>
                  <m:d>
                    <m:dPr>
                      <m:begChr m:val="("/>
                      <m:endChr m:val=")"/>
                      <m:sepChr m:val=""/>
                      <m:grow/>
                    </m:dPr>
                    <m:e>
                      <m:r>
                        <m:t>n</m:t>
                      </m:r>
                    </m:e>
                  </m:d>
                  <m:r>
                    <m:rPr>
                      <m:sty m:val="p"/>
                    </m:rPr>
                    <m:t>log</m:t>
                  </m:r>
                  <m:r>
                    <m:t>n</m:t>
                  </m:r>
                </m:num>
                <m:den>
                  <m:rad>
                    <m:radPr>
                      <m:degHide m:val="on"/>
                    </m:radPr>
                    <m:deg/>
                    <m:e>
                      <m:r>
                        <m:t>n</m:t>
                      </m:r>
                    </m:e>
                  </m:rad>
                </m:den>
              </m:f>
            </m:e>
          </m:nary>
          <m:sSup>
            <m:e>
              <m:r>
                <m:t>e</m:t>
              </m:r>
            </m:e>
            <m:sup>
              <m:r>
                <m:rPr>
                  <m:sty m:val="p"/>
                </m:rPr>
                <m:t>−</m:t>
              </m:r>
              <m:sSup>
                <m:e>
                  <m:d>
                    <m:dPr>
                      <m:begChr m:val="("/>
                      <m:endChr m:val=")"/>
                      <m:sepChr m:val=""/>
                      <m:grow/>
                    </m:dPr>
                    <m:e>
                      <m:r>
                        <m:rPr>
                          <m:sty m:val="p"/>
                        </m:rPr>
                        <m:t>log</m:t>
                      </m:r>
                      <m:r>
                        <m:t>n</m:t>
                      </m:r>
                    </m:e>
                  </m:d>
                </m:e>
                <m:sup>
                  <m:r>
                    <m:t>2</m:t>
                  </m:r>
                </m:sup>
              </m:sSup>
              <m:r>
                <m:rPr>
                  <m:sty m:val="p"/>
                </m:rPr>
                <m:t>/</m:t>
              </m:r>
              <m:d>
                <m:dPr>
                  <m:begChr m:val="("/>
                  <m:endChr m:val=")"/>
                  <m:sepChr m:val=""/>
                  <m:grow/>
                </m:dPr>
                <m:e>
                  <m:r>
                    <m:t>4</m:t>
                  </m:r>
                  <m:r>
                    <m:t>t</m:t>
                  </m:r>
                </m:e>
              </m:d>
            </m:sup>
          </m:sSup>
          <m:r>
            <m:rPr>
              <m:sty m:val="p"/>
            </m:rPr>
            <m:t>sin</m:t>
          </m:r>
          <m:d>
            <m:dPr>
              <m:begChr m:val="("/>
              <m:endChr m:val=")"/>
              <m:sepChr m:val=""/>
              <m:grow/>
            </m:dPr>
            <m:e>
              <m:r>
                <m:t>ξ</m:t>
              </m:r>
              <m:r>
                <m:rPr>
                  <m:sty m:val="p"/>
                </m:rPr>
                <m:t>log</m:t>
              </m:r>
              <m:r>
                <m:t>n</m:t>
              </m:r>
            </m:e>
          </m:d>
          <m:r>
            <m:rPr>
              <m:sty m:val="p"/>
            </m:rPr>
            <m:t>,</m:t>
          </m:r>
        </m:oMath>
      </m:oMathPara>
    </w:p>
    <w:p>
      <w:pPr>
        <w:pStyle w:val="FirstParagraph"/>
        <w:widowControl/>
      </w:pPr>
      <w:r>
        <w:t xml:space="preserve">and</w:t>
      </w:r>
    </w:p>
    <w:p>
      <w:pPr>
        <w:pStyle w:val="BodyText"/>
        <w:widowControl/>
      </w:pPr>
      <m:oMathPara>
        <m:oMathParaPr>
          <m:jc m:val="center"/>
        </m:oMathParaPr>
        <m:oMath>
          <m:sSub>
            <m:e>
              <m:r>
                <m:rPr>
                  <m:sty m:val="p"/>
                </m:rPr>
                <m:t>∂</m:t>
              </m:r>
            </m:e>
            <m:sub>
              <m:r>
                <m:t>ξ</m:t>
              </m:r>
            </m:sub>
          </m:sSub>
          <m:sSub>
            <m:e>
              <m:r>
                <m:t>K</m:t>
              </m:r>
            </m:e>
            <m:sub>
              <m:r>
                <m:t>Γ</m:t>
              </m:r>
            </m:sub>
          </m:sSub>
          <m:r>
            <m:rPr>
              <m:sty m:val="p"/>
            </m:rPr>
            <m:t>=</m:t>
          </m:r>
          <m:f>
            <m:fPr>
              <m:type m:val="bar"/>
            </m:fPr>
            <m:num>
              <m:r>
                <m:t>t</m:t>
              </m:r>
            </m:num>
            <m:den>
              <m:r>
                <m:t>2</m:t>
              </m:r>
              <m:r>
                <m:t>π</m:t>
              </m:r>
            </m:den>
          </m:f>
          <m:nary>
            <m:naryPr>
              <m:chr m:val="∫"/>
              <m:limLoc m:val="subSup"/>
              <m:subHide m:val="off"/>
              <m:supHide m:val="on"/>
            </m:naryPr>
            <m:sub>
              <m:r>
                <m:rPr>
                  <m:sty m:val="p"/>
                  <m:scr m:val="double-struck"/>
                </m:rPr>
                <m:t>R</m:t>
              </m:r>
            </m:sub>
            <m:sup>
              <m:r>
                <m:t>​</m:t>
              </m:r>
            </m:sup>
            <m:e>
              <m:d>
                <m:dPr>
                  <m:begChr m:val="("/>
                  <m:endChr m:val=")"/>
                  <m:sepChr m:val=""/>
                  <m:grow/>
                </m:dPr>
                <m:e>
                  <m:r>
                    <m:t>u</m:t>
                  </m:r>
                  <m:r>
                    <m:rPr>
                      <m:sty m:val="p"/>
                    </m:rPr>
                    <m:t>−</m:t>
                  </m:r>
                  <m:r>
                    <m:t>ξ</m:t>
                  </m:r>
                </m:e>
              </m:d>
            </m:e>
          </m:nary>
          <m:sSup>
            <m:e>
              <m:r>
                <m:t>e</m:t>
              </m:r>
            </m:e>
            <m:sup>
              <m:r>
                <m:rPr>
                  <m:sty m:val="p"/>
                </m:rPr>
                <m:t>−</m:t>
              </m:r>
              <m:r>
                <m:t>t</m:t>
              </m:r>
              <m:sSup>
                <m:e>
                  <m:d>
                    <m:dPr>
                      <m:begChr m:val="("/>
                      <m:endChr m:val=")"/>
                      <m:sepChr m:val=""/>
                      <m:grow/>
                    </m:dPr>
                    <m:e>
                      <m:r>
                        <m:t>u</m:t>
                      </m:r>
                      <m:r>
                        <m:rPr>
                          <m:sty m:val="p"/>
                        </m:rPr>
                        <m:t>−</m:t>
                      </m:r>
                      <m:r>
                        <m:t>ξ</m:t>
                      </m:r>
                    </m:e>
                  </m:d>
                </m:e>
                <m:sup>
                  <m:r>
                    <m:t>2</m:t>
                  </m:r>
                </m:sup>
              </m:sSup>
            </m:sup>
          </m:sSup>
          <m:r>
            <m:rPr>
              <m:sty m:val="p"/>
            </m:rPr>
            <m:t>ℜ</m:t>
          </m:r>
          <m:r>
            <m:t>ψ</m:t>
          </m:r>
          <m:r>
            <m:t>​</m:t>
          </m:r>
          <m:d>
            <m:dPr>
              <m:begChr m:val="("/>
              <m:endChr m:val=")"/>
              <m:sepChr m:val=""/>
              <m:grow/>
            </m:dPr>
            <m:e>
              <m:f>
                <m:fPr>
                  <m:type m:val="bar"/>
                </m:fPr>
                <m:num>
                  <m:r>
                    <m:t>1</m:t>
                  </m:r>
                </m:num>
                <m:den>
                  <m:r>
                    <m:t>4</m:t>
                  </m:r>
                </m:den>
              </m:f>
              <m:r>
                <m:rPr>
                  <m:sty m:val="p"/>
                </m:rPr>
                <m:t>+</m:t>
              </m:r>
              <m:f>
                <m:fPr>
                  <m:type m:val="bar"/>
                </m:fPr>
                <m:num>
                  <m:r>
                    <m:t>i</m:t>
                  </m:r>
                  <m:r>
                    <m:t>u</m:t>
                  </m:r>
                </m:num>
                <m:den>
                  <m:r>
                    <m:t>2</m:t>
                  </m:r>
                </m:den>
              </m:f>
            </m:e>
          </m:d>
          <m:r>
            <m:t>d</m:t>
          </m:r>
          <m:r>
            <m:t>u</m:t>
          </m:r>
          <m:r>
            <m:rPr>
              <m:sty m:val="p"/>
            </m:rPr>
            <m:t>=</m:t>
          </m:r>
          <m:r>
            <m:rPr>
              <m:sty m:val="p"/>
            </m:rPr>
            <m:t>−</m:t>
          </m:r>
          <m:f>
            <m:fPr>
              <m:type m:val="bar"/>
            </m:fPr>
            <m:num>
              <m:r>
                <m:t>1</m:t>
              </m:r>
            </m:num>
            <m:den>
              <m:r>
                <m:t>8</m:t>
              </m:r>
              <m:r>
                <m:t>π</m:t>
              </m:r>
            </m:den>
          </m:f>
          <m:nary>
            <m:naryPr>
              <m:chr m:val="∫"/>
              <m:limLoc m:val="subSup"/>
              <m:subHide m:val="off"/>
              <m:supHide m:val="on"/>
            </m:naryPr>
            <m:sub>
              <m:r>
                <m:rPr>
                  <m:sty m:val="p"/>
                  <m:scr m:val="double-struck"/>
                </m:rPr>
                <m:t>R</m:t>
              </m:r>
            </m:sub>
            <m:sup>
              <m:r>
                <m:t>​</m:t>
              </m:r>
            </m:sup>
            <m:e>
              <m:sSup>
                <m:e>
                  <m:r>
                    <m:t>e</m:t>
                  </m:r>
                </m:e>
                <m:sup>
                  <m:r>
                    <m:rPr>
                      <m:sty m:val="p"/>
                    </m:rPr>
                    <m:t>−</m:t>
                  </m:r>
                  <m:r>
                    <m:t>t</m:t>
                  </m:r>
                  <m:sSup>
                    <m:e>
                      <m:d>
                        <m:dPr>
                          <m:begChr m:val="("/>
                          <m:endChr m:val=")"/>
                          <m:sepChr m:val=""/>
                          <m:grow/>
                        </m:dPr>
                        <m:e>
                          <m:r>
                            <m:t>u</m:t>
                          </m:r>
                          <m:r>
                            <m:rPr>
                              <m:sty m:val="p"/>
                            </m:rPr>
                            <m:t>−</m:t>
                          </m:r>
                          <m:r>
                            <m:t>ξ</m:t>
                          </m:r>
                        </m:e>
                      </m:d>
                    </m:e>
                    <m:sup>
                      <m:r>
                        <m:t>2</m:t>
                      </m:r>
                    </m:sup>
                  </m:sSup>
                </m:sup>
              </m:sSup>
            </m:e>
          </m:nary>
          <m:r>
            <m:rPr>
              <m:sty m:val="p"/>
            </m:rPr>
            <m:t>ℑ</m:t>
          </m:r>
          <m:r>
            <m:t>ψ</m:t>
          </m:r>
          <m:r>
            <m:rPr>
              <m:sty m:val="p"/>
            </m:rPr>
            <m:t>′</m:t>
          </m:r>
          <m:r>
            <m:t>​</m:t>
          </m:r>
          <m:d>
            <m:dPr>
              <m:begChr m:val="("/>
              <m:endChr m:val=")"/>
              <m:sepChr m:val=""/>
              <m:grow/>
            </m:dPr>
            <m:e>
              <m:f>
                <m:fPr>
                  <m:type m:val="bar"/>
                </m:fPr>
                <m:num>
                  <m:r>
                    <m:t>1</m:t>
                  </m:r>
                </m:num>
                <m:den>
                  <m:r>
                    <m:t>4</m:t>
                  </m:r>
                </m:den>
              </m:f>
              <m:r>
                <m:rPr>
                  <m:sty m:val="p"/>
                </m:rPr>
                <m:t>+</m:t>
              </m:r>
              <m:f>
                <m:fPr>
                  <m:type m:val="bar"/>
                </m:fPr>
                <m:num>
                  <m:r>
                    <m:t>i</m:t>
                  </m:r>
                  <m:r>
                    <m:t>u</m:t>
                  </m:r>
                </m:num>
                <m:den>
                  <m:r>
                    <m:t>2</m:t>
                  </m:r>
                </m:den>
              </m:f>
            </m:e>
          </m:d>
          <m:r>
            <m:t>d</m:t>
          </m:r>
          <m:r>
            <m:t>u</m:t>
          </m:r>
          <m:r>
            <m:rPr>
              <m:sty m:val="p"/>
            </m:rPr>
            <m:t>.</m:t>
          </m:r>
        </m:oMath>
      </m:oMathPara>
    </w:p>
    <w:p>
      <w:pPr>
        <w:pStyle w:val="FirstParagraph"/>
        <w:widowControl/>
      </w:pPr>
      <w:r>
        <w:t xml:space="preserve">The second gamma identity follows by integration by parts. These formulas give a direct source-side implementation of value and derivative enclosures.</w:t>
      </w:r>
    </w:p>
    <w:bookmarkEnd w:id="23"/>
    <w:bookmarkEnd w:id="24"/>
    <w:bookmarkStart w:id="25" w:name="ranked-candidate-table"/>
    <w:p>
      <w:pPr>
        <w:pStyle w:val="Heading1"/>
        <w:keepNext/>
        <w:keepLines/>
      </w:pPr>
      <w:r>
        <w:t xml:space="preserve">2. Ranked candidate table</w:t>
      </w:r>
    </w:p>
    <w:tbl>
      <w:tblPr>
        <w:tblStyle w:val="Table"/>
        <w:tblW w:type="pct" w:w="5000"/>
        <w:jc w:val="center"/>
        <w:tblLayout w:type="fixed"/>
        <w:tblLook w:firstRow="1" w:lastRow="0" w:firstColumn="0" w:lastColumn="0" w:noHBand="0" w:noVBand="0" w:val="0020"/>
      </w:tblPr>
      <w:tblGrid>
        <w:gridCol w:w="1667"/>
        <w:gridCol w:w="1250"/>
        <w:gridCol w:w="1250"/>
        <w:gridCol w:w="1250"/>
        <w:gridCol w:w="1250"/>
        <w:gridCol w:w="1250"/>
      </w:tblGrid>
      <w:tr>
        <w:trPr>
          <w:tblHeader w:val="on"/>
          <w:tblHeader w:val="true"/>
          <w:cantSplit/>
        </w:trPr>
        <w:tc>
          <w:tcPr>
            <w:vAlign w:val="center"/>
            <w:tcW w:type="dxa" w:w="503"/>
            <w:tcMar>
              <w:top w:w="45" w:type="dxa"/>
              <w:start w:w="55" w:type="dxa"/>
              <w:bottom w:w="45" w:type="dxa"/>
              <w:end w:w="55" w:type="dxa"/>
            </w:tcMar>
            <w:shd w:fill="DCE4EC"/>
          </w:tcPr>
          <w:p>
            <w:pPr>
              <w:pStyle w:val="Compact"/>
              <w:spacing w:after="30" w:line="228" w:lineRule="auto"/>
              <w:jc w:val="right"/>
            </w:pPr>
            <w:r>
              <w:rPr>
                <w:rFonts w:ascii="Liberation Sans" w:hAnsi="Liberation Sans"/>
                <w:b/>
                <w:sz w:val="14"/>
              </w:rPr>
              <w:t xml:space="preserve">Rank</w:t>
            </w:r>
          </w:p>
        </w:tc>
        <w:tc>
          <w:tcPr>
            <w:vAlign w:val="center"/>
            <w:tcW w:type="dxa" w:w="1699"/>
            <w:tcMar>
              <w:top w:w="45" w:type="dxa"/>
              <w:start w:w="55" w:type="dxa"/>
              <w:bottom w:w="45" w:type="dxa"/>
              <w:end w:w="55" w:type="dxa"/>
            </w:tcMar>
            <w:shd w:fill="DCE4EC"/>
          </w:tcPr>
          <w:p>
            <w:pPr>
              <w:pStyle w:val="Compact"/>
              <w:spacing w:after="30" w:line="228" w:lineRule="auto"/>
              <w:jc w:val="left"/>
            </w:pPr>
            <w:r>
              <w:rPr>
                <w:rFonts w:ascii="Liberation Sans" w:hAnsi="Liberation Sans"/>
                <w:b/>
                <w:sz w:val="14"/>
              </w:rPr>
              <w:t xml:space="preserve">Result</w:t>
            </w:r>
          </w:p>
        </w:tc>
        <w:tc>
          <w:tcPr>
            <w:vAlign w:val="center"/>
            <w:tcW w:type="dxa" w:w="1872"/>
            <w:tcMar>
              <w:top w:w="45" w:type="dxa"/>
              <w:start w:w="55" w:type="dxa"/>
              <w:bottom w:w="45" w:type="dxa"/>
              <w:end w:w="55" w:type="dxa"/>
            </w:tcMar>
            <w:shd w:fill="DCE4EC"/>
          </w:tcPr>
          <w:p>
            <w:pPr>
              <w:pStyle w:val="Compact"/>
              <w:spacing w:after="30" w:line="228" w:lineRule="auto"/>
              <w:jc w:val="left"/>
            </w:pPr>
            <w:r>
              <w:rPr>
                <w:rFonts w:ascii="Liberation Sans" w:hAnsi="Liberation Sans"/>
                <w:b/>
                <w:sz w:val="14"/>
              </w:rPr>
              <w:t xml:space="preserve">Exact source locus</w:t>
            </w:r>
          </w:p>
        </w:tc>
        <w:tc>
          <w:tcPr>
            <w:vAlign w:val="center"/>
            <w:tcW w:type="dxa" w:w="2044"/>
            <w:tcMar>
              <w:top w:w="45" w:type="dxa"/>
              <w:start w:w="55" w:type="dxa"/>
              <w:bottom w:w="45" w:type="dxa"/>
              <w:end w:w="55" w:type="dxa"/>
            </w:tcMar>
            <w:shd w:fill="DCE4EC"/>
          </w:tcPr>
          <w:p>
            <w:pPr>
              <w:pStyle w:val="Compact"/>
              <w:spacing w:after="30" w:line="228" w:lineRule="auto"/>
              <w:jc w:val="left"/>
            </w:pPr>
            <w:r>
              <w:rPr>
                <w:rFonts w:ascii="Liberation Sans" w:hAnsi="Liberation Sans"/>
                <w:b/>
                <w:sz w:val="14"/>
              </w:rPr>
              <w:t xml:space="preserve">Kernel relevance</w:t>
            </w:r>
          </w:p>
        </w:tc>
        <w:tc>
          <w:tcPr>
            <w:vAlign w:val="center"/>
            <w:tcW w:type="dxa" w:w="1296"/>
            <w:tcMar>
              <w:top w:w="45" w:type="dxa"/>
              <w:start w:w="55" w:type="dxa"/>
              <w:bottom w:w="45" w:type="dxa"/>
              <w:end w:w="55" w:type="dxa"/>
            </w:tcMar>
            <w:shd w:fill="DCE4EC"/>
          </w:tcPr>
          <w:p>
            <w:pPr>
              <w:pStyle w:val="Compact"/>
              <w:spacing w:after="30" w:line="228" w:lineRule="auto"/>
              <w:jc w:val="left"/>
            </w:pPr>
            <w:r>
              <w:rPr>
                <w:rFonts w:ascii="Liberation Sans" w:hAnsi="Liberation Sans"/>
                <w:b/>
                <w:sz w:val="14"/>
              </w:rPr>
              <w:t xml:space="preserve">Classification</w:t>
            </w:r>
          </w:p>
        </w:tc>
        <w:tc>
          <w:tcPr>
            <w:vAlign w:val="center"/>
            <w:tcW w:type="dxa" w:w="2520"/>
            <w:tcMar>
              <w:top w:w="45" w:type="dxa"/>
              <w:start w:w="55" w:type="dxa"/>
              <w:bottom w:w="45" w:type="dxa"/>
              <w:end w:w="55" w:type="dxa"/>
            </w:tcMar>
            <w:shd w:fill="DCE4EC"/>
          </w:tcPr>
          <w:p>
            <w:pPr>
              <w:pStyle w:val="Compact"/>
              <w:spacing w:after="30" w:line="228" w:lineRule="auto"/>
              <w:jc w:val="left"/>
            </w:pPr>
            <w:r>
              <w:rPr>
                <w:rFonts w:ascii="Liberation Sans" w:hAnsi="Liberation Sans"/>
                <w:b/>
                <w:sz w:val="14"/>
              </w:rPr>
              <w:t xml:space="preserve">Decisive missing item</w:t>
            </w:r>
          </w:p>
        </w:tc>
      </w:tr>
      <w:tr>
        <w:trPr>
          <w:cantSplit/>
        </w:trPr>
        <w:tc>
          <w:tcPr>
            <w:vAlign w:val="center"/>
            <w:tcW w:type="dxa" w:w="503"/>
            <w:tcMar>
              <w:top w:w="45" w:type="dxa"/>
              <w:start w:w="55" w:type="dxa"/>
              <w:bottom w:w="45" w:type="dxa"/>
              <w:end w:w="55" w:type="dxa"/>
            </w:tcMar>
          </w:tcPr>
          <w:p>
            <w:pPr>
              <w:pStyle w:val="Compact"/>
              <w:spacing w:after="30" w:line="228" w:lineRule="auto"/>
              <w:jc w:val="right"/>
            </w:pPr>
            <w:r>
              <w:rPr>
                <w:rFonts w:ascii="Liberation Sans" w:hAnsi="Liberation Sans"/>
                <w:sz w:val="14"/>
              </w:rPr>
              <w:t xml:space="preserve">1</w:t>
            </w:r>
          </w:p>
        </w:tc>
        <w:tc>
          <w:tcPr>
            <w:vAlign w:val="center"/>
            <w:tcW w:type="dxa" w:w="1699"/>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Certified compact-window lower bound</w:t>
            </w:r>
          </w:p>
        </w:tc>
        <w:tc>
          <w:tcPr>
            <w:vAlign w:val="center"/>
            <w:tcW w:type="dxa" w:w="1872"/>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Zhu 2026, Thms. 1.1-1.2; Cor. 6.3</w:t>
            </w:r>
          </w:p>
        </w:tc>
        <w:tc>
          <w:tcPr>
            <w:vAlign w:val="center"/>
            <w:tcW w:type="dxa" w:w="2044"/>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Applies to every complex truncation</w:t>
            </w:r>
            <w:r>
              <w:rPr>
                <w:rFonts w:ascii="Liberation Sans" w:hAnsi="Liberation Sans"/>
                <w:sz w:val="14"/>
              </w:rPr>
              <w:t xml:space="preserve"> </w:t>
            </w:r>
            <m:oMath>
              <m:sSub>
                <m:e>
                  <m:r>
                    <m:t>P</m:t>
                  </m:r>
                </m:e>
                <m:sub>
                  <m:r>
                    <m:t>0.8</m:t>
                  </m:r>
                </m:sub>
              </m:sSub>
              <m:sSub>
                <m:e>
                  <m:r>
                    <m:t>v</m:t>
                  </m:r>
                </m:e>
                <m:sub>
                  <m:r>
                    <m:t>t</m:t>
                  </m:r>
                  <m:r>
                    <m:rPr>
                      <m:sty m:val="p"/>
                    </m:rPr>
                    <m:t>,</m:t>
                  </m:r>
                  <m:r>
                    <m:t>ξ</m:t>
                  </m:r>
                </m:sub>
              </m:sSub>
            </m:oMath>
            <w:r>
              <w:rPr>
                <w:rFonts w:ascii="Liberation Sans" w:hAnsi="Liberation Sans"/>
                <w:sz w:val="14"/>
              </w:rPr>
              <w:t xml:space="preserve">; full signed Weil form</w:t>
            </w:r>
          </w:p>
        </w:tc>
        <w:tc>
          <w:tcPr>
            <w:vAlign w:val="center"/>
            <w:tcW w:type="dxa" w:w="1296"/>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Provisionally applicable; certificate replay pending</w:t>
            </w:r>
          </w:p>
        </w:tc>
        <w:tc>
          <w:tcPr>
            <w:vAlign w:val="center"/>
            <w:tcW w:type="dxa" w:w="2520"/>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Complete Gaussian truncation error in Weil-form norm</w:t>
            </w:r>
          </w:p>
        </w:tc>
      </w:tr>
      <w:tr>
        <w:trPr>
          <w:cantSplit/>
        </w:trPr>
        <w:tc>
          <w:tcPr>
            <w:vAlign w:val="center"/>
            <w:tcW w:type="dxa" w:w="503"/>
            <w:tcMar>
              <w:top w:w="45" w:type="dxa"/>
              <w:start w:w="55" w:type="dxa"/>
              <w:bottom w:w="45" w:type="dxa"/>
              <w:end w:w="55" w:type="dxa"/>
            </w:tcMar>
          </w:tcPr>
          <w:p>
            <w:pPr>
              <w:pStyle w:val="Compact"/>
              <w:spacing w:after="30" w:line="228" w:lineRule="auto"/>
              <w:jc w:val="right"/>
            </w:pPr>
            <w:r>
              <w:rPr>
                <w:rFonts w:ascii="Liberation Sans" w:hAnsi="Liberation Sans"/>
                <w:sz w:val="14"/>
              </w:rPr>
              <w:t xml:space="preserve">2</w:t>
            </w:r>
          </w:p>
        </w:tc>
        <w:tc>
          <w:tcPr>
            <w:vAlign w:val="center"/>
            <w:tcW w:type="dxa" w:w="1699"/>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Exact localized spectral reduction</w:t>
            </w:r>
          </w:p>
        </w:tc>
        <w:tc>
          <w:tcPr>
            <w:vAlign w:val="center"/>
            <w:tcW w:type="dxa" w:w="1872"/>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Suzuki 2026, Thms. 1.1 and 1.3; §8.5</w:t>
            </w:r>
          </w:p>
        </w:tc>
        <w:tc>
          <w:tcPr>
            <w:vAlign w:val="center"/>
            <w:tcW w:type="dxa" w:w="2044"/>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Exact compact self-adjoint problem and generalized compact-operator eigenproblem</w:t>
            </w:r>
          </w:p>
        </w:tc>
        <w:tc>
          <w:tcPr>
            <w:vAlign w:val="center"/>
            <w:tcW w:type="dxa" w:w="1296"/>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Applicable</w:t>
            </w:r>
          </w:p>
        </w:tc>
        <w:tc>
          <w:tcPr>
            <w:vAlign w:val="center"/>
            <w:tcW w:type="dxa" w:w="2520"/>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Certified Galerkin convergence and explicit margin for chosen windows</w:t>
            </w:r>
          </w:p>
        </w:tc>
      </w:tr>
      <w:tr>
        <w:trPr>
          <w:cantSplit/>
        </w:trPr>
        <w:tc>
          <w:tcPr>
            <w:vAlign w:val="center"/>
            <w:tcW w:type="dxa" w:w="503"/>
            <w:tcMar>
              <w:top w:w="45" w:type="dxa"/>
              <w:start w:w="55" w:type="dxa"/>
              <w:bottom w:w="45" w:type="dxa"/>
              <w:end w:w="55" w:type="dxa"/>
            </w:tcMar>
          </w:tcPr>
          <w:p>
            <w:pPr>
              <w:pStyle w:val="Compact"/>
              <w:spacing w:after="30" w:line="228" w:lineRule="auto"/>
              <w:jc w:val="right"/>
            </w:pPr>
            <w:r>
              <w:rPr>
                <w:rFonts w:ascii="Liberation Sans" w:hAnsi="Liberation Sans"/>
                <w:sz w:val="14"/>
              </w:rPr>
              <w:t xml:space="preserve">3</w:t>
            </w:r>
          </w:p>
        </w:tc>
        <w:tc>
          <w:tcPr>
            <w:vAlign w:val="center"/>
            <w:tcW w:type="dxa" w:w="1699"/>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Exact finite zero-source dictionary and Arb inertia certificates</w:t>
            </w:r>
          </w:p>
        </w:tc>
        <w:tc>
          <w:tcPr>
            <w:vAlign w:val="center"/>
            <w:tcW w:type="dxa" w:w="1872"/>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Groskin 2026, Thm. 2.5; Cors. 2.4, 2.7, 3.3; Thm. 3.2</w:t>
            </w:r>
          </w:p>
        </w:tc>
        <w:tc>
          <w:tcPr>
            <w:vAlign w:val="center"/>
            <w:tcW w:type="dxa" w:w="2044"/>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Complete source matrix on finite Galerkin spaces, including primes, poles, gamma</w:t>
            </w:r>
          </w:p>
        </w:tc>
        <w:tc>
          <w:tcPr>
            <w:vAlign w:val="center"/>
            <w:tcW w:type="dxa" w:w="1296"/>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Applicable on the stated finite subspaces</w:t>
            </w:r>
          </w:p>
        </w:tc>
        <w:tc>
          <w:tcPr>
            <w:vAlign w:val="center"/>
            <w:tcW w:type="dxa" w:w="2520"/>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Certified projection residual for the shifted Gaussian family</w:t>
            </w:r>
          </w:p>
        </w:tc>
      </w:tr>
      <w:tr>
        <w:trPr>
          <w:cantSplit/>
        </w:trPr>
        <w:tc>
          <w:tcPr>
            <w:vAlign w:val="center"/>
            <w:tcW w:type="dxa" w:w="503"/>
            <w:tcMar>
              <w:top w:w="45" w:type="dxa"/>
              <w:start w:w="55" w:type="dxa"/>
              <w:bottom w:w="45" w:type="dxa"/>
              <w:end w:w="55" w:type="dxa"/>
            </w:tcMar>
          </w:tcPr>
          <w:p>
            <w:pPr>
              <w:pStyle w:val="Compact"/>
              <w:spacing w:after="30" w:line="228" w:lineRule="auto"/>
              <w:jc w:val="right"/>
            </w:pPr>
            <w:r>
              <w:rPr>
                <w:rFonts w:ascii="Liberation Sans" w:hAnsi="Liberation Sans"/>
                <w:sz w:val="14"/>
              </w:rPr>
              <w:t xml:space="preserve">4</w:t>
            </w:r>
          </w:p>
        </w:tc>
        <w:tc>
          <w:tcPr>
            <w:vAlign w:val="center"/>
            <w:tcW w:type="dxa" w:w="1699"/>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Density obstruction to compact-support cardinal interpolation</w:t>
            </w:r>
          </w:p>
        </w:tc>
        <w:tc>
          <w:tcPr>
            <w:vAlign w:val="center"/>
            <w:tcW w:type="dxa" w:w="1872"/>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Paley-Wiener growth + Jensen + Riemann-von Mangoldt</w:t>
            </w:r>
          </w:p>
        </w:tc>
        <w:tc>
          <w:tcPr>
            <w:vAlign w:val="center"/>
            <w:tcW w:type="dxa" w:w="2044"/>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Eliminates exact strict-peak/cardinal subroute without RH</w:t>
            </w:r>
          </w:p>
        </w:tc>
        <w:tc>
          <w:tcPr>
            <w:vAlign w:val="center"/>
            <w:tcW w:type="dxa" w:w="1296"/>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Applicable obstruction</w:t>
            </w:r>
          </w:p>
        </w:tc>
        <w:tc>
          <w:tcPr>
            <w:vAlign w:val="center"/>
            <w:tcW w:type="dxa" w:w="2520"/>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Does not exclude nonzero uniform suppression</w:t>
            </w:r>
          </w:p>
        </w:tc>
      </w:tr>
      <w:tr>
        <w:trPr>
          <w:cantSplit/>
        </w:trPr>
        <w:tc>
          <w:tcPr>
            <w:vAlign w:val="center"/>
            <w:tcW w:type="dxa" w:w="503"/>
            <w:tcMar>
              <w:top w:w="45" w:type="dxa"/>
              <w:start w:w="55" w:type="dxa"/>
              <w:bottom w:w="45" w:type="dxa"/>
              <w:end w:w="55" w:type="dxa"/>
            </w:tcMar>
          </w:tcPr>
          <w:p>
            <w:pPr>
              <w:pStyle w:val="Compact"/>
              <w:spacing w:after="30" w:line="228" w:lineRule="auto"/>
              <w:jc w:val="right"/>
            </w:pPr>
            <w:r>
              <w:rPr>
                <w:rFonts w:ascii="Liberation Sans" w:hAnsi="Liberation Sans"/>
                <w:sz w:val="14"/>
              </w:rPr>
              <w:t xml:space="preserve">5</w:t>
            </w:r>
          </w:p>
        </w:tc>
        <w:tc>
          <w:tcPr>
            <w:vAlign w:val="center"/>
            <w:tcW w:type="dxa" w:w="1699"/>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Localized variational minimum</w:t>
            </w:r>
          </w:p>
        </w:tc>
        <w:tc>
          <w:tcPr>
            <w:vAlign w:val="center"/>
            <w:tcW w:type="dxa" w:w="1872"/>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Bombieri 2000, Thm. 3; Yoshida 1992, Lemmas 2-3</w:t>
            </w:r>
          </w:p>
        </w:tc>
        <w:tc>
          <w:tcPr>
            <w:vAlign w:val="center"/>
            <w:tcW w:type="dxa" w:w="2044"/>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Establishes existence and small-window positivity for the complete form</w:t>
            </w:r>
          </w:p>
        </w:tc>
        <w:tc>
          <w:tcPr>
            <w:vAlign w:val="center"/>
            <w:tcW w:type="dxa" w:w="1296"/>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Applicable but not quantitatively sufficient</w:t>
            </w:r>
          </w:p>
        </w:tc>
        <w:tc>
          <w:tcPr>
            <w:vAlign w:val="center"/>
            <w:tcW w:type="dxa" w:w="2520"/>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Effective margins and Gaussian-tail continuity</w:t>
            </w:r>
          </w:p>
        </w:tc>
      </w:tr>
      <w:tr>
        <w:trPr>
          <w:cantSplit/>
        </w:trPr>
        <w:tc>
          <w:tcPr>
            <w:vAlign w:val="center"/>
            <w:tcW w:type="dxa" w:w="503"/>
            <w:tcMar>
              <w:top w:w="45" w:type="dxa"/>
              <w:start w:w="55" w:type="dxa"/>
              <w:bottom w:w="45" w:type="dxa"/>
              <w:end w:w="55" w:type="dxa"/>
            </w:tcMar>
          </w:tcPr>
          <w:p>
            <w:pPr>
              <w:pStyle w:val="Compact"/>
              <w:spacing w:after="30" w:line="228" w:lineRule="auto"/>
              <w:jc w:val="right"/>
            </w:pPr>
            <w:r>
              <w:rPr>
                <w:rFonts w:ascii="Liberation Sans" w:hAnsi="Liberation Sans"/>
                <w:sz w:val="14"/>
              </w:rPr>
              <w:t xml:space="preserve">6</w:t>
            </w:r>
          </w:p>
        </w:tc>
        <w:tc>
          <w:tcPr>
            <w:vAlign w:val="center"/>
            <w:tcW w:type="dxa" w:w="1699"/>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Unconditional zero-node interpolation</w:t>
            </w:r>
          </w:p>
        </w:tc>
        <w:tc>
          <w:tcPr>
            <w:vAlign w:val="center"/>
            <w:tcW w:type="dxa" w:w="1872"/>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Bondarenko-Radchenko-Seip 2023, Thm. 1.1</w:t>
            </w:r>
          </w:p>
        </w:tc>
        <w:tc>
          <w:tcPr>
            <w:vAlign w:val="center"/>
            <w:tcW w:type="dxa" w:w="2044"/>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Exact interpolation on all zeta nodes without RH</w:t>
            </w:r>
          </w:p>
        </w:tc>
        <w:tc>
          <w:tcPr>
            <w:vAlign w:val="center"/>
            <w:tcW w:type="dxa" w:w="1296"/>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Inapplicable to compact-support peak</w:t>
            </w:r>
          </w:p>
        </w:tc>
        <w:tc>
          <w:tcPr>
            <w:vAlign w:val="center"/>
            <w:tcW w:type="dxa" w:w="2520"/>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Basis functions are not finite exponential type</w:t>
            </w:r>
          </w:p>
        </w:tc>
      </w:tr>
      <w:tr>
        <w:trPr>
          <w:cantSplit/>
        </w:trPr>
        <w:tc>
          <w:tcPr>
            <w:vAlign w:val="center"/>
            <w:tcW w:type="dxa" w:w="503"/>
            <w:tcMar>
              <w:top w:w="45" w:type="dxa"/>
              <w:start w:w="55" w:type="dxa"/>
              <w:bottom w:w="45" w:type="dxa"/>
              <w:end w:w="55" w:type="dxa"/>
            </w:tcMar>
          </w:tcPr>
          <w:p>
            <w:pPr>
              <w:pStyle w:val="Compact"/>
              <w:spacing w:after="30" w:line="228" w:lineRule="auto"/>
              <w:jc w:val="right"/>
            </w:pPr>
            <w:r>
              <w:rPr>
                <w:rFonts w:ascii="Liberation Sans" w:hAnsi="Liberation Sans"/>
                <w:sz w:val="14"/>
              </w:rPr>
              <w:t xml:space="preserve">7</w:t>
            </w:r>
          </w:p>
        </w:tc>
        <w:tc>
          <w:tcPr>
            <w:vAlign w:val="center"/>
            <w:tcW w:type="dxa" w:w="1699"/>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Sonine-space completeness/minimality</w:t>
            </w:r>
          </w:p>
        </w:tc>
        <w:tc>
          <w:tcPr>
            <w:vAlign w:val="center"/>
            <w:tcW w:type="dxa" w:w="1872"/>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Burnol 2004, Thm. 2.1, Prop. 2.2, Thm. 3.1</w:t>
            </w:r>
          </w:p>
        </w:tc>
        <w:tc>
          <w:tcPr>
            <w:vAlign w:val="center"/>
            <w:tcW w:type="dxa" w:w="2044"/>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Gives biorthogonal zero evaluators and interpolation geometry</w:t>
            </w:r>
          </w:p>
        </w:tc>
        <w:tc>
          <w:tcPr>
            <w:vAlign w:val="center"/>
            <w:tcW w:type="dxa" w:w="1296"/>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Conditionally useful, not sufficient</w:t>
            </w:r>
          </w:p>
        </w:tc>
        <w:tc>
          <w:tcPr>
            <w:vAlign w:val="center"/>
            <w:tcW w:type="dxa" w:w="2520"/>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No compact-support multiplier or uniform peak norm</w:t>
            </w:r>
          </w:p>
        </w:tc>
      </w:tr>
      <w:tr>
        <w:trPr>
          <w:cantSplit/>
        </w:trPr>
        <w:tc>
          <w:tcPr>
            <w:vAlign w:val="center"/>
            <w:tcW w:type="dxa" w:w="503"/>
            <w:tcMar>
              <w:top w:w="45" w:type="dxa"/>
              <w:start w:w="55" w:type="dxa"/>
              <w:bottom w:w="45" w:type="dxa"/>
              <w:end w:w="55" w:type="dxa"/>
            </w:tcMar>
          </w:tcPr>
          <w:p>
            <w:pPr>
              <w:pStyle w:val="Compact"/>
              <w:spacing w:after="30" w:line="228" w:lineRule="auto"/>
              <w:jc w:val="right"/>
            </w:pPr>
            <w:r>
              <w:rPr>
                <w:rFonts w:ascii="Liberation Sans" w:hAnsi="Liberation Sans"/>
                <w:sz w:val="14"/>
              </w:rPr>
              <w:t xml:space="preserve">8</w:t>
            </w:r>
          </w:p>
        </w:tc>
        <w:tc>
          <w:tcPr>
            <w:vAlign w:val="center"/>
            <w:tcW w:type="dxa" w:w="1699"/>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Archimedean localized positivity</w:t>
            </w:r>
          </w:p>
        </w:tc>
        <w:tc>
          <w:tcPr>
            <w:vAlign w:val="center"/>
            <w:tcW w:type="dxa" w:w="1872"/>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Connes-Consani 2021, Thm. 1</w:t>
            </w:r>
          </w:p>
        </w:tc>
        <w:tc>
          <w:tcPr>
            <w:vAlign w:val="center"/>
            <w:tcW w:type="dxa" w:w="2044"/>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Controls a localized archimedean operator</w:t>
            </w:r>
          </w:p>
        </w:tc>
        <w:tc>
          <w:tcPr>
            <w:vAlign w:val="center"/>
            <w:tcW w:type="dxa" w:w="1296"/>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Inapplicable alone</w:t>
            </w:r>
          </w:p>
        </w:tc>
        <w:tc>
          <w:tcPr>
            <w:vAlign w:val="center"/>
            <w:tcW w:type="dxa" w:w="2520"/>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Omits the signed prime part of the complete form</w:t>
            </w:r>
          </w:p>
        </w:tc>
      </w:tr>
      <w:tr>
        <w:trPr>
          <w:cantSplit/>
        </w:trPr>
        <w:tc>
          <w:tcPr>
            <w:vAlign w:val="center"/>
            <w:tcW w:type="dxa" w:w="503"/>
            <w:tcMar>
              <w:top w:w="45" w:type="dxa"/>
              <w:start w:w="55" w:type="dxa"/>
              <w:bottom w:w="45" w:type="dxa"/>
              <w:end w:w="55" w:type="dxa"/>
            </w:tcMar>
          </w:tcPr>
          <w:p>
            <w:pPr>
              <w:pStyle w:val="Compact"/>
              <w:spacing w:after="30" w:line="228" w:lineRule="auto"/>
              <w:jc w:val="right"/>
            </w:pPr>
            <w:r>
              <w:rPr>
                <w:rFonts w:ascii="Liberation Sans" w:hAnsi="Liberation Sans"/>
                <w:sz w:val="14"/>
              </w:rPr>
              <w:t xml:space="preserve">9</w:t>
            </w:r>
          </w:p>
        </w:tc>
        <w:tc>
          <w:tcPr>
            <w:vAlign w:val="center"/>
            <w:tcW w:type="dxa" w:w="1699"/>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Screw-function positivity criteria</w:t>
            </w:r>
          </w:p>
        </w:tc>
        <w:tc>
          <w:tcPr>
            <w:vAlign w:val="center"/>
            <w:tcW w:type="dxa" w:w="1872"/>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Suzuki 2023, Thms. 1.2, 1.4, 4.2, 4.3</w:t>
            </w:r>
          </w:p>
        </w:tc>
        <w:tc>
          <w:tcPr>
            <w:vAlign w:val="center"/>
            <w:tcW w:type="dxa" w:w="2044"/>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Exact RH-equivalent kernel positivity statements</w:t>
            </w:r>
          </w:p>
        </w:tc>
        <w:tc>
          <w:tcPr>
            <w:vAlign w:val="center"/>
            <w:tcW w:type="dxa" w:w="1296"/>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Circular for present purpose</w:t>
            </w:r>
          </w:p>
        </w:tc>
        <w:tc>
          <w:tcPr>
            <w:vAlign w:val="center"/>
            <w:tcW w:type="dxa" w:w="2520"/>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Positivity hypothesis is equivalent to RH; no</w:t>
            </w:r>
            <w:r>
              <w:rPr>
                <w:rFonts w:ascii="Liberation Sans" w:hAnsi="Liberation Sans"/>
                <w:sz w:val="14"/>
              </w:rPr>
              <w:t xml:space="preserve"> </w:t>
            </w:r>
            <m:oMath>
              <m:sSub>
                <m:e>
                  <m:r>
                    <m:t>Θ</m:t>
                  </m:r>
                </m:e>
                <m:sub>
                  <m:r>
                    <m:t>ξ</m:t>
                  </m:r>
                </m:sub>
              </m:sSub>
            </m:oMath>
            <w:r>
              <w:rPr>
                <w:rFonts w:ascii="Liberation Sans" w:hAnsi="Liberation Sans"/>
                <w:sz w:val="14"/>
              </w:rPr>
              <w:t xml:space="preserve"> </w:t>
            </w:r>
            <w:r>
              <w:rPr>
                <w:rFonts w:ascii="Liberation Sans" w:hAnsi="Liberation Sans"/>
                <w:sz w:val="14"/>
              </w:rPr>
              <w:t xml:space="preserve">map</w:t>
            </w:r>
          </w:p>
        </w:tc>
      </w:tr>
      <w:tr>
        <w:trPr>
          <w:cantSplit/>
        </w:trPr>
        <w:tc>
          <w:tcPr>
            <w:vAlign w:val="center"/>
            <w:tcW w:type="dxa" w:w="503"/>
            <w:tcMar>
              <w:top w:w="45" w:type="dxa"/>
              <w:start w:w="55" w:type="dxa"/>
              <w:bottom w:w="45" w:type="dxa"/>
              <w:end w:w="55" w:type="dxa"/>
            </w:tcMar>
          </w:tcPr>
          <w:p>
            <w:pPr>
              <w:pStyle w:val="Compact"/>
              <w:spacing w:after="30" w:line="228" w:lineRule="auto"/>
              <w:jc w:val="right"/>
            </w:pPr>
            <w:r>
              <w:rPr>
                <w:rFonts w:ascii="Liberation Sans" w:hAnsi="Liberation Sans"/>
                <w:sz w:val="14"/>
              </w:rPr>
              <w:t xml:space="preserve">10</w:t>
            </w:r>
          </w:p>
        </w:tc>
        <w:tc>
          <w:tcPr>
            <w:vAlign w:val="center"/>
            <w:tcW w:type="dxa" w:w="1699"/>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Xi-function Turán/Laguerre and positivity criteria</w:t>
            </w:r>
          </w:p>
        </w:tc>
        <w:tc>
          <w:tcPr>
            <w:vAlign w:val="center"/>
            <w:tcW w:type="dxa" w:w="1872"/>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Csordas-Norfolk-Varga 1986, Thm. 2.5; Lagarias 1999, Thm. 1.1</w:t>
            </w:r>
          </w:p>
        </w:tc>
        <w:tc>
          <w:tcPr>
            <w:vAlign w:val="center"/>
            <w:tcW w:type="dxa" w:w="2044"/>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Controls Taylor coefficients or an RH-equivalent xi functional</w:t>
            </w:r>
          </w:p>
        </w:tc>
        <w:tc>
          <w:tcPr>
            <w:vAlign w:val="center"/>
            <w:tcW w:type="dxa" w:w="1296"/>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Inapplicable or circular</w:t>
            </w:r>
          </w:p>
        </w:tc>
        <w:tc>
          <w:tcPr>
            <w:vAlign w:val="center"/>
            <w:tcW w:type="dxa" w:w="2520"/>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No map from coefficient inequalities to the shifted Weil profile</w:t>
            </w:r>
          </w:p>
        </w:tc>
      </w:tr>
      <w:tr>
        <w:trPr>
          <w:cantSplit/>
        </w:trPr>
        <w:tc>
          <w:tcPr>
            <w:vAlign w:val="center"/>
            <w:tcW w:type="dxa" w:w="503"/>
            <w:tcMar>
              <w:top w:w="45" w:type="dxa"/>
              <w:start w:w="55" w:type="dxa"/>
              <w:bottom w:w="45" w:type="dxa"/>
              <w:end w:w="55" w:type="dxa"/>
            </w:tcMar>
          </w:tcPr>
          <w:p>
            <w:pPr>
              <w:pStyle w:val="Compact"/>
              <w:spacing w:after="30" w:line="228" w:lineRule="auto"/>
              <w:jc w:val="right"/>
            </w:pPr>
            <w:r>
              <w:rPr>
                <w:rFonts w:ascii="Liberation Sans" w:hAnsi="Liberation Sans"/>
                <w:sz w:val="14"/>
              </w:rPr>
              <w:t xml:space="preserve">11</w:t>
            </w:r>
          </w:p>
        </w:tc>
        <w:tc>
          <w:tcPr>
            <w:vAlign w:val="center"/>
            <w:tcW w:type="dxa" w:w="1699"/>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Infinite-divisibility criterion</w:t>
            </w:r>
          </w:p>
        </w:tc>
        <w:tc>
          <w:tcPr>
            <w:vAlign w:val="center"/>
            <w:tcW w:type="dxa" w:w="1872"/>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Nakamura-Suzuki 2023, Thm. 1.2</w:t>
            </w:r>
          </w:p>
        </w:tc>
        <w:tc>
          <w:tcPr>
            <w:vAlign w:val="center"/>
            <w:tcW w:type="dxa" w:w="2044"/>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Arithmetic positive-definiteness formulation</w:t>
            </w:r>
          </w:p>
        </w:tc>
        <w:tc>
          <w:tcPr>
            <w:vAlign w:val="center"/>
            <w:tcW w:type="dxa" w:w="1296"/>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Circular</w:t>
            </w:r>
          </w:p>
        </w:tc>
        <w:tc>
          <w:tcPr>
            <w:vAlign w:val="center"/>
            <w:tcW w:type="dxa" w:w="2520"/>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Characteristic/infinite-divisibility property is equivalent to RH</w:t>
            </w:r>
          </w:p>
        </w:tc>
      </w:tr>
      <w:tr>
        <w:trPr>
          <w:cantSplit/>
        </w:trPr>
        <w:tc>
          <w:tcPr>
            <w:vAlign w:val="center"/>
            <w:tcW w:type="dxa" w:w="503"/>
            <w:tcMar>
              <w:top w:w="45" w:type="dxa"/>
              <w:start w:w="55" w:type="dxa"/>
              <w:bottom w:w="45" w:type="dxa"/>
              <w:end w:w="55" w:type="dxa"/>
            </w:tcMar>
          </w:tcPr>
          <w:p>
            <w:pPr>
              <w:pStyle w:val="Compact"/>
              <w:spacing w:after="30" w:line="228" w:lineRule="auto"/>
              <w:jc w:val="right"/>
            </w:pPr>
            <w:r>
              <w:rPr>
                <w:rFonts w:ascii="Liberation Sans" w:hAnsi="Liberation Sans"/>
                <w:sz w:val="14"/>
              </w:rPr>
              <w:t xml:space="preserve">12</w:t>
            </w:r>
          </w:p>
        </w:tc>
        <w:tc>
          <w:tcPr>
            <w:vAlign w:val="center"/>
            <w:tcW w:type="dxa" w:w="1699"/>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Pointwise prime phase or large-sieve contact inequality</w:t>
            </w:r>
          </w:p>
        </w:tc>
        <w:tc>
          <w:tcPr>
            <w:vAlign w:val="center"/>
            <w:tcW w:type="dxa" w:w="1872"/>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Zhu 2026, Lemma 3.2; classical mean-square bounds</w:t>
            </w:r>
          </w:p>
        </w:tc>
        <w:tc>
          <w:tcPr>
            <w:vAlign w:val="center"/>
            <w:tcW w:type="dxa" w:w="2044"/>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Tests direct cosine-sine phase route</w:t>
            </w:r>
          </w:p>
        </w:tc>
        <w:tc>
          <w:tcPr>
            <w:vAlign w:val="center"/>
            <w:tcW w:type="dxa" w:w="1296"/>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Obstruction</w:t>
            </w:r>
          </w:p>
        </w:tc>
        <w:tc>
          <w:tcPr>
            <w:vAlign w:val="center"/>
            <w:tcW w:type="dxa" w:w="2520"/>
            <w:tcMar>
              <w:top w:w="45" w:type="dxa"/>
              <w:start w:w="55" w:type="dxa"/>
              <w:bottom w:w="45" w:type="dxa"/>
              <w:end w:w="55" w:type="dxa"/>
            </w:tcMar>
          </w:tcPr>
          <w:p>
            <w:pPr>
              <w:pStyle w:val="Compact"/>
              <w:spacing w:after="30" w:line="228" w:lineRule="auto"/>
              <w:jc w:val="left"/>
            </w:pPr>
            <w:r>
              <w:rPr>
                <w:rFonts w:ascii="Liberation Sans" w:hAnsi="Liberation Sans"/>
                <w:sz w:val="14"/>
              </w:rPr>
              <w:t xml:space="preserve">Prime comb absolute envelope is attained as a supremum; large sieve is average, not stationary-point lower control</w:t>
            </w:r>
          </w:p>
        </w:tc>
      </w:tr>
    </w:tbl>
    <w:bookmarkEnd w:id="25"/>
    <w:bookmarkStart w:id="50" w:name="detailed-theorem-to-kernel-maps"/>
    <w:p>
      <w:pPr>
        <w:pStyle w:val="Heading1"/>
        <w:keepNext/>
        <w:keepLines/>
      </w:pPr>
      <w:r>
        <w:t xml:space="preserve">3. Detailed theorem-to-kernel maps</w:t>
      </w:r>
    </w:p>
    <w:bookmarkStart w:id="27" w:name="Xb80858f3990b8e2f01ece3f4831eda7e80ae305"/>
    <w:p>
      <w:pPr>
        <w:pStyle w:val="Heading2"/>
        <w:keepNext/>
        <w:keepLines/>
      </w:pPr>
      <w:r>
        <w:t xml:space="preserve">3.1 Zhu: finite reduction and certified margin</w:t>
      </w:r>
    </w:p>
    <w:p>
      <w:pPr>
        <w:pStyle w:val="FirstParagraph"/>
        <w:widowControl/>
      </w:pPr>
      <w:r>
        <w:rPr>
          <w:b/>
          <w:bCs/>
        </w:rPr>
        <w:t xml:space="preserve">Citation.</w:t>
      </w:r>
      <w:r>
        <w:t xml:space="preserve"> </w:t>
      </w:r>
      <w:r>
        <w:t xml:space="preserve">Xuefeng Zhu,</w:t>
      </w:r>
      <w:r>
        <w:t xml:space="preserve"> </w:t>
      </w:r>
      <w:r>
        <w:t xml:space="preserve">“</w:t>
      </w:r>
      <w:r>
        <w:t xml:space="preserve">Weil positivity in compact windows: a finite reduction, certified two-sided bounds, and a Landau-Widom decay law,</w:t>
      </w:r>
      <w:r>
        <w:t xml:space="preserve">”</w:t>
      </w:r>
      <w:r>
        <w:t xml:space="preserve"> </w:t>
      </w:r>
      <w:r>
        <w:t xml:space="preserve">arXiv:2608.24827v2, 2 September 2026.</w:t>
      </w:r>
      <w:r>
        <w:t xml:space="preserve"> </w:t>
      </w:r>
      <w:hyperlink r:id="rId26">
        <w:r>
          <w:rPr>
            <w:rStyle w:val="Hyperlink"/>
          </w:rPr>
          <w:t xml:space="preserve">Stable arXiv page</w:t>
        </w:r>
      </w:hyperlink>
      <w:r>
        <w:t xml:space="preserve">.</w:t>
      </w:r>
    </w:p>
    <w:p>
      <w:pPr>
        <w:pStyle w:val="BodyText"/>
        <w:widowControl/>
      </w:pPr>
      <w:r>
        <w:rPr>
          <w:b/>
          <w:bCs/>
        </w:rPr>
        <w:t xml:space="preserve">Exact statements.</w:t>
      </w:r>
    </w:p>
    <w:p>
      <w:pPr>
        <w:pStyle w:val="Compact"/>
        <w:numPr>
          <w:ilvl w:val="0"/>
          <w:numId w:val="1002"/>
        </w:numPr>
      </w:pPr>
      <w:r>
        <w:rPr>
          <w:b/>
          <w:bCs/>
        </w:rPr>
        <w:t xml:space="preserve">Theorem 1.1:</w:t>
      </w:r>
      <w:r>
        <w:t xml:space="preserve"> </w:t>
      </w:r>
      <w:r>
        <w:t xml:space="preserve">for a fixed support half-width</w:t>
      </w:r>
      <w:r>
        <w:t xml:space="preserve"> </w:t>
      </w:r>
      <m:oMath>
        <m:r>
          <m:t>L</m:t>
        </m:r>
      </m:oMath>
      <w:r>
        <w:t xml:space="preserve">, a pointwise lower envelope for the complete Weil symbol reduces positivity to positive semidefiniteness of a finite Legendre matrix of the form</w:t>
      </w:r>
      <w:r>
        <w:t xml:space="preserve"> </w:t>
      </w:r>
      <m:oMath>
        <m:sSup>
          <m:e>
            <m:r>
              <m:t>β</m:t>
            </m:r>
          </m:e>
          <m:sup>
            <m:r>
              <m:rPr>
                <m:sty m:val="p"/>
              </m:rPr>
              <m:t>*</m:t>
            </m:r>
          </m:sup>
        </m:sSup>
        <m:r>
          <m:t>I</m:t>
        </m:r>
        <m:r>
          <m:rPr>
            <m:sty m:val="p"/>
          </m:rPr>
          <m:t>+</m:t>
        </m:r>
        <m:r>
          <m:t>2</m:t>
        </m:r>
        <m:r>
          <m:t>p</m:t>
        </m:r>
        <m:sSup>
          <m:e>
            <m:r>
              <m:t>p</m:t>
            </m:r>
          </m:e>
          <m:sup>
            <m:r>
              <m:t>T</m:t>
            </m:r>
          </m:sup>
        </m:sSup>
        <m:r>
          <m:rPr>
            <m:sty m:val="p"/>
          </m:rPr>
          <m:t>+</m:t>
        </m:r>
        <m:r>
          <m:t>C</m:t>
        </m:r>
      </m:oMath>
      <w:r>
        <w:t xml:space="preserve">, with explicit discretization and tail errors</w:t>
      </w:r>
      <w:r>
        <w:t xml:space="preserve"> </w:t>
      </w:r>
      <m:oMath>
        <m:sSub>
          <m:e>
            <m:r>
              <m:t>ε</m:t>
            </m:r>
          </m:e>
          <m:sub>
            <m:r>
              <m:t>D</m:t>
            </m:r>
          </m:sub>
        </m:sSub>
        <m:r>
          <m:rPr>
            <m:sty m:val="p"/>
          </m:rPr>
          <m:t>,</m:t>
        </m:r>
        <m:sSub>
          <m:e>
            <m:r>
              <m:t>ε</m:t>
            </m:r>
          </m:e>
          <m:sub>
            <m:r>
              <m:t>B</m:t>
            </m:r>
          </m:sub>
        </m:sSub>
      </m:oMath>
      <w:r>
        <w:t xml:space="preserve">.</w:t>
      </w:r>
    </w:p>
    <w:p>
      <w:pPr>
        <w:pStyle w:val="Compact"/>
        <w:numPr>
          <w:ilvl w:val="0"/>
          <w:numId w:val="1002"/>
        </w:numPr>
      </w:pPr>
      <w:r>
        <w:rPr>
          <w:b/>
          <w:bCs/>
        </w:rPr>
        <w:t xml:space="preserve">Theorem 1.2:</w:t>
      </w:r>
      <w:r>
        <w:t xml:space="preserve"> </w:t>
      </w:r>
      <w:r>
        <w:t xml:space="preserve">for real even</w:t>
      </w:r>
      <w:r>
        <w:t xml:space="preserve"> </w:t>
      </w:r>
      <m:oMath>
        <m:r>
          <m:t>f</m:t>
        </m:r>
      </m:oMath>
      <w:r>
        <w:t xml:space="preserve"> </w:t>
      </w:r>
      <w:r>
        <w:t xml:space="preserve">supported in</w:t>
      </w:r>
      <w:r>
        <w:t xml:space="preserve"> </w:t>
      </w:r>
      <m:oMath>
        <m:d>
          <m:dPr>
            <m:begChr m:val="["/>
            <m:endChr m:val="]"/>
            <m:sepChr m:val=""/>
            <m:grow/>
          </m:dPr>
          <m:e>
            <m:r>
              <m:rPr>
                <m:sty m:val="p"/>
              </m:rPr>
              <m:t>−</m:t>
            </m:r>
            <m:r>
              <m:t>0.8</m:t>
            </m:r>
            <m:r>
              <m:rPr>
                <m:sty m:val="p"/>
              </m:rPr>
              <m:t>,</m:t>
            </m:r>
            <m:r>
              <m:t>0.8</m:t>
            </m:r>
          </m:e>
        </m:d>
      </m:oMath>
      <w:r>
        <w:t xml:space="preserve">,</w:t>
      </w:r>
    </w:p>
    <w:p>
      <w:pPr>
        <w:pStyle w:val="Compact"/>
      </w:pPr>
      <m:oMathPara>
        <m:oMathParaPr>
          <m:jc m:val="center"/>
        </m:oMathParaPr>
        <m:oMath>
          <m:sSub>
            <m:e>
              <m:r>
                <m:t>Q</m:t>
              </m:r>
            </m:e>
            <m:sub>
              <m:r>
                <m:t>W</m:t>
              </m:r>
            </m:sub>
          </m:sSub>
          <m:d>
            <m:dPr>
              <m:begChr m:val="("/>
              <m:endChr m:val=")"/>
              <m:sepChr m:val=""/>
              <m:grow/>
            </m:dPr>
            <m:e>
              <m:r>
                <m:t>f</m:t>
              </m:r>
            </m:e>
          </m:d>
          <m:r>
            <m:rPr>
              <m:sty m:val="p"/>
            </m:rPr>
            <m:t>≥</m:t>
          </m:r>
          <m:r>
            <m:t>8.9</m:t>
          </m:r>
          <m:r>
            <m:rPr>
              <m:sty m:val="p"/>
            </m:rPr>
            <m:t>×</m:t>
          </m:r>
          <m:sSup>
            <m:e>
              <m:r>
                <m:t>10</m:t>
              </m:r>
            </m:e>
            <m:sup>
              <m:r>
                <m:rPr>
                  <m:sty m:val="p"/>
                </m:rPr>
                <m:t>−</m:t>
              </m:r>
              <m:r>
                <m:t>18</m:t>
              </m:r>
            </m:sup>
          </m:sSup>
          <m:r>
            <m:rPr>
              <m:sty m:val="p"/>
            </m:rPr>
            <m:t>∥</m:t>
          </m:r>
          <m:r>
            <m:t>f</m:t>
          </m:r>
          <m:sSubSup>
            <m:e>
              <m:r>
                <m:rPr>
                  <m:sty m:val="p"/>
                </m:rPr>
                <m:t>∥</m:t>
              </m:r>
            </m:e>
            <m:sub>
              <m:r>
                <m:t>2</m:t>
              </m:r>
            </m:sub>
            <m:sup>
              <m:r>
                <m:t>2</m:t>
              </m:r>
            </m:sup>
          </m:sSubSup>
          <m:r>
            <m:rPr>
              <m:sty m:val="p"/>
            </m:rPr>
            <m:t>.</m:t>
          </m:r>
        </m:oMath>
      </m:oMathPara>
    </w:p>
    <w:p>
      <w:pPr>
        <w:pStyle w:val="Compact"/>
        <w:numPr>
          <w:ilvl w:val="0"/>
          <w:numId w:val="1002"/>
        </w:numPr>
      </w:pPr>
      <w:r>
        <w:rPr>
          <w:b/>
          <w:bCs/>
        </w:rPr>
        <w:t xml:space="preserve">Corollary 6.3:</w:t>
      </w:r>
      <w:r>
        <w:t xml:space="preserve"> </w:t>
      </w:r>
      <w:r>
        <w:t xml:space="preserve">parity decomposition and complexification extend the same lower bound to arbitrary complex</w:t>
      </w:r>
      <w:r>
        <w:t xml:space="preserve"> </w:t>
      </w:r>
      <m:oMath>
        <m:r>
          <m:t>f</m:t>
        </m:r>
      </m:oMath>
      <w:r>
        <w:t xml:space="preserve"> </w:t>
      </w:r>
      <w:r>
        <w:t xml:space="preserve">with that support.</w:t>
      </w:r>
    </w:p>
    <w:p>
      <w:pPr>
        <w:pStyle w:val="Compact"/>
        <w:numPr>
          <w:ilvl w:val="0"/>
          <w:numId w:val="1002"/>
        </w:numPr>
      </w:pPr>
      <w:r>
        <w:rPr>
          <w:b/>
          <w:bCs/>
        </w:rPr>
        <w:t xml:space="preserve">Lemma 3.2:</w:t>
      </w:r>
      <w:r>
        <w:t xml:space="preserve"> </w:t>
      </w:r>
      <w:r>
        <w:t xml:space="preserve">the finite prime-comb mass used in the pointwise symbol envelope is its exact supremum, by equidistribution; the absolute envelope cannot be uniformly improved pointwise.</w:t>
      </w:r>
    </w:p>
    <w:p>
      <w:pPr>
        <w:pStyle w:val="FirstParagraph"/>
        <w:widowControl/>
      </w:pPr>
      <w:r>
        <w:rPr>
          <w:b/>
          <w:bCs/>
        </w:rPr>
        <w:t xml:space="preserve">Conventions.</w:t>
      </w:r>
      <w:r>
        <w:t xml:space="preserve"> </w:t>
      </w:r>
      <w:r>
        <w:t xml:space="preserve">Additive log-coordinate support</w:t>
      </w:r>
      <w:r>
        <w:t xml:space="preserve"> </w:t>
      </w:r>
      <m:oMath>
        <m:d>
          <m:dPr>
            <m:begChr m:val="["/>
            <m:endChr m:val="]"/>
            <m:sepChr m:val=""/>
            <m:grow/>
          </m:dPr>
          <m:e>
            <m:r>
              <m:rPr>
                <m:sty m:val="p"/>
              </m:rPr>
              <m:t>−</m:t>
            </m:r>
            <m:r>
              <m:t>L</m:t>
            </m:r>
            <m:r>
              <m:rPr>
                <m:sty m:val="p"/>
              </m:rPr>
              <m:t>,</m:t>
            </m:r>
            <m:r>
              <m:t>L</m:t>
            </m:r>
          </m:e>
        </m:d>
      </m:oMath>
      <w:r>
        <w:t xml:space="preserve">; autocorrelation support</w:t>
      </w:r>
      <w:r>
        <w:t xml:space="preserve"> </w:t>
      </w:r>
      <m:oMath>
        <m:d>
          <m:dPr>
            <m:begChr m:val="["/>
            <m:endChr m:val="]"/>
            <m:sepChr m:val=""/>
            <m:grow/>
          </m:dPr>
          <m:e>
            <m:r>
              <m:rPr>
                <m:sty m:val="p"/>
              </m:rPr>
              <m:t>−</m:t>
            </m:r>
            <m:r>
              <m:t>2</m:t>
            </m:r>
            <m:r>
              <m:t>L</m:t>
            </m:r>
            <m:r>
              <m:rPr>
                <m:sty m:val="p"/>
              </m:rPr>
              <m:t>,</m:t>
            </m:r>
            <m:r>
              <m:t>2</m:t>
            </m:r>
            <m:r>
              <m:t>L</m:t>
            </m:r>
          </m:e>
        </m:d>
      </m:oMath>
      <w:r>
        <w:t xml:space="preserve">. The Fourier sign is immaterial to the quadratic symbol because the form uses</w:t>
      </w:r>
      <w:r>
        <w:t xml:space="preserve"> </w:t>
      </w:r>
      <m:oMath>
        <m:sSup>
          <m:e>
            <m:d>
              <m:dPr>
                <m:begChr m:val="|"/>
                <m:endChr m:val="|"/>
                <m:sepChr m:val=""/>
                <m:grow/>
              </m:dPr>
              <m:e>
                <m:r>
                  <m:t>F</m:t>
                </m:r>
              </m:e>
            </m:d>
          </m:e>
          <m:sup>
            <m:r>
              <m:t>2</m:t>
            </m:r>
          </m:sup>
        </m:sSup>
      </m:oMath>
      <w:r>
        <w:t xml:space="preserve">; the report fixes Suzuki’s sign when mapping to</w:t>
      </w:r>
      <w:r>
        <w:t xml:space="preserve"> </w:t>
      </w:r>
      <m:oMath>
        <m:r>
          <m:t>Θ</m:t>
        </m:r>
      </m:oMath>
      <w:r>
        <w:t xml:space="preserve">.</w:t>
      </w:r>
    </w:p>
    <w:p>
      <w:pPr>
        <w:pStyle w:val="BodyText"/>
        <w:widowControl/>
      </w:pPr>
      <w:r>
        <w:rPr>
          <w:b/>
          <w:bCs/>
        </w:rPr>
        <w:t xml:space="preserve">Map.</w:t>
      </w:r>
      <w:r>
        <w:t xml:space="preserve"> </w:t>
      </w:r>
      <w:r>
        <w:t xml:space="preserve">Let</w:t>
      </w:r>
      <w:r>
        <w:t xml:space="preserve"> </w:t>
      </w:r>
      <m:oMath>
        <m:sSub>
          <m:e>
            <m:r>
              <m:t>P</m:t>
            </m:r>
          </m:e>
          <m:sub>
            <m:r>
              <m:t>L</m:t>
            </m:r>
          </m:sub>
        </m:sSub>
        <m:r>
          <m:t>v</m:t>
        </m:r>
        <m:r>
          <m:rPr>
            <m:sty m:val="p"/>
          </m:rPr>
          <m:t>=</m:t>
        </m:r>
        <m:sSub>
          <m:e>
            <m:r>
              <m:rPr>
                <m:sty m:val="b"/>
              </m:rPr>
              <m:t>1</m:t>
            </m:r>
          </m:e>
          <m:sub>
            <m:d>
              <m:dPr>
                <m:begChr m:val="["/>
                <m:endChr m:val="]"/>
                <m:sepChr m:val=""/>
                <m:grow/>
              </m:dPr>
              <m:e>
                <m:r>
                  <m:rPr>
                    <m:sty m:val="p"/>
                  </m:rPr>
                  <m:t>−</m:t>
                </m:r>
                <m:r>
                  <m:t>L</m:t>
                </m:r>
                <m:r>
                  <m:rPr>
                    <m:sty m:val="p"/>
                  </m:rPr>
                  <m:t>,</m:t>
                </m:r>
                <m:r>
                  <m:t>L</m:t>
                </m:r>
              </m:e>
            </m:d>
          </m:sub>
        </m:sSub>
        <m:sSub>
          <m:e>
            <m:r>
              <m:t>v</m:t>
            </m:r>
          </m:e>
          <m:sub>
            <m:r>
              <m:t>t</m:t>
            </m:r>
            <m:r>
              <m:rPr>
                <m:sty m:val="p"/>
              </m:rPr>
              <m:t>,</m:t>
            </m:r>
            <m:r>
              <m:t>ξ</m:t>
            </m:r>
          </m:sub>
        </m:sSub>
      </m:oMath>
      <w:r>
        <w:t xml:space="preserve">. Corollary 6.3 gives</w:t>
      </w:r>
    </w:p>
    <w:p>
      <w:pPr>
        <w:pStyle w:val="BodyText"/>
        <w:widowControl/>
      </w:pPr>
      <m:oMathPara>
        <m:oMathParaPr>
          <m:jc m:val="center"/>
        </m:oMathParaPr>
        <m:oMath>
          <m:sSub>
            <m:e>
              <m:r>
                <m:t>Q</m:t>
              </m:r>
            </m:e>
            <m:sub>
              <m:r>
                <m:t>W</m:t>
              </m:r>
            </m:sub>
          </m:sSub>
          <m:d>
            <m:dPr>
              <m:begChr m:val="("/>
              <m:endChr m:val=")"/>
              <m:sepChr m:val=""/>
              <m:grow/>
            </m:dPr>
            <m:e>
              <m:sSub>
                <m:e>
                  <m:r>
                    <m:t>P</m:t>
                  </m:r>
                </m:e>
                <m:sub>
                  <m:r>
                    <m:t>0.8</m:t>
                  </m:r>
                </m:sub>
              </m:sSub>
              <m:r>
                <m:t>v</m:t>
              </m:r>
            </m:e>
          </m:d>
          <m:r>
            <m:rPr>
              <m:sty m:val="p"/>
            </m:rPr>
            <m:t>≥</m:t>
          </m:r>
          <m:sSub>
            <m:e>
              <m:r>
                <m:t>λ</m:t>
              </m:r>
            </m:e>
            <m:sub>
              <m:r>
                <m:t>0.8</m:t>
              </m:r>
            </m:sub>
          </m:sSub>
          <m:r>
            <m:rPr>
              <m:sty m:val="p"/>
            </m:rPr>
            <m:t>∥</m:t>
          </m:r>
          <m:sSub>
            <m:e>
              <m:r>
                <m:t>P</m:t>
              </m:r>
            </m:e>
            <m:sub>
              <m:r>
                <m:t>0.8</m:t>
              </m:r>
            </m:sub>
          </m:sSub>
          <m:r>
            <m:t>v</m:t>
          </m:r>
          <m:sSubSup>
            <m:e>
              <m:r>
                <m:rPr>
                  <m:sty m:val="p"/>
                </m:rPr>
                <m:t>∥</m:t>
              </m:r>
            </m:e>
            <m:sub>
              <m:r>
                <m:t>2</m:t>
              </m:r>
            </m:sub>
            <m:sup>
              <m:r>
                <m:t>2</m:t>
              </m:r>
            </m:sup>
          </m:sSubSup>
          <m:r>
            <m:rPr>
              <m:sty m:val="p"/>
            </m:rPr>
            <m:t>,</m:t>
          </m:r>
          <m:r>
            <m:t>  </m:t>
          </m:r>
          <m:sSub>
            <m:e>
              <m:r>
                <m:t>λ</m:t>
              </m:r>
            </m:e>
            <m:sub>
              <m:r>
                <m:t>0.8</m:t>
              </m:r>
            </m:sub>
          </m:sSub>
          <m:r>
            <m:rPr>
              <m:sty m:val="p"/>
            </m:rPr>
            <m:t>=</m:t>
          </m:r>
          <m:r>
            <m:t>8.9</m:t>
          </m:r>
          <m:r>
            <m:rPr>
              <m:sty m:val="p"/>
            </m:rPr>
            <m:t>×</m:t>
          </m:r>
          <m:sSup>
            <m:e>
              <m:r>
                <m:t>10</m:t>
              </m:r>
            </m:e>
            <m:sup>
              <m:r>
                <m:rPr>
                  <m:sty m:val="p"/>
                </m:rPr>
                <m:t>−</m:t>
              </m:r>
              <m:r>
                <m:t>18</m:t>
              </m:r>
            </m:sup>
          </m:sSup>
          <m:r>
            <m:rPr>
              <m:sty m:val="p"/>
            </m:rPr>
            <m:t>.</m:t>
          </m:r>
        </m:oMath>
      </m:oMathPara>
    </w:p>
    <w:p>
      <w:pPr>
        <w:pStyle w:val="FirstParagraph"/>
        <w:widowControl/>
      </w:pPr>
      <w:r>
        <w:t xml:space="preserve">Since</w:t>
      </w:r>
      <w:r>
        <w:t xml:space="preserve"> </w:t>
      </w:r>
      <m:oMath>
        <m:sSub>
          <m:e>
            <m:r>
              <m:t>Q</m:t>
            </m:r>
          </m:e>
          <m:sub>
            <m:r>
              <m:t>W</m:t>
            </m:r>
          </m:sub>
        </m:sSub>
        <m:d>
          <m:dPr>
            <m:begChr m:val="("/>
            <m:endChr m:val=")"/>
            <m:sepChr m:val=""/>
            <m:grow/>
          </m:dPr>
          <m:e>
            <m:r>
              <m:t>v</m:t>
            </m:r>
          </m:e>
        </m:d>
        <m:r>
          <m:rPr>
            <m:sty m:val="p"/>
          </m:rPr>
          <m:t>=</m:t>
        </m:r>
        <m:r>
          <m:t>2</m:t>
        </m:r>
        <m:r>
          <m:t>Θ</m:t>
        </m:r>
      </m:oMath>
      <w:r>
        <w:t xml:space="preserve">, it suffices to certify</w:t>
      </w:r>
    </w:p>
    <w:p>
      <w:pPr>
        <w:pStyle w:val="BodyText"/>
        <w:widowControl/>
      </w:pPr>
      <m:oMathPara>
        <m:oMathParaPr>
          <m:jc m:val="center"/>
        </m:oMathParaPr>
        <m:oMath>
          <m:d>
            <m:dPr>
              <m:begChr m:val="|"/>
              <m:endChr m:val="|"/>
              <m:sepChr m:val=""/>
              <m:grow/>
            </m:dPr>
            <m:e>
              <m:sSub>
                <m:e>
                  <m:r>
                    <m:t>Q</m:t>
                  </m:r>
                </m:e>
                <m:sub>
                  <m:r>
                    <m:t>W</m:t>
                  </m:r>
                </m:sub>
              </m:sSub>
              <m:d>
                <m:dPr>
                  <m:begChr m:val="("/>
                  <m:endChr m:val=")"/>
                  <m:sepChr m:val=""/>
                  <m:grow/>
                </m:dPr>
                <m:e>
                  <m:r>
                    <m:t>v</m:t>
                  </m:r>
                </m:e>
              </m:d>
              <m:r>
                <m:rPr>
                  <m:sty m:val="p"/>
                </m:rPr>
                <m:t>−</m:t>
              </m:r>
              <m:sSub>
                <m:e>
                  <m:r>
                    <m:t>Q</m:t>
                  </m:r>
                </m:e>
                <m:sub>
                  <m:r>
                    <m:t>W</m:t>
                  </m:r>
                </m:sub>
              </m:sSub>
              <m:d>
                <m:dPr>
                  <m:begChr m:val="("/>
                  <m:endChr m:val=")"/>
                  <m:sepChr m:val=""/>
                  <m:grow/>
                </m:dPr>
                <m:e>
                  <m:sSub>
                    <m:e>
                      <m:r>
                        <m:t>P</m:t>
                      </m:r>
                    </m:e>
                    <m:sub>
                      <m:r>
                        <m:t>0.8</m:t>
                      </m:r>
                    </m:sub>
                  </m:sSub>
                  <m:r>
                    <m:t>v</m:t>
                  </m:r>
                </m:e>
              </m:d>
            </m:e>
          </m:d>
          <m:r>
            <m:rPr>
              <m:sty m:val="p"/>
            </m:rPr>
            <m:t>&lt;</m:t>
          </m:r>
          <m:sSub>
            <m:e>
              <m:r>
                <m:t>λ</m:t>
              </m:r>
            </m:e>
            <m:sub>
              <m:r>
                <m:t>0.8</m:t>
              </m:r>
            </m:sub>
          </m:sSub>
          <m:r>
            <m:rPr>
              <m:sty m:val="p"/>
            </m:rPr>
            <m:t>∥</m:t>
          </m:r>
          <m:sSub>
            <m:e>
              <m:r>
                <m:t>P</m:t>
              </m:r>
            </m:e>
            <m:sub>
              <m:r>
                <m:t>0.8</m:t>
              </m:r>
            </m:sub>
          </m:sSub>
          <m:r>
            <m:t>v</m:t>
          </m:r>
          <m:sSubSup>
            <m:e>
              <m:r>
                <m:rPr>
                  <m:sty m:val="p"/>
                </m:rPr>
                <m:t>∥</m:t>
              </m:r>
            </m:e>
            <m:sub>
              <m:r>
                <m:t>2</m:t>
              </m:r>
            </m:sub>
            <m:sup>
              <m:r>
                <m:t>2</m:t>
              </m:r>
            </m:sup>
          </m:sSubSup>
          <m:r>
            <m:rPr>
              <m:sty m:val="p"/>
            </m:rPr>
            <m:t>.</m:t>
          </m:r>
        </m:oMath>
      </m:oMathPara>
    </w:p>
    <w:p>
      <w:pPr>
        <w:pStyle w:val="FirstParagraph"/>
        <w:widowControl/>
      </w:pPr>
      <w:r>
        <w:t xml:space="preserve">The norm is explicit:</w:t>
      </w:r>
    </w:p>
    <w:p>
      <w:pPr>
        <w:pStyle w:val="BodyText"/>
        <w:widowControl/>
      </w:pPr>
      <m:oMathPara>
        <m:oMathParaPr>
          <m:jc m:val="center"/>
        </m:oMathParaPr>
        <m:oMath>
          <m:r>
            <m:rPr>
              <m:sty m:val="p"/>
            </m:rPr>
            <m:t>∥</m:t>
          </m:r>
          <m:sSub>
            <m:e>
              <m:r>
                <m:t>P</m:t>
              </m:r>
            </m:e>
            <m:sub>
              <m:r>
                <m:t>L</m:t>
              </m:r>
            </m:sub>
          </m:sSub>
          <m:r>
            <m:t>v</m:t>
          </m:r>
          <m:sSubSup>
            <m:e>
              <m:r>
                <m:rPr>
                  <m:sty m:val="p"/>
                </m:rPr>
                <m:t>∥</m:t>
              </m:r>
            </m:e>
            <m:sub>
              <m:r>
                <m:t>2</m:t>
              </m:r>
            </m:sub>
            <m:sup>
              <m:r>
                <m:t>2</m:t>
              </m:r>
            </m:sup>
          </m:sSubSup>
          <m:r>
            <m:rPr>
              <m:sty m:val="p"/>
            </m:rPr>
            <m:t>=</m:t>
          </m:r>
          <m:f>
            <m:fPr>
              <m:type m:val="bar"/>
            </m:fPr>
            <m:num>
              <m:r>
                <m:t>1</m:t>
              </m:r>
            </m:num>
            <m:den>
              <m:r>
                <m:t>2</m:t>
              </m:r>
              <m:rad>
                <m:radPr>
                  <m:degHide m:val="on"/>
                </m:radPr>
                <m:deg/>
                <m:e>
                  <m:r>
                    <m:t>π</m:t>
                  </m:r>
                  <m:r>
                    <m:t>t</m:t>
                  </m:r>
                </m:e>
              </m:rad>
            </m:den>
          </m:f>
          <m:r>
            <m:rPr>
              <m:sty m:val="p"/>
            </m:rPr>
            <m:t>erf</m:t>
          </m:r>
          <m:d>
            <m:dPr>
              <m:begChr m:val="("/>
              <m:endChr m:val=")"/>
              <m:sepChr m:val=""/>
              <m:grow/>
            </m:dPr>
            <m:e>
              <m:r>
                <m:t>L</m:t>
              </m:r>
              <m:r>
                <m:rPr>
                  <m:sty m:val="p"/>
                </m:rPr>
                <m:t>/</m:t>
              </m:r>
              <m:rad>
                <m:radPr>
                  <m:degHide m:val="on"/>
                </m:radPr>
                <m:deg/>
                <m:e>
                  <m:r>
                    <m:t>t</m:t>
                  </m:r>
                </m:e>
              </m:rad>
            </m:e>
          </m:d>
          <m:r>
            <m:rPr>
              <m:sty m:val="p"/>
            </m:rPr>
            <m:t>.</m:t>
          </m:r>
        </m:oMath>
      </m:oMathPara>
    </w:p>
    <w:p>
      <w:pPr>
        <w:pStyle w:val="FirstParagraph"/>
        <w:widowControl/>
      </w:pPr>
      <w:r>
        <w:rPr>
          <w:b/>
          <w:bCs/>
        </w:rPr>
        <w:t xml:space="preserve">Arithmetic inputs.</w:t>
      </w:r>
      <w:r>
        <w:t xml:space="preserve"> </w:t>
      </w:r>
      <w:r>
        <w:t xml:space="preserve">The complete endpoint, gamma, and von Mangoldt source terms; interval arithmetic; exact finite prime data entering the compact symbol.</w:t>
      </w:r>
    </w:p>
    <w:p>
      <w:pPr>
        <w:pStyle w:val="BodyText"/>
        <w:widowControl/>
      </w:pPr>
      <w:r>
        <w:rPr>
          <w:b/>
          <w:bCs/>
        </w:rPr>
        <w:t xml:space="preserve">Unmet hypotheses.</w:t>
      </w:r>
      <w:r>
        <w:t xml:space="preserve"> </w:t>
      </w:r>
      <w:r>
        <w:t xml:space="preserve">No mathematical RH hypothesis. The practical unmet condition is independent replay of the archived certificate and a certified noncompact-to-compact bridge.</w:t>
      </w:r>
    </w:p>
    <w:p>
      <w:pPr>
        <w:pStyle w:val="BodyText"/>
        <w:widowControl/>
      </w:pPr>
      <w:r>
        <w:rPr>
          <w:b/>
          <w:bCs/>
        </w:rPr>
        <w:t xml:space="preserve">Source audit.</w:t>
      </w:r>
      <w:r>
        <w:t xml:space="preserve"> </w:t>
      </w:r>
      <w:r>
        <w:t xml:space="preserve">The v2 paper states that matrices, Cholesky factors, hashes, logs, source versions, and</w:t>
      </w:r>
      <w:r>
        <w:t xml:space="preserve"> </w:t>
      </w:r>
      <w:r>
        <w:rPr>
          <w:rStyle w:val="VerbatimChar"/>
        </w:rPr>
        <w:t xml:space="preserve">verify_certificate.py</w:t>
      </w:r>
      <w:r>
        <w:t xml:space="preserve"> </w:t>
      </w:r>
      <w:r>
        <w:t xml:space="preserve">accompany the supplementary material. The current arXiv page exposes no accessible ancillary package, and exact-title/verifier searches found no public repository. The v1 author metadata and v2 author metadata differ. These facts do not refute the theorem, but they prevent independent acceptance of the numerical constant in this sweep. The earlier support-2.38 claim was explicitly retracted in v2 after a wrong-direction per-prime sharpening.</w:t>
      </w:r>
    </w:p>
    <w:p>
      <w:pPr>
        <w:pStyle w:val="BodyText"/>
        <w:widowControl/>
      </w:pPr>
      <w:r>
        <w:rPr>
          <w:b/>
          <w:bCs/>
        </w:rPr>
        <w:t xml:space="preserve">Hostile tests.</w:t>
      </w:r>
    </w:p>
    <w:p>
      <w:pPr>
        <w:pStyle w:val="Compact"/>
        <w:numPr>
          <w:ilvl w:val="0"/>
          <w:numId w:val="1003"/>
        </w:numPr>
      </w:pPr>
      <w:r>
        <w:t xml:space="preserve">Difference-of-two-Gaussians: excluded only because the theorem uses the arithmetic Weil symbol; it is not a generic heat theorem.</w:t>
      </w:r>
    </w:p>
    <w:p>
      <w:pPr>
        <w:pStyle w:val="Compact"/>
        <w:numPr>
          <w:ilvl w:val="0"/>
          <w:numId w:val="1003"/>
        </w:numPr>
      </w:pPr>
      <w:r>
        <w:t xml:space="preserve">Variance direction: no heat-semigroup direction is used.</w:t>
      </w:r>
    </w:p>
    <w:p>
      <w:pPr>
        <w:pStyle w:val="Compact"/>
        <w:numPr>
          <w:ilvl w:val="0"/>
          <w:numId w:val="1003"/>
        </w:numPr>
      </w:pPr>
      <w:r>
        <w:t xml:space="preserve">Signed primes: yes, complete source symbol.</w:t>
      </w:r>
    </w:p>
    <w:p>
      <w:pPr>
        <w:pStyle w:val="Compact"/>
        <w:numPr>
          <w:ilvl w:val="0"/>
          <w:numId w:val="1003"/>
        </w:numPr>
      </w:pPr>
      <w:r>
        <w:t xml:space="preserve">All</w:t>
      </w:r>
      <w:r>
        <w:t xml:space="preserve"> </w:t>
      </w:r>
      <m:oMath>
        <m:r>
          <m:t>ξ</m:t>
        </m:r>
      </m:oMath>
      <w:r>
        <w:t xml:space="preserve">: yes for the supported vector; modulation does not change support.</w:t>
      </w:r>
    </w:p>
    <w:p>
      <w:pPr>
        <w:pStyle w:val="Compact"/>
        <w:numPr>
          <w:ilvl w:val="0"/>
          <w:numId w:val="1003"/>
        </w:numPr>
      </w:pPr>
      <w:r>
        <w:t xml:space="preserve">Compact</w:t>
      </w:r>
      <w:r>
        <w:t xml:space="preserve"> </w:t>
      </w:r>
      <m:oMath>
        <m:r>
          <m:t>t</m:t>
        </m:r>
      </m:oMath>
      <w:r>
        <w:t xml:space="preserve">-uniformity: localized margin yes; truncation bridge pending.</w:t>
      </w:r>
    </w:p>
    <w:p>
      <w:pPr>
        <w:pStyle w:val="Compact"/>
        <w:numPr>
          <w:ilvl w:val="0"/>
          <w:numId w:val="1003"/>
        </w:numPr>
      </w:pPr>
      <w:r>
        <w:t xml:space="preserve">Global vs sampling: theorem is an all-vector bound, not a grid sample, if the certificate verifies.</w:t>
      </w:r>
    </w:p>
    <w:p>
      <w:pPr>
        <w:pStyle w:val="Compact"/>
        <w:numPr>
          <w:ilvl w:val="0"/>
          <w:numId w:val="1003"/>
        </w:numPr>
      </w:pPr>
      <w:r>
        <w:t xml:space="preserve">RH insertion: none.</w:t>
      </w:r>
    </w:p>
    <w:p>
      <w:pPr>
        <w:pStyle w:val="FirstParagraph"/>
        <w:widowControl/>
      </w:pPr>
      <w:r>
        <w:rPr>
          <w:b/>
          <w:bCs/>
        </w:rPr>
        <w:t xml:space="preserve">Classification:</w:t>
      </w:r>
      <w:r>
        <w:t xml:space="preserve"> </w:t>
      </w:r>
      <w:r>
        <w:t xml:space="preserve">provisionally applicable; highest priority after certificate replay.</w:t>
      </w:r>
    </w:p>
    <w:bookmarkEnd w:id="27"/>
    <w:bookmarkStart w:id="28" w:name="Xab88de093063f78c17d729819f8e43aaa13b37d"/>
    <w:p>
      <w:pPr>
        <w:pStyle w:val="Heading2"/>
        <w:keepNext/>
        <w:keepLines/>
      </w:pPr>
      <w:r>
        <w:t xml:space="preserve">3.2 Suzuki: compact self-adjoint problem and generalized eigenproblem</w:t>
      </w:r>
    </w:p>
    <w:p>
      <w:pPr>
        <w:pStyle w:val="FirstParagraph"/>
        <w:widowControl/>
      </w:pPr>
      <w:r>
        <w:rPr>
          <w:b/>
          <w:bCs/>
        </w:rPr>
        <w:t xml:space="preserve">Citation.</w:t>
      </w:r>
      <w:r>
        <w:t xml:space="preserve"> </w:t>
      </w:r>
      <w:r>
        <w:t xml:space="preserve">Masatoshi Suzuki,</w:t>
      </w:r>
      <w:r>
        <w:t xml:space="preserve"> </w:t>
      </w:r>
      <w:r>
        <w:t xml:space="preserve">“</w:t>
      </w:r>
      <w:r>
        <w:t xml:space="preserve">Weil’s quadratic form via the screw function,</w:t>
      </w:r>
      <w:r>
        <w:t xml:space="preserve">”</w:t>
      </w:r>
      <w:r>
        <w:t xml:space="preserve"> </w:t>
      </w:r>
      <w:r>
        <w:t xml:space="preserve">arXiv:2606.09096v2, 17 August 2026.</w:t>
      </w:r>
      <w:r>
        <w:t xml:space="preserve"> </w:t>
      </w:r>
      <w:hyperlink r:id="rId21">
        <w:r>
          <w:rPr>
            <w:rStyle w:val="Hyperlink"/>
          </w:rPr>
          <w:t xml:space="preserve">Stable arXiv page</w:t>
        </w:r>
      </w:hyperlink>
      <w:r>
        <w:t xml:space="preserve">.</w:t>
      </w:r>
    </w:p>
    <w:p>
      <w:pPr>
        <w:pStyle w:val="BodyText"/>
        <w:widowControl/>
      </w:pPr>
      <w:r>
        <w:rPr>
          <w:b/>
          <w:bCs/>
        </w:rPr>
        <w:t xml:space="preserve">Exact statements.</w:t>
      </w:r>
    </w:p>
    <w:p>
      <w:pPr>
        <w:pStyle w:val="Compact"/>
        <w:numPr>
          <w:ilvl w:val="0"/>
          <w:numId w:val="1004"/>
        </w:numPr>
      </w:pPr>
      <w:r>
        <w:rPr>
          <w:b/>
          <w:bCs/>
        </w:rPr>
        <w:t xml:space="preserve">Theorem 1.1:</w:t>
      </w:r>
      <w:r>
        <w:t xml:space="preserve"> </w:t>
      </w:r>
      <w:r>
        <w:t xml:space="preserve">for every</w:t>
      </w:r>
      <w:r>
        <w:t xml:space="preserve"> </w:t>
      </w:r>
      <m:oMath>
        <m:r>
          <m:t>a</m:t>
        </m:r>
        <m:r>
          <m:rPr>
            <m:sty m:val="p"/>
          </m:rPr>
          <m:t>&gt;</m:t>
        </m:r>
        <m:r>
          <m:t>0</m:t>
        </m:r>
      </m:oMath>
      <w:r>
        <w:t xml:space="preserve">, the localized Weil form on</w:t>
      </w:r>
      <w:r>
        <w:t xml:space="preserve"> </w:t>
      </w:r>
      <m:oMath>
        <m:sSup>
          <m:e>
            <m:r>
              <m:t>L</m:t>
            </m:r>
          </m:e>
          <m:sup>
            <m:r>
              <m:t>2</m:t>
            </m:r>
          </m:sup>
        </m:sSup>
        <m:d>
          <m:dPr>
            <m:begChr m:val="("/>
            <m:endChr m:val=")"/>
            <m:sepChr m:val=""/>
            <m:grow/>
          </m:dPr>
          <m:e>
            <m:r>
              <m:rPr>
                <m:sty m:val="p"/>
              </m:rPr>
              <m:t>−</m:t>
            </m:r>
            <m:r>
              <m:t>a</m:t>
            </m:r>
            <m:r>
              <m:rPr>
                <m:sty m:val="p"/>
              </m:rPr>
              <m:t>,</m:t>
            </m:r>
            <m:r>
              <m:t>a</m:t>
            </m:r>
          </m:e>
        </m:d>
      </m:oMath>
      <w:r>
        <w:t xml:space="preserve"> </w:t>
      </w:r>
      <w:r>
        <w:t xml:space="preserve">is represented by a unique self-adjoint operator</w:t>
      </w:r>
      <w:r>
        <w:t xml:space="preserve"> </w:t>
      </w:r>
      <m:oMath>
        <m:sSub>
          <m:e>
            <m:r>
              <m:t>W</m:t>
            </m:r>
          </m:e>
          <m:sub>
            <m:r>
              <m:t>a</m:t>
            </m:r>
          </m:sub>
        </m:sSub>
      </m:oMath>
      <w:r>
        <w:t xml:space="preserve"> </w:t>
      </w:r>
      <w:r>
        <w:t xml:space="preserve">with compact resolvent. The Rayleigh infimum</w:t>
      </w:r>
      <w:r>
        <w:t xml:space="preserve"> </w:t>
      </w:r>
      <m:oMath>
        <m:sSub>
          <m:e>
            <m:r>
              <m:t>λ</m:t>
            </m:r>
          </m:e>
          <m:sub>
            <m:r>
              <m:t>a</m:t>
            </m:r>
          </m:sub>
        </m:sSub>
      </m:oMath>
      <w:r>
        <w:t xml:space="preserve"> </w:t>
      </w:r>
      <w:r>
        <w:t xml:space="preserve">is attained and the spectrum is discrete.</w:t>
      </w:r>
    </w:p>
    <w:p>
      <w:pPr>
        <w:pStyle w:val="Compact"/>
        <w:numPr>
          <w:ilvl w:val="0"/>
          <w:numId w:val="1004"/>
        </w:numPr>
      </w:pPr>
      <w:r>
        <w:rPr>
          <w:b/>
          <w:bCs/>
        </w:rPr>
        <w:t xml:space="preserve">Theorem 1.3:</w:t>
      </w:r>
      <w:r>
        <w:t xml:space="preserve"> </w:t>
      </w:r>
      <m:oMath>
        <m:r>
          <m:t>a</m:t>
        </m:r>
        <m:r>
          <m:rPr>
            <m:sty m:val="p"/>
          </m:rPr>
          <m:t>↦</m:t>
        </m:r>
        <m:sSub>
          <m:e>
            <m:r>
              <m:t>λ</m:t>
            </m:r>
          </m:e>
          <m:sub>
            <m:r>
              <m:t>a</m:t>
            </m:r>
          </m:sub>
        </m:sSub>
      </m:oMath>
      <w:r>
        <w:t xml:space="preserve"> </w:t>
      </w:r>
      <w:r>
        <w:t xml:space="preserve">is continuous and nonincreasing. If RH is false, there is a finite first</w:t>
      </w:r>
      <w:r>
        <w:t xml:space="preserve"> </w:t>
      </w:r>
      <m:oMath>
        <m:sSub>
          <m:e>
            <m:r>
              <m:t>a</m:t>
            </m:r>
          </m:e>
          <m:sub>
            <m:r>
              <m:t>0</m:t>
            </m:r>
          </m:sub>
        </m:sSub>
      </m:oMath>
      <w:r>
        <w:t xml:space="preserve"> </w:t>
      </w:r>
      <w:r>
        <w:t xml:space="preserve">with</w:t>
      </w:r>
      <w:r>
        <w:t xml:space="preserve"> </w:t>
      </w:r>
      <m:oMath>
        <m:sSub>
          <m:e>
            <m:r>
              <m:t>λ</m:t>
            </m:r>
          </m:e>
          <m:sub>
            <m:sSub>
              <m:e>
                <m:r>
                  <m:t>a</m:t>
                </m:r>
              </m:e>
              <m:sub>
                <m:r>
                  <m:t>0</m:t>
                </m:r>
              </m:sub>
            </m:sSub>
          </m:sub>
        </m:sSub>
        <m:r>
          <m:rPr>
            <m:sty m:val="p"/>
          </m:rPr>
          <m:t>=</m:t>
        </m:r>
        <m:r>
          <m:t>0</m:t>
        </m:r>
      </m:oMath>
      <w:r>
        <w:t xml:space="preserve">, followed by negative values.</w:t>
      </w:r>
    </w:p>
    <w:p>
      <w:pPr>
        <w:pStyle w:val="Compact"/>
        <w:numPr>
          <w:ilvl w:val="0"/>
          <w:numId w:val="1004"/>
        </w:numPr>
      </w:pPr>
      <w:r>
        <w:rPr>
          <w:b/>
          <w:bCs/>
        </w:rPr>
        <w:t xml:space="preserve">Section 8.5:</w:t>
      </w:r>
      <w:r>
        <w:t xml:space="preserve"> </w:t>
      </w:r>
      <w:r>
        <w:t xml:space="preserve">after applying the inverse Neumann Laplacian, the eigenproblem becomes</w:t>
      </w:r>
    </w:p>
    <w:p>
      <w:pPr>
        <w:pStyle w:val="Compact"/>
      </w:pPr>
      <m:oMathPara>
        <m:oMathParaPr>
          <m:jc m:val="center"/>
        </m:oMathParaPr>
        <m:oMath>
          <m:sSub>
            <m:e>
              <m:r>
                <m:t>G</m:t>
              </m:r>
            </m:e>
            <m:sub>
              <m:r>
                <m:t>a</m:t>
              </m:r>
            </m:sub>
          </m:sSub>
          <m:r>
            <m:t>u</m:t>
          </m:r>
          <m:r>
            <m:rPr>
              <m:sty m:val="p"/>
            </m:rPr>
            <m:t>=</m:t>
          </m:r>
          <m:r>
            <m:t>λ</m:t>
          </m:r>
          <m:sSub>
            <m:e>
              <m:r>
                <m:t>K</m:t>
              </m:r>
            </m:e>
            <m:sub>
              <m:r>
                <m:t>a</m:t>
              </m:r>
            </m:sub>
          </m:sSub>
          <m:r>
            <m:t>u</m:t>
          </m:r>
          <m:r>
            <m:rPr>
              <m:sty m:val="p"/>
            </m:rPr>
            <m:t>,</m:t>
          </m:r>
        </m:oMath>
      </m:oMathPara>
    </w:p>
    <w:p>
      <w:pPr>
        <w:pStyle w:val="Compact"/>
        <w:numPr>
          <w:ilvl w:val="0"/>
          <w:numId w:val="1000"/>
        </w:numPr>
      </w:pPr>
      <w:r>
        <w:t xml:space="preserve">where</w:t>
      </w:r>
      <w:r>
        <w:t xml:space="preserve"> </w:t>
      </w:r>
      <m:oMath>
        <m:sSub>
          <m:e>
            <m:r>
              <m:t>G</m:t>
            </m:r>
          </m:e>
          <m:sub>
            <m:r>
              <m:t>a</m:t>
            </m:r>
          </m:sub>
        </m:sSub>
      </m:oMath>
      <w:r>
        <w:t xml:space="preserve"> </w:t>
      </w:r>
      <w:r>
        <w:t xml:space="preserve">and</w:t>
      </w:r>
      <w:r>
        <w:t xml:space="preserve"> </w:t>
      </w:r>
      <m:oMath>
        <m:sSub>
          <m:e>
            <m:r>
              <m:t>K</m:t>
            </m:r>
          </m:e>
          <m:sub>
            <m:r>
              <m:t>a</m:t>
            </m:r>
          </m:sub>
        </m:sSub>
      </m:oMath>
      <w:r>
        <w:t xml:space="preserve"> </w:t>
      </w:r>
      <w:r>
        <w:t xml:space="preserve">are compact integral operators. A sine-basis Galerkin matrix is given explicitly.</w:t>
      </w:r>
    </w:p>
    <w:p>
      <w:pPr>
        <w:pStyle w:val="FirstParagraph"/>
        <w:widowControl/>
      </w:pPr>
      <w:r>
        <w:rPr>
          <w:b/>
          <w:bCs/>
        </w:rPr>
        <w:t xml:space="preserve">Conventions.</w:t>
      </w:r>
      <w:r>
        <w:t xml:space="preserve"> </w:t>
      </w:r>
      <m:oMath>
        <m:acc>
          <m:accPr>
            <m:chr m:val="̂"/>
          </m:accPr>
          <m:e>
            <m:r>
              <m:t>f</m:t>
            </m:r>
          </m:e>
        </m:acc>
        <m:d>
          <m:dPr>
            <m:begChr m:val="("/>
            <m:endChr m:val=")"/>
            <m:sepChr m:val=""/>
            <m:grow/>
          </m:dPr>
          <m:e>
            <m:r>
              <m:t>z</m:t>
            </m:r>
          </m:e>
        </m:d>
        <m:r>
          <m:rPr>
            <m:sty m:val="p"/>
          </m:rPr>
          <m:t>=</m:t>
        </m:r>
        <m:r>
          <m:rPr>
            <m:sty m:val="p"/>
          </m:rPr>
          <m:t>∫</m:t>
        </m:r>
        <m:r>
          <m:t>f</m:t>
        </m:r>
        <m:d>
          <m:dPr>
            <m:begChr m:val="("/>
            <m:endChr m:val=")"/>
            <m:sepChr m:val=""/>
            <m:grow/>
          </m:dPr>
          <m:e>
            <m:r>
              <m:t>x</m:t>
            </m:r>
          </m:e>
        </m:d>
        <m:sSup>
          <m:e>
            <m:r>
              <m:t>e</m:t>
            </m:r>
          </m:e>
          <m:sup>
            <m:r>
              <m:t>i</m:t>
            </m:r>
            <m:r>
              <m:t>z</m:t>
            </m:r>
            <m:r>
              <m:t>x</m:t>
            </m:r>
          </m:sup>
        </m:sSup>
        <m:r>
          <m:t>d</m:t>
        </m:r>
        <m:r>
          <m:t>x</m:t>
        </m:r>
      </m:oMath>
      <w:r>
        <w:t xml:space="preserve">;</w:t>
      </w:r>
      <w:r>
        <w:t xml:space="preserve"> </w:t>
      </w:r>
      <m:oMath>
        <m:sSub>
          <m:e>
            <m:r>
              <m:t>Q</m:t>
            </m:r>
          </m:e>
          <m:sub>
            <m:r>
              <m:t>W</m:t>
            </m:r>
          </m:sub>
        </m:sSub>
        <m:d>
          <m:dPr>
            <m:begChr m:val="("/>
            <m:endChr m:val=")"/>
            <m:sepChr m:val=""/>
            <m:grow/>
          </m:dPr>
          <m:e>
            <m:r>
              <m:t>v</m:t>
            </m:r>
            <m:r>
              <m:rPr>
                <m:sty m:val="p"/>
              </m:rPr>
              <m:t>,</m:t>
            </m:r>
            <m:r>
              <m:t>w</m:t>
            </m:r>
          </m:e>
        </m:d>
        <m:r>
          <m:rPr>
            <m:sty m:val="p"/>
          </m:rPr>
          <m:t>=</m:t>
        </m:r>
        <m:r>
          <m:t>W</m:t>
        </m:r>
        <m:d>
          <m:dPr>
            <m:begChr m:val="("/>
            <m:endChr m:val=")"/>
            <m:sepChr m:val=""/>
            <m:grow/>
          </m:dPr>
          <m:e>
            <m:r>
              <m:t>v</m:t>
            </m:r>
            <m:r>
              <m:rPr>
                <m:sty m:val="p"/>
              </m:rPr>
              <m:t>*</m:t>
            </m:r>
            <m:acc>
              <m:accPr>
                <m:chr m:val="̃"/>
              </m:accPr>
              <m:e>
                <m:r>
                  <m:t>w</m:t>
                </m:r>
              </m:e>
            </m:acc>
          </m:e>
        </m:d>
      </m:oMath>
      <w:r>
        <w:t xml:space="preserve">; support window</w:t>
      </w:r>
      <w:r>
        <w:t xml:space="preserve"> </w:t>
      </w:r>
      <m:oMath>
        <m:d>
          <m:dPr>
            <m:begChr m:val="("/>
            <m:endChr m:val=")"/>
            <m:sepChr m:val=""/>
            <m:grow/>
          </m:dPr>
          <m:e>
            <m:r>
              <m:rPr>
                <m:sty m:val="p"/>
              </m:rPr>
              <m:t>−</m:t>
            </m:r>
            <m:r>
              <m:t>a</m:t>
            </m:r>
            <m:r>
              <m:rPr>
                <m:sty m:val="p"/>
              </m:rPr>
              <m:t>,</m:t>
            </m:r>
            <m:r>
              <m:t>a</m:t>
            </m:r>
          </m:e>
        </m:d>
      </m:oMath>
      <w:r>
        <w:t xml:space="preserve">.</w:t>
      </w:r>
    </w:p>
    <w:p>
      <w:pPr>
        <w:pStyle w:val="BodyText"/>
        <w:widowControl/>
      </w:pPr>
      <w:r>
        <w:rPr>
          <w:b/>
          <w:bCs/>
        </w:rPr>
        <w:t xml:space="preserve">Map.</w:t>
      </w:r>
      <w:r>
        <w:t xml:space="preserve"> </w:t>
      </w:r>
      <w:r>
        <w:t xml:space="preserve">The vector</w:t>
      </w:r>
      <w:r>
        <w:t xml:space="preserve"> </w:t>
      </w:r>
      <m:oMath>
        <m:sSub>
          <m:e>
            <m:r>
              <m:t>P</m:t>
            </m:r>
          </m:e>
          <m:sub>
            <m:r>
              <m:t>a</m:t>
            </m:r>
          </m:sub>
        </m:sSub>
        <m:sSub>
          <m:e>
            <m:r>
              <m:t>v</m:t>
            </m:r>
          </m:e>
          <m:sub>
            <m:r>
              <m:t>t</m:t>
            </m:r>
            <m:r>
              <m:rPr>
                <m:sty m:val="p"/>
              </m:rPr>
              <m:t>,</m:t>
            </m:r>
            <m:r>
              <m:t>ξ</m:t>
            </m:r>
          </m:sub>
        </m:sSub>
      </m:oMath>
      <w:r>
        <w:t xml:space="preserve"> </w:t>
      </w:r>
      <w:r>
        <w:t xml:space="preserve">lies in the theorem’s exact Hilbert space. The lowest eigenvalue gives</w:t>
      </w:r>
    </w:p>
    <w:p>
      <w:pPr>
        <w:pStyle w:val="BodyText"/>
        <w:widowControl/>
      </w:pPr>
      <m:oMathPara>
        <m:oMathParaPr>
          <m:jc m:val="center"/>
        </m:oMathParaPr>
        <m:oMath>
          <m:sSub>
            <m:e>
              <m:r>
                <m:t>Q</m:t>
              </m:r>
            </m:e>
            <m:sub>
              <m:r>
                <m:t>W</m:t>
              </m:r>
            </m:sub>
          </m:sSub>
          <m:d>
            <m:dPr>
              <m:begChr m:val="("/>
              <m:endChr m:val=")"/>
              <m:sepChr m:val=""/>
              <m:grow/>
            </m:dPr>
            <m:e>
              <m:sSub>
                <m:e>
                  <m:r>
                    <m:t>P</m:t>
                  </m:r>
                </m:e>
                <m:sub>
                  <m:r>
                    <m:t>a</m:t>
                  </m:r>
                </m:sub>
              </m:sSub>
              <m:r>
                <m:t>v</m:t>
              </m:r>
            </m:e>
          </m:d>
          <m:r>
            <m:rPr>
              <m:sty m:val="p"/>
            </m:rPr>
            <m:t>≥</m:t>
          </m:r>
          <m:sSub>
            <m:e>
              <m:r>
                <m:t>λ</m:t>
              </m:r>
            </m:e>
            <m:sub>
              <m:r>
                <m:t>a</m:t>
              </m:r>
            </m:sub>
          </m:sSub>
          <m:r>
            <m:rPr>
              <m:sty m:val="p"/>
            </m:rPr>
            <m:t>∥</m:t>
          </m:r>
          <m:sSub>
            <m:e>
              <m:r>
                <m:t>P</m:t>
              </m:r>
            </m:e>
            <m:sub>
              <m:r>
                <m:t>a</m:t>
              </m:r>
            </m:sub>
          </m:sSub>
          <m:r>
            <m:t>v</m:t>
          </m:r>
          <m:sSubSup>
            <m:e>
              <m:r>
                <m:rPr>
                  <m:sty m:val="p"/>
                </m:rPr>
                <m:t>∥</m:t>
              </m:r>
            </m:e>
            <m:sub>
              <m:r>
                <m:t>2</m:t>
              </m:r>
            </m:sub>
            <m:sup>
              <m:r>
                <m:t>2</m:t>
              </m:r>
            </m:sup>
          </m:sSubSup>
          <m:r>
            <m:rPr>
              <m:sty m:val="p"/>
            </m:rPr>
            <m:t>.</m:t>
          </m:r>
        </m:oMath>
      </m:oMathPara>
    </w:p>
    <w:p>
      <w:pPr>
        <w:pStyle w:val="FirstParagraph"/>
        <w:widowControl/>
      </w:pPr>
      <w:r>
        <w:t xml:space="preserve">The double-contact tangent is</w:t>
      </w:r>
      <w:r>
        <w:t xml:space="preserve"> </w:t>
      </w:r>
      <m:oMath>
        <m:r>
          <m:t>i</m:t>
        </m:r>
        <m:r>
          <m:t>x</m:t>
        </m:r>
        <m:r>
          <m:t>v</m:t>
        </m:r>
      </m:oMath>
      <w:r>
        <w:t xml:space="preserve">. A two-dimensional compression to</w:t>
      </w:r>
      <w:r>
        <w:t xml:space="preserve"> </w:t>
      </w:r>
      <m:oMath>
        <m:r>
          <m:rPr>
            <m:sty m:val="p"/>
          </m:rPr>
          <m:t>{</m:t>
        </m:r>
        <m:sSub>
          <m:e>
            <m:r>
              <m:t>P</m:t>
            </m:r>
          </m:e>
          <m:sub>
            <m:r>
              <m:t>a</m:t>
            </m:r>
          </m:sub>
        </m:sSub>
        <m:r>
          <m:t>v</m:t>
        </m:r>
        <m:r>
          <m:rPr>
            <m:sty m:val="p"/>
          </m:rPr>
          <m:t>,</m:t>
        </m:r>
        <m:sSub>
          <m:e>
            <m:r>
              <m:t>P</m:t>
            </m:r>
          </m:e>
          <m:sub>
            <m:r>
              <m:t>a</m:t>
            </m:r>
          </m:sub>
        </m:sSub>
        <m:d>
          <m:dPr>
            <m:begChr m:val="("/>
            <m:endChr m:val=")"/>
            <m:sepChr m:val=""/>
            <m:grow/>
          </m:dPr>
          <m:e>
            <m:r>
              <m:t>i</m:t>
            </m:r>
            <m:r>
              <m:t>x</m:t>
            </m:r>
            <m:r>
              <m:t>v</m:t>
            </m:r>
          </m:e>
        </m:d>
        <m:r>
          <m:rPr>
            <m:sty m:val="p"/>
          </m:rPr>
          <m:t>}</m:t>
        </m:r>
      </m:oMath>
      <w:r>
        <w:t xml:space="preserve"> </w:t>
      </w:r>
      <w:r>
        <w:t xml:space="preserve">can use both contact equations, although scalar positivity already excludes a zero.</w:t>
      </w:r>
    </w:p>
    <w:p>
      <w:pPr>
        <w:pStyle w:val="BodyText"/>
        <w:widowControl/>
      </w:pPr>
      <w:r>
        <w:rPr>
          <w:b/>
          <w:bCs/>
        </w:rPr>
        <w:t xml:space="preserve">Arithmetic inputs.</w:t>
      </w:r>
      <w:r>
        <w:t xml:space="preserve"> </w:t>
      </w:r>
      <w:r>
        <w:t xml:space="preserve">Complete Weil distribution, including the signed prime term; no zero-side positivity input.</w:t>
      </w:r>
    </w:p>
    <w:p>
      <w:pPr>
        <w:pStyle w:val="BodyText"/>
        <w:widowControl/>
      </w:pPr>
      <w:r>
        <w:rPr>
          <w:b/>
          <w:bCs/>
        </w:rPr>
        <w:t xml:space="preserve">Unmet hypotheses.</w:t>
      </w:r>
      <w:r>
        <w:t xml:space="preserve"> </w:t>
      </w:r>
      <w:r>
        <w:t xml:space="preserve">The paper does not supply a certified Galerkin error theorem or effective numerical margin at an arbitrary requested</w:t>
      </w:r>
      <w:r>
        <w:t xml:space="preserve"> </w:t>
      </w:r>
      <m:oMath>
        <m:r>
          <m:t>a</m:t>
        </m:r>
      </m:oMath>
      <w:r>
        <w:t xml:space="preserve">. The generalized eigenproblem is exact but not itself a finite certificate.</w:t>
      </w:r>
    </w:p>
    <w:p>
      <w:pPr>
        <w:pStyle w:val="BodyText"/>
        <w:widowControl/>
      </w:pPr>
      <w:r>
        <w:rPr>
          <w:b/>
          <w:bCs/>
        </w:rPr>
        <w:t xml:space="preserve">Hostile tests.</w:t>
      </w:r>
      <w:r>
        <w:t xml:space="preserve"> </w:t>
      </w:r>
      <w:r>
        <w:t xml:space="preserve">Arithmetic-specific; direction-neutral; preserves signed primes; valid for all modulations; exact on each window; no RH assumption. The noncompact Gaussian remains outside the window until a tail bound is supplied.</w:t>
      </w:r>
    </w:p>
    <w:p>
      <w:pPr>
        <w:pStyle w:val="BodyText"/>
        <w:widowControl/>
      </w:pPr>
      <w:r>
        <w:rPr>
          <w:b/>
          <w:bCs/>
        </w:rPr>
        <w:t xml:space="preserve">Classification:</w:t>
      </w:r>
      <w:r>
        <w:t xml:space="preserve"> </w:t>
      </w:r>
      <w:r>
        <w:t xml:space="preserve">applicable exact reduction; foundational analytic layer of the preferred route.</w:t>
      </w:r>
    </w:p>
    <w:bookmarkEnd w:id="28"/>
    <w:bookmarkStart w:id="32" w:name="Xf59df0f400283178d9b2bc2cfccbdb4f1203138"/>
    <w:p>
      <w:pPr>
        <w:pStyle w:val="Heading2"/>
        <w:keepNext/>
        <w:keepLines/>
      </w:pPr>
      <w:r>
        <w:t xml:space="preserve">3.3 Groskin: finite Guinand-Weil dictionary and auditable interval certificates</w:t>
      </w:r>
    </w:p>
    <w:p>
      <w:pPr>
        <w:pStyle w:val="FirstParagraph"/>
        <w:widowControl/>
      </w:pPr>
      <w:r>
        <w:rPr>
          <w:b/>
          <w:bCs/>
        </w:rPr>
        <w:t xml:space="preserve">Citation.</w:t>
      </w:r>
      <w:r>
        <w:t xml:space="preserve"> </w:t>
      </w:r>
      <w:r>
        <w:t xml:space="preserve">Akiva Groskin,</w:t>
      </w:r>
      <w:r>
        <w:t xml:space="preserve"> </w:t>
      </w:r>
      <w:r>
        <w:t xml:space="preserve">“</w:t>
      </w:r>
      <w:r>
        <w:t xml:space="preserve">A finite Guinand-Weil dictionary and archimedean tail order for the truncated Weil quadratic form,</w:t>
      </w:r>
      <w:r>
        <w:t xml:space="preserve">”</w:t>
      </w:r>
      <w:r>
        <w:t xml:space="preserve"> </w:t>
      </w:r>
      <w:r>
        <w:t xml:space="preserve">arXiv:2607.02828v3, 14 August 2026; archival package DOI</w:t>
      </w:r>
      <w:r>
        <w:t xml:space="preserve"> </w:t>
      </w:r>
      <w:hyperlink r:id="rId29">
        <w:r>
          <w:rPr>
            <w:rStyle w:val="Hyperlink"/>
          </w:rPr>
          <w:t xml:space="preserve">10.5281/zenodo.21124802</w:t>
        </w:r>
      </w:hyperlink>
      <w:r>
        <w:t xml:space="preserve">.</w:t>
      </w:r>
      <w:r>
        <w:t xml:space="preserve"> </w:t>
      </w:r>
      <w:hyperlink r:id="rId30">
        <w:r>
          <w:rPr>
            <w:rStyle w:val="Hyperlink"/>
          </w:rPr>
          <w:t xml:space="preserve">ArXiv page</w:t>
        </w:r>
      </w:hyperlink>
      <w:r>
        <w:t xml:space="preserve">.</w:t>
      </w:r>
      <w:r>
        <w:t xml:space="preserve"> </w:t>
      </w:r>
      <w:hyperlink r:id="rId31">
        <w:r>
          <w:rPr>
            <w:rStyle w:val="Hyperlink"/>
          </w:rPr>
          <w:t xml:space="preserve">Verification package</w:t>
        </w:r>
      </w:hyperlink>
      <w:r>
        <w:t xml:space="preserve">.</w:t>
      </w:r>
    </w:p>
    <w:p>
      <w:pPr>
        <w:pStyle w:val="BodyText"/>
        <w:widowControl/>
      </w:pPr>
      <w:r>
        <w:rPr>
          <w:b/>
          <w:bCs/>
        </w:rPr>
        <w:t xml:space="preserve">Exact statements.</w:t>
      </w:r>
    </w:p>
    <w:p>
      <w:pPr>
        <w:pStyle w:val="Compact"/>
        <w:numPr>
          <w:ilvl w:val="0"/>
          <w:numId w:val="1005"/>
        </w:numPr>
      </w:pPr>
      <w:r>
        <w:rPr>
          <w:b/>
          <w:bCs/>
        </w:rPr>
        <w:t xml:space="preserve">Theorem 2.5:</w:t>
      </w:r>
      <w:r>
        <w:t xml:space="preserve"> </w:t>
      </w:r>
      <w:r>
        <w:t xml:space="preserve">exact equality between the finite zero-side Gram matrix and the complete finite source assembly, including poles/endpoints, prime powers, and the archimedean term.</w:t>
      </w:r>
    </w:p>
    <w:p>
      <w:pPr>
        <w:pStyle w:val="Compact"/>
        <w:numPr>
          <w:ilvl w:val="0"/>
          <w:numId w:val="1005"/>
        </w:numPr>
      </w:pPr>
      <w:r>
        <w:rPr>
          <w:b/>
          <w:bCs/>
        </w:rPr>
        <w:t xml:space="preserve">Corollary 2.4:</w:t>
      </w:r>
      <w:r>
        <w:t xml:space="preserve"> </w:t>
      </w:r>
      <w:r>
        <w:t xml:space="preserve">an exact finite source quotient of dimension</w:t>
      </w:r>
      <w:r>
        <w:t xml:space="preserve"> </w:t>
      </w:r>
      <m:oMath>
        <m:r>
          <m:t>2</m:t>
        </m:r>
        <m:r>
          <m:t>N</m:t>
        </m:r>
        <m:r>
          <m:rPr>
            <m:sty m:val="p"/>
          </m:rPr>
          <m:t>+</m:t>
        </m:r>
        <m:r>
          <m:t>1</m:t>
        </m:r>
      </m:oMath>
      <w:r>
        <w:t xml:space="preserve">, stated as an if-and-only-if.</w:t>
      </w:r>
    </w:p>
    <w:p>
      <w:pPr>
        <w:pStyle w:val="Compact"/>
        <w:numPr>
          <w:ilvl w:val="0"/>
          <w:numId w:val="1005"/>
        </w:numPr>
      </w:pPr>
      <w:r>
        <w:rPr>
          <w:b/>
          <w:bCs/>
        </w:rPr>
        <w:t xml:space="preserve">Corollary 2.7:</w:t>
      </w:r>
      <w:r>
        <w:t xml:space="preserve"> </w:t>
      </w:r>
      <w:r>
        <w:t xml:space="preserve">a noncollapsing pole-neutral finite subfamily.</w:t>
      </w:r>
    </w:p>
    <w:p>
      <w:pPr>
        <w:pStyle w:val="Compact"/>
        <w:numPr>
          <w:ilvl w:val="0"/>
          <w:numId w:val="1005"/>
        </w:numPr>
      </w:pPr>
      <w:r>
        <w:rPr>
          <w:b/>
          <w:bCs/>
        </w:rPr>
        <w:t xml:space="preserve">Theorem 3.2:</w:t>
      </w:r>
      <w:r>
        <w:t xml:space="preserve"> </w:t>
      </w:r>
      <w:r>
        <w:t xml:space="preserve">finite-height archimedean tail order, strict observability, and strict total positivity after the Galerkin band.</w:t>
      </w:r>
    </w:p>
    <w:p>
      <w:pPr>
        <w:pStyle w:val="Compact"/>
        <w:numPr>
          <w:ilvl w:val="0"/>
          <w:numId w:val="1005"/>
        </w:numPr>
      </w:pPr>
      <w:r>
        <w:rPr>
          <w:b/>
          <w:bCs/>
        </w:rPr>
        <w:t xml:space="preserve">Corollary 3.3:</w:t>
      </w:r>
      <w:r>
        <w:t xml:space="preserve"> </w:t>
      </w:r>
      <w:r>
        <w:t xml:space="preserve">a two-sided finite certification rule with explicit tail budget</w:t>
      </w:r>
    </w:p>
    <w:p>
      <w:pPr>
        <w:pStyle w:val="Compact"/>
      </w:pPr>
      <m:oMathPara>
        <m:oMathParaPr>
          <m:jc m:val="center"/>
        </m:oMathParaPr>
        <m:oMath>
          <m:sSub>
            <m:e>
              <m:r>
                <m:t>B</m:t>
              </m:r>
            </m:e>
            <m:sub>
              <m:r>
                <m:t>T</m:t>
              </m:r>
            </m:sub>
          </m:sSub>
          <m:r>
            <m:rPr>
              <m:sty m:val="p"/>
            </m:rPr>
            <m:t>=</m:t>
          </m:r>
          <m:d>
            <m:dPr>
              <m:begChr m:val="("/>
              <m:endChr m:val=")"/>
              <m:sepChr m:val=""/>
              <m:grow/>
            </m:dPr>
            <m:e>
              <m:r>
                <m:t>2</m:t>
              </m:r>
              <m:r>
                <m:t>N</m:t>
              </m:r>
              <m:r>
                <m:rPr>
                  <m:sty m:val="p"/>
                </m:rPr>
                <m:t>+</m:t>
              </m:r>
              <m:r>
                <m:t>1</m:t>
              </m:r>
            </m:e>
          </m:d>
          <m:r>
            <m:t>ρ</m:t>
          </m:r>
          <m:f>
            <m:fPr>
              <m:type m:val="bar"/>
            </m:fPr>
            <m:num>
              <m:r>
                <m:rPr>
                  <m:sty m:val="p"/>
                </m:rPr>
                <m:t>log</m:t>
              </m:r>
              <m:d>
                <m:dPr>
                  <m:begChr m:val="("/>
                  <m:endChr m:val=")"/>
                  <m:sepChr m:val=""/>
                  <m:grow/>
                </m:dPr>
                <m:e>
                  <m:r>
                    <m:t>T</m:t>
                  </m:r>
                  <m:r>
                    <m:rPr>
                      <m:sty m:val="p"/>
                    </m:rPr>
                    <m:t>/</m:t>
                  </m:r>
                  <m:r>
                    <m:t>2</m:t>
                  </m:r>
                  <m:r>
                    <m:t>π</m:t>
                  </m:r>
                </m:e>
              </m:d>
              <m:r>
                <m:rPr>
                  <m:sty m:val="p"/>
                </m:rPr>
                <m:t>+</m:t>
              </m:r>
              <m:r>
                <m:t>1</m:t>
              </m:r>
            </m:num>
            <m:den>
              <m:sSup>
                <m:e>
                  <m:r>
                    <m:t>π</m:t>
                  </m:r>
                </m:e>
                <m:sup>
                  <m:r>
                    <m:t>2</m:t>
                  </m:r>
                </m:sup>
              </m:sSup>
              <m:r>
                <m:t>T</m:t>
              </m:r>
            </m:den>
          </m:f>
          <m:d>
            <m:dPr>
              <m:begChr m:val="("/>
              <m:endChr m:val=")"/>
              <m:sepChr m:val=""/>
              <m:grow/>
            </m:dPr>
            <m:e>
              <m:r>
                <m:t>1</m:t>
              </m:r>
              <m:r>
                <m:rPr>
                  <m:sty m:val="p"/>
                </m:rPr>
                <m:t>+</m:t>
              </m:r>
              <m:r>
                <m:t>o</m:t>
              </m:r>
              <m:d>
                <m:dPr>
                  <m:begChr m:val="("/>
                  <m:endChr m:val=")"/>
                  <m:sepChr m:val=""/>
                  <m:grow/>
                </m:dPr>
                <m:e>
                  <m:r>
                    <m:t>1</m:t>
                  </m:r>
                </m:e>
              </m:d>
            </m:e>
          </m:d>
          <m:r>
            <m:rPr>
              <m:sty m:val="p"/>
            </m:rPr>
            <m:t>.</m:t>
          </m:r>
        </m:oMath>
      </m:oMathPara>
    </w:p>
    <w:p>
      <w:pPr>
        <w:pStyle w:val="FirstParagraph"/>
        <w:widowControl/>
      </w:pPr>
      <w:r>
        <w:rPr>
          <w:b/>
          <w:bCs/>
        </w:rPr>
        <w:t xml:space="preserve">Machine audit.</w:t>
      </w:r>
      <w:r>
        <w:t xml:space="preserve"> </w:t>
      </w:r>
      <w:r>
        <w:t xml:space="preserve">The repository contains source,</w:t>
      </w:r>
      <w:r>
        <w:t xml:space="preserve"> </w:t>
      </w:r>
      <w:r>
        <w:rPr>
          <w:rStyle w:val="VerbatimChar"/>
        </w:rPr>
        <w:t xml:space="preserve">SHA256SUMS</w:t>
      </w:r>
      <w:r>
        <w:t xml:space="preserve">, verification instructions, exact symbolic audits, Arb interval scripts, and provenance JSON. The interval LDL script constructs every entry as an Arb ball and certifies inertia when every pivot ball is strictly signed. The archived</w:t>
      </w:r>
      <w:r>
        <w:t xml:space="preserve"> </w:t>
      </w:r>
      <m:oMath>
        <m:r>
          <m:t>c</m:t>
        </m:r>
        <m:r>
          <m:rPr>
            <m:sty m:val="p"/>
          </m:rPr>
          <m:t>=</m:t>
        </m:r>
        <m:r>
          <m:t>100</m:t>
        </m:r>
        <m:r>
          <m:rPr>
            <m:sty m:val="p"/>
          </m:rPr>
          <m:t>,</m:t>
        </m:r>
        <m:r>
          <m:t>N</m:t>
        </m:r>
        <m:r>
          <m:rPr>
            <m:sty m:val="p"/>
          </m:rPr>
          <m:t>=</m:t>
        </m:r>
        <m:r>
          <m:t>200</m:t>
        </m:r>
      </m:oMath>
      <w:r>
        <w:t xml:space="preserve"> </w:t>
      </w:r>
      <w:r>
        <w:t xml:space="preserve">artifact records dimension 401, 9000-bit precision, 401 positive and zero negative pivots, script hash, package commit, dependency versions, and pivot-transcript hash.</w:t>
      </w:r>
    </w:p>
    <w:p>
      <w:pPr>
        <w:pStyle w:val="BodyText"/>
        <w:widowControl/>
      </w:pPr>
      <w:r>
        <w:rPr>
          <w:b/>
          <w:bCs/>
        </w:rPr>
        <w:t xml:space="preserve">Map.</w:t>
      </w:r>
      <w:r>
        <w:t xml:space="preserve"> </w:t>
      </w:r>
      <w:r>
        <w:t xml:space="preserve">Project</w:t>
      </w:r>
      <w:r>
        <w:t xml:space="preserve"> </w:t>
      </w:r>
      <m:oMath>
        <m:sSub>
          <m:e>
            <m:r>
              <m:t>P</m:t>
            </m:r>
          </m:e>
          <m:sub>
            <m:r>
              <m:t>L</m:t>
            </m:r>
          </m:sub>
        </m:sSub>
        <m:sSub>
          <m:e>
            <m:r>
              <m:t>v</m:t>
            </m:r>
          </m:e>
          <m:sub>
            <m:r>
              <m:t>t</m:t>
            </m:r>
            <m:r>
              <m:rPr>
                <m:sty m:val="p"/>
              </m:rPr>
              <m:t>,</m:t>
            </m:r>
            <m:r>
              <m:t>ξ</m:t>
            </m:r>
          </m:sub>
        </m:sSub>
      </m:oMath>
      <w:r>
        <w:t xml:space="preserve"> </w:t>
      </w:r>
      <w:r>
        <w:t xml:space="preserve">into the paper’s</w:t>
      </w:r>
      <w:r>
        <w:t xml:space="preserve"> </w:t>
      </w:r>
      <m:oMath>
        <m:d>
          <m:dPr>
            <m:begChr m:val="("/>
            <m:endChr m:val=")"/>
            <m:sepChr m:val=""/>
            <m:grow/>
          </m:dPr>
          <m:e>
            <m:r>
              <m:t>2</m:t>
            </m:r>
            <m:r>
              <m:t>N</m:t>
            </m:r>
            <m:r>
              <m:rPr>
                <m:sty m:val="p"/>
              </m:rPr>
              <m:t>+</m:t>
            </m:r>
            <m:r>
              <m:t>1</m:t>
            </m:r>
          </m:e>
        </m:d>
      </m:oMath>
      <w:r>
        <w:t xml:space="preserve">-dimensional basis. The source matrix then preserves every component of the signed Weil functional. A certificate for the projected vector is rigorous. It becomes a certificate for</w:t>
      </w:r>
      <w:r>
        <w:t xml:space="preserve"> </w:t>
      </w:r>
      <m:oMath>
        <m:r>
          <m:t>Θ</m:t>
        </m:r>
      </m:oMath>
      <w:r>
        <w:t xml:space="preserve"> </w:t>
      </w:r>
      <w:r>
        <w:t xml:space="preserve">only after bounding both spatial truncation and Galerkin projection residuals.</w:t>
      </w:r>
    </w:p>
    <w:p>
      <w:pPr>
        <w:pStyle w:val="BodyText"/>
        <w:widowControl/>
      </w:pPr>
      <w:r>
        <w:rPr>
          <w:b/>
          <w:bCs/>
        </w:rPr>
        <w:t xml:space="preserve">Unmet hypothesis.</w:t>
      </w:r>
      <w:r>
        <w:t xml:space="preserve"> </w:t>
      </w:r>
      <w:r>
        <w:t xml:space="preserve">The package explicitly disclaims an inverse map from arbitrary Guinand-Weil test functions to finite Galerkin vectors. No theorem controls the shifted Gaussian projection residual uniformly in</w:t>
      </w:r>
      <w:r>
        <w:t xml:space="preserve"> </w:t>
      </w:r>
      <m:oMath>
        <m:d>
          <m:dPr>
            <m:begChr m:val="("/>
            <m:endChr m:val=")"/>
            <m:sepChr m:val=""/>
            <m:grow/>
          </m:dPr>
          <m:e>
            <m:r>
              <m:t>t</m:t>
            </m:r>
            <m:r>
              <m:rPr>
                <m:sty m:val="p"/>
              </m:rPr>
              <m:t>,</m:t>
            </m:r>
            <m:r>
              <m:t>ξ</m:t>
            </m:r>
          </m:e>
        </m:d>
      </m:oMath>
      <w:r>
        <w:t xml:space="preserve">.</w:t>
      </w:r>
    </w:p>
    <w:p>
      <w:pPr>
        <w:pStyle w:val="BodyText"/>
        <w:widowControl/>
      </w:pPr>
      <w:r>
        <w:rPr>
          <w:b/>
          <w:bCs/>
        </w:rPr>
        <w:t xml:space="preserve">Hostile tests.</w:t>
      </w:r>
      <w:r>
        <w:t xml:space="preserve"> </w:t>
      </w:r>
      <w:r>
        <w:t xml:space="preserve">Complete signed source and no RH. All-</w:t>
      </w:r>
      <m:oMath>
        <m:r>
          <m:t>ξ</m:t>
        </m:r>
      </m:oMath>
      <w:r>
        <w:t xml:space="preserve"> </w:t>
      </w:r>
      <w:r>
        <w:t xml:space="preserve">and compact-</w:t>
      </w:r>
      <m:oMath>
        <m:r>
          <m:t>t</m:t>
        </m:r>
      </m:oMath>
      <w:r>
        <w:t xml:space="preserve"> </w:t>
      </w:r>
      <w:r>
        <w:t xml:space="preserve">uniformity require a new approximation theorem. It is finite-subspace global, not global over all vectors.</w:t>
      </w:r>
    </w:p>
    <w:p>
      <w:pPr>
        <w:pStyle w:val="BodyText"/>
        <w:widowControl/>
      </w:pPr>
      <w:r>
        <w:rPr>
          <w:b/>
          <w:bCs/>
        </w:rPr>
        <w:t xml:space="preserve">Classification:</w:t>
      </w:r>
      <w:r>
        <w:t xml:space="preserve"> </w:t>
      </w:r>
      <w:r>
        <w:t xml:space="preserve">applicable implementation and certification engine; not a complete contact obstruction.</w:t>
      </w:r>
    </w:p>
    <w:bookmarkEnd w:id="32"/>
    <w:bookmarkStart w:id="35" w:name="X285ebda88f5a6d38003d7aad82d874f1e56744a"/>
    <w:p>
      <w:pPr>
        <w:pStyle w:val="Heading2"/>
        <w:keepNext/>
        <w:keepLines/>
      </w:pPr>
      <w:r>
        <w:t xml:space="preserve">3.4 Exact compact-support cardinal interpolation is impossible</w:t>
      </w:r>
    </w:p>
    <w:p>
      <w:pPr>
        <w:pStyle w:val="FirstParagraph"/>
        <w:widowControl/>
      </w:pPr>
      <w:r>
        <w:rPr>
          <w:b/>
          <w:bCs/>
        </w:rPr>
        <w:t xml:space="preserve">Source ingredients.</w:t>
      </w:r>
      <w:r>
        <w:t xml:space="preserve"> </w:t>
      </w:r>
      <w:r>
        <w:t xml:space="preserve">Paley-Wiener-Schwartz, for example Hörmander,</w:t>
      </w:r>
      <w:r>
        <w:t xml:space="preserve"> </w:t>
      </w:r>
      <w:r>
        <w:rPr>
          <w:i/>
          <w:iCs/>
        </w:rPr>
        <w:t xml:space="preserve">The Analysis of Linear Partial Differential Operators I</w:t>
      </w:r>
      <w:r>
        <w:t xml:space="preserve">, 2nd ed., Theorem 7.3.1, DOI</w:t>
      </w:r>
      <w:r>
        <w:t xml:space="preserve"> </w:t>
      </w:r>
      <w:hyperlink r:id="rId33">
        <w:r>
          <w:rPr>
            <w:rStyle w:val="Hyperlink"/>
          </w:rPr>
          <w:t xml:space="preserve">10.1007/978-3-642-61497-2</w:t>
        </w:r>
      </w:hyperlink>
      <w:r>
        <w:t xml:space="preserve">; Jensen’s formula; Riemann-von Mangoldt as quoted in Bondarenko-Radchenko-Seip 2023, §1, DOI</w:t>
      </w:r>
      <w:r>
        <w:t xml:space="preserve"> </w:t>
      </w:r>
      <w:hyperlink r:id="rId34">
        <w:r>
          <w:rPr>
            <w:rStyle w:val="Hyperlink"/>
          </w:rPr>
          <w:t xml:space="preserve">10.1007/s00365-022-09599-w</w:t>
        </w:r>
      </w:hyperlink>
      <w:r>
        <w:t xml:space="preserve">.</w:t>
      </w:r>
    </w:p>
    <w:p>
      <w:pPr>
        <w:pStyle w:val="BodyText"/>
        <w:widowControl/>
      </w:pPr>
      <w:r>
        <w:rPr>
          <w:b/>
          <w:bCs/>
        </w:rPr>
        <w:t xml:space="preserve">Derived proposition.</w:t>
      </w:r>
      <w:r>
        <w:t xml:space="preserve"> </w:t>
      </w:r>
      <w:r>
        <w:t xml:space="preserve">Let</w:t>
      </w:r>
    </w:p>
    <w:p>
      <w:pPr>
        <w:pStyle w:val="BodyText"/>
        <w:widowControl/>
      </w:pPr>
      <m:oMathPara>
        <m:oMathParaPr>
          <m:jc m:val="center"/>
        </m:oMathParaPr>
        <m:oMath>
          <m:r>
            <m:t>F</m:t>
          </m:r>
          <m:d>
            <m:dPr>
              <m:begChr m:val="("/>
              <m:endChr m:val=")"/>
              <m:sepChr m:val=""/>
              <m:grow/>
            </m:dPr>
            <m:e>
              <m:r>
                <m:t>s</m:t>
              </m:r>
            </m:e>
          </m:d>
          <m:r>
            <m:rPr>
              <m:sty m:val="p"/>
            </m:rPr>
            <m:t>=</m:t>
          </m:r>
          <m:nary>
            <m:naryPr>
              <m:chr m:val="∫"/>
              <m:limLoc m:val="subSup"/>
              <m:subHide m:val="off"/>
              <m:supHide m:val="off"/>
            </m:naryPr>
            <m:sub>
              <m:r>
                <m:rPr>
                  <m:sty m:val="p"/>
                </m:rPr>
                <m:t>−</m:t>
              </m:r>
              <m:r>
                <m:t>A</m:t>
              </m:r>
            </m:sub>
            <m:sup>
              <m:r>
                <m:t>A</m:t>
              </m:r>
            </m:sup>
            <m:e>
              <m:r>
                <m:t>f</m:t>
              </m:r>
            </m:e>
          </m:nary>
          <m:d>
            <m:dPr>
              <m:begChr m:val="("/>
              <m:endChr m:val=")"/>
              <m:sepChr m:val=""/>
              <m:grow/>
            </m:dPr>
            <m:e>
              <m:r>
                <m:t>x</m:t>
              </m:r>
            </m:e>
          </m:d>
          <m:sSup>
            <m:e>
              <m:r>
                <m:t>e</m:t>
              </m:r>
            </m:e>
            <m:sup>
              <m:d>
                <m:dPr>
                  <m:begChr m:val="("/>
                  <m:endChr m:val=")"/>
                  <m:sepChr m:val=""/>
                  <m:grow/>
                </m:dPr>
                <m:e>
                  <m:r>
                    <m:t>s</m:t>
                  </m:r>
                  <m:r>
                    <m:rPr>
                      <m:sty m:val="p"/>
                    </m:rPr>
                    <m:t>−</m:t>
                  </m:r>
                  <m:r>
                    <m:t>1</m:t>
                  </m:r>
                  <m:r>
                    <m:rPr>
                      <m:sty m:val="p"/>
                    </m:rPr>
                    <m:t>/</m:t>
                  </m:r>
                  <m:r>
                    <m:t>2</m:t>
                  </m:r>
                </m:e>
              </m:d>
              <m:r>
                <m:t>x</m:t>
              </m:r>
            </m:sup>
          </m:sSup>
          <m:r>
            <m:t> </m:t>
          </m:r>
          <m:r>
            <m:t>d</m:t>
          </m:r>
          <m:r>
            <m:t>x</m:t>
          </m:r>
          <m:r>
            <m:rPr>
              <m:sty m:val="p"/>
            </m:rPr>
            <m:t>,</m:t>
          </m:r>
          <m:r>
            <m:t>  </m:t>
          </m:r>
          <m:r>
            <m:t>f</m:t>
          </m:r>
          <m:r>
            <m:rPr>
              <m:sty m:val="p"/>
            </m:rPr>
            <m:t>∈</m:t>
          </m:r>
          <m:sSup>
            <m:e>
              <m:r>
                <m:t>L</m:t>
              </m:r>
            </m:e>
            <m:sup>
              <m:r>
                <m:t>2</m:t>
              </m:r>
            </m:sup>
          </m:sSup>
          <m:d>
            <m:dPr>
              <m:begChr m:val="["/>
              <m:endChr m:val="]"/>
              <m:sepChr m:val=""/>
              <m:grow/>
            </m:dPr>
            <m:e>
              <m:r>
                <m:rPr>
                  <m:sty m:val="p"/>
                </m:rPr>
                <m:t>−</m:t>
              </m:r>
              <m:r>
                <m:t>A</m:t>
              </m:r>
              <m:r>
                <m:rPr>
                  <m:sty m:val="p"/>
                </m:rPr>
                <m:t>,</m:t>
              </m:r>
              <m:r>
                <m:t>A</m:t>
              </m:r>
            </m:e>
          </m:d>
          <m:r>
            <m:rPr>
              <m:sty m:val="p"/>
            </m:rPr>
            <m:t>,</m:t>
          </m:r>
          <m:r>
            <m:t> </m:t>
          </m:r>
          <m:r>
            <m:t>F</m:t>
          </m:r>
          <m:r>
            <m:rPr>
              <m:sty m:val="p"/>
            </m:rPr>
            <m:t>≢</m:t>
          </m:r>
          <m:r>
            <m:t>0</m:t>
          </m:r>
          <m:r>
            <m:rPr>
              <m:sty m:val="p"/>
            </m:rPr>
            <m:t>.</m:t>
          </m:r>
        </m:oMath>
      </m:oMathPara>
    </w:p>
    <w:p>
      <w:pPr>
        <w:pStyle w:val="FirstParagraph"/>
        <w:widowControl/>
      </w:pPr>
      <w:r>
        <w:t xml:space="preserve">Compact support implies</w:t>
      </w:r>
      <w:r>
        <w:t xml:space="preserve"> </w:t>
      </w:r>
      <m:oMath>
        <m:r>
          <m:t>f</m:t>
        </m:r>
        <m:r>
          <m:rPr>
            <m:sty m:val="p"/>
          </m:rPr>
          <m:t>∈</m:t>
        </m:r>
        <m:sSup>
          <m:e>
            <m:r>
              <m:t>L</m:t>
            </m:r>
          </m:e>
          <m:sup>
            <m:r>
              <m:t>1</m:t>
            </m:r>
          </m:sup>
        </m:sSup>
      </m:oMath>
      <w:r>
        <w:t xml:space="preserve"> </w:t>
      </w:r>
      <w:r>
        <w:t xml:space="preserve">and</w:t>
      </w:r>
    </w:p>
    <w:p>
      <w:pPr>
        <w:pStyle w:val="BodyText"/>
        <w:widowControl/>
      </w:pPr>
      <m:oMathPara>
        <m:oMathParaPr>
          <m:jc m:val="center"/>
        </m:oMathParaPr>
        <m:oMath>
          <m:d>
            <m:dPr>
              <m:begChr m:val="|"/>
              <m:endChr m:val="|"/>
              <m:sepChr m:val=""/>
              <m:grow/>
            </m:dPr>
            <m:e>
              <m:r>
                <m:t>F</m:t>
              </m:r>
              <m:d>
                <m:dPr>
                  <m:begChr m:val="("/>
                  <m:endChr m:val=")"/>
                  <m:sepChr m:val=""/>
                  <m:grow/>
                </m:dPr>
                <m:e>
                  <m:r>
                    <m:t>s</m:t>
                  </m:r>
                </m:e>
              </m:d>
            </m:e>
          </m:d>
          <m:r>
            <m:rPr>
              <m:sty m:val="p"/>
            </m:rPr>
            <m:t>≤</m:t>
          </m:r>
          <m:r>
            <m:rPr>
              <m:sty m:val="p"/>
            </m:rPr>
            <m:t>∥</m:t>
          </m:r>
          <m:r>
            <m:t>f</m:t>
          </m:r>
          <m:sSub>
            <m:e>
              <m:r>
                <m:rPr>
                  <m:sty m:val="p"/>
                </m:rPr>
                <m:t>∥</m:t>
              </m:r>
            </m:e>
            <m:sub>
              <m:r>
                <m:t>1</m:t>
              </m:r>
            </m:sub>
          </m:sSub>
          <m:sSup>
            <m:e>
              <m:r>
                <m:t>e</m:t>
              </m:r>
            </m:e>
            <m:sup>
              <m:r>
                <m:t>A</m:t>
              </m:r>
              <m:d>
                <m:dPr>
                  <m:begChr m:val="|"/>
                  <m:endChr m:val="|"/>
                  <m:sepChr m:val=""/>
                  <m:grow/>
                </m:dPr>
                <m:e>
                  <m:r>
                    <m:t>s</m:t>
                  </m:r>
                  <m:r>
                    <m:rPr>
                      <m:sty m:val="p"/>
                    </m:rPr>
                    <m:t>−</m:t>
                  </m:r>
                  <m:r>
                    <m:t>1</m:t>
                  </m:r>
                  <m:r>
                    <m:rPr>
                      <m:sty m:val="p"/>
                    </m:rPr>
                    <m:t>/</m:t>
                  </m:r>
                  <m:r>
                    <m:t>2</m:t>
                  </m:r>
                </m:e>
              </m:d>
            </m:sup>
          </m:sSup>
          <m:r>
            <m:rPr>
              <m:sty m:val="p"/>
            </m:rPr>
            <m:t>.</m:t>
          </m:r>
        </m:oMath>
      </m:oMathPara>
    </w:p>
    <w:p>
      <w:pPr>
        <w:pStyle w:val="FirstParagraph"/>
        <w:widowControl/>
      </w:pPr>
      <w:r>
        <w:t xml:space="preserve">Thus</w:t>
      </w:r>
      <w:r>
        <w:t xml:space="preserve"> </w:t>
      </w:r>
      <m:oMath>
        <m:r>
          <m:t>F</m:t>
        </m:r>
      </m:oMath>
      <w:r>
        <w:t xml:space="preserve"> </w:t>
      </w:r>
      <w:r>
        <w:t xml:space="preserve">is entire of finite exponential type. Jensen’s formula gives</w:t>
      </w:r>
    </w:p>
    <w:p>
      <w:pPr>
        <w:pStyle w:val="BodyText"/>
        <w:widowControl/>
      </w:pPr>
      <m:oMathPara>
        <m:oMathParaPr>
          <m:jc m:val="center"/>
        </m:oMathParaPr>
        <m:oMath>
          <m:sSub>
            <m:e>
              <m:r>
                <m:t>n</m:t>
              </m:r>
            </m:e>
            <m:sub>
              <m:r>
                <m:t>F</m:t>
              </m:r>
            </m:sub>
          </m:sSub>
          <m:d>
            <m:dPr>
              <m:begChr m:val="("/>
              <m:endChr m:val=")"/>
              <m:sepChr m:val=""/>
              <m:grow/>
            </m:dPr>
            <m:e>
              <m:r>
                <m:t>R</m:t>
              </m:r>
            </m:e>
          </m:d>
          <m:r>
            <m:rPr>
              <m:sty m:val="p"/>
            </m:rPr>
            <m:t>=</m:t>
          </m:r>
          <m:r>
            <m:t>O</m:t>
          </m:r>
          <m:d>
            <m:dPr>
              <m:begChr m:val="("/>
              <m:endChr m:val=")"/>
              <m:sepChr m:val=""/>
              <m:grow/>
            </m:dPr>
            <m:e>
              <m:r>
                <m:t>R</m:t>
              </m:r>
            </m:e>
          </m:d>
          <m:r>
            <m:rPr>
              <m:sty m:val="p"/>
            </m:rPr>
            <m:t>,</m:t>
          </m:r>
        </m:oMath>
      </m:oMathPara>
    </w:p>
    <w:p>
      <w:pPr>
        <w:pStyle w:val="FirstParagraph"/>
        <w:widowControl/>
      </w:pPr>
      <w:r>
        <w:t xml:space="preserve">where zeros are counted with multiplicity in</w:t>
      </w:r>
      <w:r>
        <w:t xml:space="preserve"> </w:t>
      </w:r>
      <m:oMath>
        <m:d>
          <m:dPr>
            <m:begChr m:val="|"/>
            <m:endChr m:val="|"/>
            <m:sepChr m:val=""/>
            <m:grow/>
          </m:dPr>
          <m:e>
            <m:r>
              <m:t>s</m:t>
            </m:r>
          </m:e>
        </m:d>
        <m:r>
          <m:rPr>
            <m:sty m:val="p"/>
          </m:rPr>
          <m:t>≤</m:t>
        </m:r>
        <m:r>
          <m:t>R</m:t>
        </m:r>
      </m:oMath>
      <w:r>
        <w:t xml:space="preserve">. The nontrivial zeta zeros satisfy</w:t>
      </w:r>
    </w:p>
    <w:p>
      <w:pPr>
        <w:pStyle w:val="BodyText"/>
        <w:widowControl/>
      </w:pPr>
      <m:oMathPara>
        <m:oMathParaPr>
          <m:jc m:val="center"/>
        </m:oMathParaPr>
        <m:oMath>
          <m:r>
            <m:t>N</m:t>
          </m:r>
          <m:d>
            <m:dPr>
              <m:begChr m:val="("/>
              <m:endChr m:val=")"/>
              <m:sepChr m:val=""/>
              <m:grow/>
            </m:dPr>
            <m:e>
              <m:r>
                <m:t>T</m:t>
              </m:r>
            </m:e>
          </m:d>
          <m:r>
            <m:rPr>
              <m:sty m:val="p"/>
            </m:rPr>
            <m:t>=</m:t>
          </m:r>
          <m:f>
            <m:fPr>
              <m:type m:val="bar"/>
            </m:fPr>
            <m:num>
              <m:r>
                <m:t>T</m:t>
              </m:r>
            </m:num>
            <m:den>
              <m:r>
                <m:t>2</m:t>
              </m:r>
              <m:r>
                <m:t>π</m:t>
              </m:r>
            </m:den>
          </m:f>
          <m:r>
            <m:rPr>
              <m:sty m:val="p"/>
            </m:rPr>
            <m:t>log</m:t>
          </m:r>
          <m:f>
            <m:fPr>
              <m:type m:val="bar"/>
            </m:fPr>
            <m:num>
              <m:r>
                <m:t>T</m:t>
              </m:r>
            </m:num>
            <m:den>
              <m:r>
                <m:t>2</m:t>
              </m:r>
              <m:r>
                <m:t>π</m:t>
              </m:r>
              <m:r>
                <m:t>e</m:t>
              </m:r>
            </m:den>
          </m:f>
          <m:r>
            <m:rPr>
              <m:sty m:val="p"/>
            </m:rPr>
            <m:t>+</m:t>
          </m:r>
          <m:r>
            <m:t>O</m:t>
          </m:r>
          <m:d>
            <m:dPr>
              <m:begChr m:val="("/>
              <m:endChr m:val=")"/>
              <m:sepChr m:val=""/>
              <m:grow/>
            </m:dPr>
            <m:e>
              <m:r>
                <m:rPr>
                  <m:sty m:val="p"/>
                </m:rPr>
                <m:t>log</m:t>
              </m:r>
              <m:r>
                <m:t>T</m:t>
              </m:r>
            </m:e>
          </m:d>
          <m:r>
            <m:rPr>
              <m:sty m:val="p"/>
            </m:rPr>
            <m:t>.</m:t>
          </m:r>
        </m:oMath>
      </m:oMathPara>
    </w:p>
    <w:p>
      <w:pPr>
        <w:pStyle w:val="FirstParagraph"/>
        <w:widowControl/>
      </w:pPr>
      <w:r>
        <w:t xml:space="preserve">All lie in</w:t>
      </w:r>
      <w:r>
        <w:t xml:space="preserve"> </w:t>
      </w:r>
      <m:oMath>
        <m:r>
          <m:t>0</m:t>
        </m:r>
        <m:r>
          <m:rPr>
            <m:sty m:val="p"/>
          </m:rPr>
          <m:t>&lt;</m:t>
        </m:r>
        <m:r>
          <m:rPr>
            <m:sty m:val="p"/>
          </m:rPr>
          <m:t>ℜ</m:t>
        </m:r>
        <m:r>
          <m:t>s</m:t>
        </m:r>
        <m:r>
          <m:rPr>
            <m:sty m:val="p"/>
          </m:rPr>
          <m:t>&lt;</m:t>
        </m:r>
        <m:r>
          <m:t>1</m:t>
        </m:r>
      </m:oMath>
      <w:r>
        <w:t xml:space="preserve">, so their count in disks is</w:t>
      </w:r>
      <w:r>
        <w:t xml:space="preserve"> </w:t>
      </w:r>
      <m:oMath>
        <m:r>
          <m:rPr>
            <m:sty m:val="p"/>
          </m:rPr>
          <m:t>≍</m:t>
        </m:r>
        <m:r>
          <m:t>R</m:t>
        </m:r>
        <m:r>
          <m:rPr>
            <m:sty m:val="p"/>
          </m:rPr>
          <m:t>log</m:t>
        </m:r>
        <m:r>
          <m:t>R</m:t>
        </m:r>
      </m:oMath>
      <w:r>
        <w:t xml:space="preserve">. Therefore no nonzero compact-support Mellin transform can vanish at every nontrivial zeta zero except finitely many selected nodes.</w:t>
      </w:r>
    </w:p>
    <w:p>
      <w:pPr>
        <w:pStyle w:val="BodyText"/>
        <w:widowControl/>
      </w:pPr>
      <w:r>
        <w:rPr>
          <w:b/>
          <w:bCs/>
        </w:rPr>
        <w:t xml:space="preserve">Map.</w:t>
      </w:r>
      <w:r>
        <w:t xml:space="preserve"> </w:t>
      </w:r>
      <w:r>
        <w:t xml:space="preserve">This rules out a compact-support function that is a true cardinal function for a selected reciprocal pair. It directly blocks the exact-zero version of</w:t>
      </w:r>
    </w:p>
    <w:p>
      <w:pPr>
        <w:pStyle w:val="BodyText"/>
        <w:widowControl/>
      </w:pPr>
      <m:oMathPara>
        <m:oMathParaPr>
          <m:jc m:val="center"/>
        </m:oMathParaPr>
        <m:oMath>
          <m:r>
            <m:t>F</m:t>
          </m:r>
          <m:d>
            <m:dPr>
              <m:begChr m:val="("/>
              <m:endChr m:val=")"/>
              <m:sepChr m:val=""/>
              <m:grow/>
            </m:dPr>
            <m:e>
              <m:r>
                <m:t>ρ</m:t>
              </m:r>
            </m:e>
          </m:d>
          <m:r>
            <m:rPr>
              <m:sty m:val="p"/>
            </m:rPr>
            <m:t>=</m:t>
          </m:r>
          <m:r>
            <m:t>1</m:t>
          </m:r>
          <m:r>
            <m:rPr>
              <m:sty m:val="p"/>
            </m:rPr>
            <m:t>,</m:t>
          </m:r>
          <m:r>
            <m:t> </m:t>
          </m:r>
          <m:r>
            <m:t>F</m:t>
          </m:r>
          <m:d>
            <m:dPr>
              <m:begChr m:val="("/>
              <m:endChr m:val=")"/>
              <m:sepChr m:val=""/>
              <m:grow/>
            </m:dPr>
            <m:e>
              <m:r>
                <m:t>1</m:t>
              </m:r>
              <m:r>
                <m:rPr>
                  <m:sty m:val="p"/>
                </m:rPr>
                <m:t>−</m:t>
              </m:r>
              <m:acc>
                <m:accPr>
                  <m:chr m:val="‾"/>
                </m:accPr>
                <m:e>
                  <m:r>
                    <m:t>ρ</m:t>
                  </m:r>
                </m:e>
              </m:acc>
            </m:e>
          </m:d>
          <m:r>
            <m:rPr>
              <m:sty m:val="p"/>
            </m:rPr>
            <m:t>=</m:t>
          </m:r>
          <m:r>
            <m:rPr>
              <m:sty m:val="p"/>
            </m:rPr>
            <m:t>−</m:t>
          </m:r>
          <m:r>
            <m:t>1</m:t>
          </m:r>
          <m:r>
            <m:rPr>
              <m:sty m:val="p"/>
            </m:rPr>
            <m:t>,</m:t>
          </m:r>
          <m:r>
            <m:t> </m:t>
          </m:r>
          <m:r>
            <m:t>F</m:t>
          </m:r>
          <m:d>
            <m:dPr>
              <m:begChr m:val="("/>
              <m:endChr m:val=")"/>
              <m:sepChr m:val=""/>
              <m:grow/>
            </m:dPr>
            <m:e>
              <m:r>
                <m:t>ρ</m:t>
              </m:r>
              <m:r>
                <m:rPr>
                  <m:sty m:val="p"/>
                </m:rPr>
                <m:t>′</m:t>
              </m:r>
            </m:e>
          </m:d>
          <m:r>
            <m:rPr>
              <m:sty m:val="p"/>
            </m:rPr>
            <m:t>=</m:t>
          </m:r>
          <m:r>
            <m:t>0</m:t>
          </m:r>
          <m:r>
            <m:t> </m:t>
          </m:r>
          <m:r>
            <m:rPr>
              <m:nor/>
              <m:sty m:val="p"/>
            </m:rPr>
            <m:t>at all other zero nodes</m:t>
          </m:r>
          <m:r>
            <m:rPr>
              <m:sty m:val="p"/>
            </m:rPr>
            <m:t>.</m:t>
          </m:r>
        </m:oMath>
      </m:oMathPara>
    </w:p>
    <w:p>
      <w:pPr>
        <w:pStyle w:val="FirstParagraph"/>
        <w:widowControl/>
      </w:pPr>
      <w:r>
        <w:rPr>
          <w:b/>
          <w:bCs/>
        </w:rPr>
        <w:t xml:space="preserve">Boundary.</w:t>
      </w:r>
      <w:r>
        <w:t xml:space="preserve"> </w:t>
      </w:r>
      <w:r>
        <w:t xml:space="preserve">It does not rule out</w:t>
      </w:r>
    </w:p>
    <w:p>
      <w:pPr>
        <w:pStyle w:val="BodyText"/>
        <w:widowControl/>
      </w:pPr>
      <m:oMathPara>
        <m:oMathParaPr>
          <m:jc m:val="center"/>
        </m:oMathParaPr>
        <m:oMath>
          <m:d>
            <m:dPr>
              <m:begChr m:val="|"/>
              <m:endChr m:val="|"/>
              <m:sepChr m:val=""/>
              <m:grow/>
            </m:dPr>
            <m:e>
              <m:r>
                <m:t>F</m:t>
              </m:r>
              <m:d>
                <m:dPr>
                  <m:begChr m:val="("/>
                  <m:endChr m:val=")"/>
                  <m:sepChr m:val=""/>
                  <m:grow/>
                </m:dPr>
                <m:e>
                  <m:r>
                    <m:t>ρ</m:t>
                  </m:r>
                  <m:r>
                    <m:rPr>
                      <m:sty m:val="p"/>
                    </m:rPr>
                    <m:t>′</m:t>
                  </m:r>
                </m:e>
              </m:d>
            </m:e>
          </m:d>
          <m:r>
            <m:rPr>
              <m:sty m:val="p"/>
            </m:rPr>
            <m:t>≤</m:t>
          </m:r>
          <m:r>
            <m:t>q</m:t>
          </m:r>
          <m:r>
            <m:rPr>
              <m:sty m:val="p"/>
            </m:rPr>
            <m:t>&lt;</m:t>
          </m:r>
          <m:r>
            <m:t>1</m:t>
          </m:r>
        </m:oMath>
      </m:oMathPara>
    </w:p>
    <w:p>
      <w:pPr>
        <w:pStyle w:val="FirstParagraph"/>
        <w:widowControl/>
      </w:pPr>
      <w:r>
        <w:t xml:space="preserve">at all other nodes. Such a uniform nonzero peak would survive convolution powers at the cost of linearly increasing support. No located theorem constructs it on the complex zero multiset without RH.</w:t>
      </w:r>
    </w:p>
    <w:p>
      <w:pPr>
        <w:pStyle w:val="BodyText"/>
        <w:widowControl/>
      </w:pPr>
      <w:r>
        <w:rPr>
          <w:b/>
          <w:bCs/>
        </w:rPr>
        <w:t xml:space="preserve">Hostile tests.</w:t>
      </w:r>
      <w:r>
        <w:t xml:space="preserve"> </w:t>
      </w:r>
      <w:r>
        <w:t xml:space="preserve">No RH, all zeros, global theorem. It is not a contact inequality, so the Gaussian-direction and signed-prime tests are not the relevant failure modes.</w:t>
      </w:r>
    </w:p>
    <w:p>
      <w:pPr>
        <w:pStyle w:val="BodyText"/>
        <w:widowControl/>
      </w:pPr>
      <w:r>
        <w:rPr>
          <w:b/>
          <w:bCs/>
        </w:rPr>
        <w:t xml:space="preserve">Classification:</w:t>
      </w:r>
      <w:r>
        <w:t xml:space="preserve"> </w:t>
      </w:r>
      <w:r>
        <w:t xml:space="preserve">applicable obstruction. This alone satisfies the sweep’s acceptance criterion by eliminating the exact-cardinal strict-peak subroute.</w:t>
      </w:r>
    </w:p>
    <w:bookmarkEnd w:id="35"/>
    <w:bookmarkStart w:id="38" w:name="X8c7a7241940c9b9477a49c0421aa99e8ef05c88"/>
    <w:p>
      <w:pPr>
        <w:pStyle w:val="Heading2"/>
        <w:keepNext/>
        <w:keepLines/>
      </w:pPr>
      <w:r>
        <w:t xml:space="preserve">3.5 Bombieri and Yoshida: localized variational theory</w:t>
      </w:r>
    </w:p>
    <w:p>
      <w:pPr>
        <w:pStyle w:val="FirstParagraph"/>
        <w:widowControl/>
      </w:pPr>
      <w:r>
        <w:rPr>
          <w:b/>
          <w:bCs/>
        </w:rPr>
        <w:t xml:space="preserve">Citations.</w:t>
      </w:r>
    </w:p>
    <w:p>
      <w:pPr>
        <w:pStyle w:val="Compact"/>
        <w:numPr>
          <w:ilvl w:val="0"/>
          <w:numId w:val="1006"/>
        </w:numPr>
      </w:pPr>
      <w:r>
        <w:t xml:space="preserve">Enrico Bombieri,</w:t>
      </w:r>
      <w:r>
        <w:t xml:space="preserve"> </w:t>
      </w:r>
      <w:r>
        <w:t xml:space="preserve">“</w:t>
      </w:r>
      <w:r>
        <w:t xml:space="preserve">Remarks on Weil’s quadratic functional in the theory of prime numbers. I,</w:t>
      </w:r>
      <w:r>
        <w:t xml:space="preserve">”</w:t>
      </w:r>
      <w:r>
        <w:t xml:space="preserve"> </w:t>
      </w:r>
      <w:r>
        <w:rPr>
          <w:i/>
          <w:iCs/>
        </w:rPr>
        <w:t xml:space="preserve">Rendiconti Lincei. Matematica e Applicazioni</w:t>
      </w:r>
      <w:r>
        <w:t xml:space="preserve"> </w:t>
      </w:r>
      <w:r>
        <w:t xml:space="preserve">11(3) (2000), 183-233.</w:t>
      </w:r>
      <w:r>
        <w:t xml:space="preserve"> </w:t>
      </w:r>
      <w:hyperlink r:id="rId36">
        <w:r>
          <w:rPr>
            <w:rStyle w:val="Hyperlink"/>
          </w:rPr>
          <w:t xml:space="preserve">EuDML stable record</w:t>
        </w:r>
      </w:hyperlink>
      <w:r>
        <w:t xml:space="preserve">.</w:t>
      </w:r>
    </w:p>
    <w:p>
      <w:pPr>
        <w:pStyle w:val="Compact"/>
        <w:numPr>
          <w:ilvl w:val="0"/>
          <w:numId w:val="1006"/>
        </w:numPr>
      </w:pPr>
      <w:r>
        <w:t xml:space="preserve">Hiroyuki Yoshida,</w:t>
      </w:r>
      <w:r>
        <w:t xml:space="preserve"> </w:t>
      </w:r>
      <w:r>
        <w:t xml:space="preserve">“</w:t>
      </w:r>
      <w:r>
        <w:t xml:space="preserve">On Hermitian Forms attached to Zeta Functions,</w:t>
      </w:r>
      <w:r>
        <w:t xml:space="preserve">”</w:t>
      </w:r>
      <w:r>
        <w:t xml:space="preserve"> </w:t>
      </w:r>
      <w:r>
        <w:rPr>
          <w:i/>
          <w:iCs/>
        </w:rPr>
        <w:t xml:space="preserve">Advanced Studies in Pure Mathematics</w:t>
      </w:r>
      <w:r>
        <w:t xml:space="preserve"> </w:t>
      </w:r>
      <w:r>
        <w:t xml:space="preserve">21 (1992), 281-325, DOI</w:t>
      </w:r>
      <w:r>
        <w:t xml:space="preserve"> </w:t>
      </w:r>
      <w:hyperlink r:id="rId37">
        <w:r>
          <w:rPr>
            <w:rStyle w:val="Hyperlink"/>
          </w:rPr>
          <w:t xml:space="preserve">10.2969/aspm/02110281</w:t>
        </w:r>
      </w:hyperlink>
      <w:r>
        <w:t xml:space="preserve">.</w:t>
      </w:r>
    </w:p>
    <w:p>
      <w:pPr>
        <w:pStyle w:val="FirstParagraph"/>
        <w:widowControl/>
      </w:pPr>
      <w:r>
        <w:rPr>
          <w:b/>
          <w:bCs/>
        </w:rPr>
        <w:t xml:space="preserve">Exact results.</w:t>
      </w:r>
      <w:r>
        <w:t xml:space="preserve"> </w:t>
      </w:r>
      <w:r>
        <w:t xml:space="preserve">Bombieri’s</w:t>
      </w:r>
      <w:r>
        <w:t xml:space="preserve"> </w:t>
      </w:r>
      <w:r>
        <w:rPr>
          <w:b/>
          <w:bCs/>
        </w:rPr>
        <w:t xml:space="preserve">Theorem 3</w:t>
      </w:r>
      <w:r>
        <w:t xml:space="preserve"> </w:t>
      </w:r>
      <w:r>
        <w:t xml:space="preserve">gives existence of a minimizing vector for the lower Rayleigh quotient on</w:t>
      </w:r>
      <w:r>
        <w:t xml:space="preserve"> </w:t>
      </w:r>
      <m:oMath>
        <m:sSup>
          <m:e>
            <m:r>
              <m:t>L</m:t>
            </m:r>
          </m:e>
          <m:sup>
            <m:r>
              <m:t>2</m:t>
            </m:r>
          </m:sup>
        </m:sSup>
        <m:d>
          <m:dPr>
            <m:begChr m:val="("/>
            <m:endChr m:val=")"/>
            <m:sepChr m:val=""/>
            <m:grow/>
          </m:dPr>
          <m:e>
            <m:r>
              <m:t>E</m:t>
            </m:r>
          </m:e>
        </m:d>
      </m:oMath>
      <w:r>
        <w:t xml:space="preserve"> </w:t>
      </w:r>
      <w:r>
        <w:t xml:space="preserve">when</w:t>
      </w:r>
      <w:r>
        <w:t xml:space="preserve"> </w:t>
      </w:r>
      <m:oMath>
        <m:r>
          <m:t>E</m:t>
        </m:r>
      </m:oMath>
      <w:r>
        <w:t xml:space="preserve"> </w:t>
      </w:r>
      <w:r>
        <w:t xml:space="preserve">is a finite union of intervals. Yoshida’s</w:t>
      </w:r>
      <w:r>
        <w:t xml:space="preserve"> </w:t>
      </w:r>
      <w:r>
        <w:rPr>
          <w:b/>
          <w:bCs/>
        </w:rPr>
        <w:t xml:space="preserve">Lemma 2</w:t>
      </w:r>
      <w:r>
        <w:t xml:space="preserve"> </w:t>
      </w:r>
      <w:r>
        <w:t xml:space="preserve">proves positivity for sufficiently small support;</w:t>
      </w:r>
      <w:r>
        <w:t xml:space="preserve"> </w:t>
      </w:r>
      <w:r>
        <w:rPr>
          <w:b/>
          <w:bCs/>
        </w:rPr>
        <w:t xml:space="preserve">Lemma 3</w:t>
      </w:r>
      <w:r>
        <w:t xml:space="preserve"> </w:t>
      </w:r>
      <w:r>
        <w:t xml:space="preserve">gives positivity on a finite-codimension subspace. Yoshida’s</w:t>
      </w:r>
      <w:r>
        <w:t xml:space="preserve"> </w:t>
      </w:r>
      <w:r>
        <w:rPr>
          <w:b/>
          <w:bCs/>
        </w:rPr>
        <w:t xml:space="preserve">Theorem 2</w:t>
      </w:r>
      <w:r>
        <w:t xml:space="preserve">, and Bombieri’s completion result, tie global nondegeneracy to RH. Suzuki 2026 notes that Bombieri’s</w:t>
      </w:r>
      <w:r>
        <w:t xml:space="preserve"> </w:t>
      </w:r>
      <w:r>
        <w:rPr>
          <w:b/>
          <w:bCs/>
        </w:rPr>
        <w:t xml:space="preserve">Theorem 5</w:t>
      </w:r>
      <w:r>
        <w:t xml:space="preserve"> </w:t>
      </w:r>
      <w:r>
        <w:t xml:space="preserve">continuity argument contains analytic delicacies and should not be used as the continuity foundation; Suzuki supplies a new proof.</w:t>
      </w:r>
    </w:p>
    <w:p>
      <w:pPr>
        <w:pStyle w:val="BodyText"/>
        <w:widowControl/>
      </w:pPr>
      <w:r>
        <w:rPr>
          <w:b/>
          <w:bCs/>
        </w:rPr>
        <w:t xml:space="preserve">Map.</w:t>
      </w:r>
      <w:r>
        <w:t xml:space="preserve"> </w:t>
      </w:r>
      <w:r>
        <w:t xml:space="preserve">The existence theorem applies to</w:t>
      </w:r>
      <w:r>
        <w:t xml:space="preserve"> </w:t>
      </w:r>
      <m:oMath>
        <m:sSub>
          <m:e>
            <m:r>
              <m:t>P</m:t>
            </m:r>
          </m:e>
          <m:sub>
            <m:r>
              <m:t>L</m:t>
            </m:r>
          </m:sub>
        </m:sSub>
        <m:r>
          <m:t>v</m:t>
        </m:r>
      </m:oMath>
      <w:r>
        <w:t xml:space="preserve">, but gives no explicit lower margin. Small-window positivity is consistent with the established broad-smoothing regime and does not extend it without effective constants.</w:t>
      </w:r>
    </w:p>
    <w:p>
      <w:pPr>
        <w:pStyle w:val="BodyText"/>
        <w:widowControl/>
      </w:pPr>
      <w:r>
        <w:rPr>
          <w:b/>
          <w:bCs/>
        </w:rPr>
        <w:t xml:space="preserve">Unmet item.</w:t>
      </w:r>
      <w:r>
        <w:t xml:space="preserve"> </w:t>
      </w:r>
      <w:r>
        <w:t xml:space="preserve">Explicit</w:t>
      </w:r>
      <w:r>
        <w:t xml:space="preserve"> </w:t>
      </w:r>
      <m:oMath>
        <m:sSub>
          <m:e>
            <m:r>
              <m:t>λ</m:t>
            </m:r>
          </m:e>
          <m:sub>
            <m:r>
              <m:t>L</m:t>
            </m:r>
          </m:sub>
        </m:sSub>
      </m:oMath>
      <w:r>
        <w:t xml:space="preserve">, its support dependence, and a complete form-continuity estimate for Gaussian truncation.</w:t>
      </w:r>
    </w:p>
    <w:p>
      <w:pPr>
        <w:pStyle w:val="BodyText"/>
        <w:widowControl/>
      </w:pPr>
      <w:r>
        <w:rPr>
          <w:b/>
          <w:bCs/>
        </w:rPr>
        <w:t xml:space="preserve">Classification:</w:t>
      </w:r>
      <w:r>
        <w:t xml:space="preserve"> </w:t>
      </w:r>
      <w:r>
        <w:t xml:space="preserve">applicable framework; quantitatively insufficient. Completion/nondegeneracy statements are circular when used as positivity input.</w:t>
      </w:r>
    </w:p>
    <w:p>
      <w:pPr>
        <w:pStyle w:val="BodyText"/>
        <w:widowControl/>
      </w:pPr>
      <w:r>
        <w:rPr>
          <w:b/>
          <w:bCs/>
        </w:rPr>
        <w:t xml:space="preserve">Access note.</w:t>
      </w:r>
      <w:r>
        <w:t xml:space="preserve"> </w:t>
      </w:r>
      <w:r>
        <w:t xml:space="preserve">The original Yoshida PDF was not directly machine-accessible in this sweep; theorem numbering was cross-checked through Suzuki and Bombieri. No unverified numerical support threshold is used here.</w:t>
      </w:r>
    </w:p>
    <w:bookmarkEnd w:id="38"/>
    <w:bookmarkStart w:id="39" w:name="X715e81dd548c96ae9716f59ccf48cfe5141bb33"/>
    <w:p>
      <w:pPr>
        <w:pStyle w:val="Heading2"/>
        <w:keepNext/>
        <w:keepLines/>
      </w:pPr>
      <w:r>
        <w:t xml:space="preserve">3.6 Bondarenko-Radchenko-Seip: exact zero interpolation outside Paley-Wiener</w:t>
      </w:r>
    </w:p>
    <w:p>
      <w:pPr>
        <w:pStyle w:val="FirstParagraph"/>
        <w:widowControl/>
      </w:pPr>
      <w:r>
        <w:rPr>
          <w:b/>
          <w:bCs/>
        </w:rPr>
        <w:t xml:space="preserve">Citation.</w:t>
      </w:r>
      <w:r>
        <w:t xml:space="preserve"> </w:t>
      </w:r>
      <w:r>
        <w:t xml:space="preserve">Andriy Bondarenko, Danylo Radchenko, and Kristian Seip,</w:t>
      </w:r>
      <w:r>
        <w:t xml:space="preserve"> </w:t>
      </w:r>
      <w:r>
        <w:t xml:space="preserve">“</w:t>
      </w:r>
      <w:r>
        <w:t xml:space="preserve">Fourier Interpolation with Zeros of Zeta and L-Functions,</w:t>
      </w:r>
      <w:r>
        <w:t xml:space="preserve">”</w:t>
      </w:r>
      <w:r>
        <w:t xml:space="preserve"> </w:t>
      </w:r>
      <w:r>
        <w:rPr>
          <w:i/>
          <w:iCs/>
        </w:rPr>
        <w:t xml:space="preserve">Constructive Approximation</w:t>
      </w:r>
      <w:r>
        <w:t xml:space="preserve"> </w:t>
      </w:r>
      <w:r>
        <w:t xml:space="preserve">57 (2023), 405-461, DOI</w:t>
      </w:r>
      <w:r>
        <w:t xml:space="preserve"> </w:t>
      </w:r>
      <w:hyperlink r:id="rId34">
        <w:r>
          <w:rPr>
            <w:rStyle w:val="Hyperlink"/>
          </w:rPr>
          <w:t xml:space="preserve">10.1007/s00365-022-09599-w</w:t>
        </w:r>
      </w:hyperlink>
      <w:r>
        <w:t xml:space="preserve">, arXiv:2005.02996.</w:t>
      </w:r>
    </w:p>
    <w:p>
      <w:pPr>
        <w:pStyle w:val="BodyText"/>
        <w:widowControl/>
      </w:pPr>
      <w:r>
        <w:rPr>
          <w:b/>
          <w:bCs/>
        </w:rPr>
        <w:t xml:space="preserve">Exact theorem.</w:t>
      </w:r>
      <w:r>
        <w:t xml:space="preserve"> </w:t>
      </w:r>
      <w:r>
        <w:rPr>
          <w:b/>
          <w:bCs/>
        </w:rPr>
        <w:t xml:space="preserve">Theorem 1.1</w:t>
      </w:r>
      <w:r>
        <w:t xml:space="preserve"> </w:t>
      </w:r>
      <w:r>
        <w:t xml:space="preserve">constructs rapidly decaying even entire cardinal functions</w:t>
      </w:r>
      <w:r>
        <w:t xml:space="preserve"> </w:t>
      </w:r>
      <m:oMath>
        <m:sSub>
          <m:e>
            <m:r>
              <m:t>U</m:t>
            </m:r>
          </m:e>
          <m:sub>
            <m:r>
              <m:t>n</m:t>
            </m:r>
          </m:sub>
        </m:sSub>
      </m:oMath>
      <w:r>
        <w:t xml:space="preserve"> </w:t>
      </w:r>
      <w:r>
        <w:t xml:space="preserve">and</w:t>
      </w:r>
      <w:r>
        <w:t xml:space="preserve"> </w:t>
      </w:r>
      <m:oMath>
        <m:sSub>
          <m:e>
            <m:r>
              <m:t>V</m:t>
            </m:r>
          </m:e>
          <m:sub>
            <m:r>
              <m:t>ρ</m:t>
            </m:r>
            <m:r>
              <m:rPr>
                <m:sty m:val="p"/>
              </m:rPr>
              <m:t>,</m:t>
            </m:r>
            <m:r>
              <m:t>j</m:t>
            </m:r>
          </m:sub>
        </m:sSub>
      </m:oMath>
      <w:r>
        <w:t xml:space="preserve"> </w:t>
      </w:r>
      <w:r>
        <w:t xml:space="preserve">and an exact interpolation expansion for every even function in their space</w:t>
      </w:r>
      <w:r>
        <w:t xml:space="preserve"> </w:t>
      </w:r>
      <m:oMath>
        <m:sSub>
          <m:e>
            <m:r>
              <m:rPr>
                <m:sty m:val="p"/>
                <m:scr m:val="script"/>
              </m:rPr>
              <m:t>H</m:t>
            </m:r>
          </m:e>
          <m:sub>
            <m:r>
              <m:t>1</m:t>
            </m:r>
          </m:sub>
        </m:sSub>
      </m:oMath>
      <w:r>
        <w:t xml:space="preserve">, using samples at</w:t>
      </w:r>
      <w:r>
        <w:t xml:space="preserve"> </w:t>
      </w:r>
      <m:oMath>
        <m:r>
          <m:rPr>
            <m:sty m:val="p"/>
          </m:rPr>
          <m:t>log</m:t>
        </m:r>
        <m:r>
          <m:t>n</m:t>
        </m:r>
        <m:r>
          <m:rPr>
            <m:sty m:val="p"/>
          </m:rPr>
          <m:t>/</m:t>
        </m:r>
        <m:d>
          <m:dPr>
            <m:begChr m:val="("/>
            <m:endChr m:val=")"/>
            <m:sepChr m:val=""/>
            <m:grow/>
          </m:dPr>
          <m:e>
            <m:r>
              <m:t>4</m:t>
            </m:r>
            <m:r>
              <m:t>π</m:t>
            </m:r>
          </m:e>
        </m:d>
      </m:oMath>
      <w:r>
        <w:t xml:space="preserve"> </w:t>
      </w:r>
      <w:r>
        <w:t xml:space="preserve">and at all zeta-zero nodes with multiplicity. It does not assume RH.</w:t>
      </w:r>
    </w:p>
    <w:p>
      <w:pPr>
        <w:pStyle w:val="BodyText"/>
        <w:widowControl/>
      </w:pPr>
      <w:r>
        <w:rPr>
          <w:b/>
          <w:bCs/>
        </w:rPr>
        <w:t xml:space="preserve">Convention.</w:t>
      </w:r>
      <w:r>
        <w:t xml:space="preserve"> </w:t>
      </w:r>
      <m:oMath>
        <m:acc>
          <m:accPr>
            <m:chr m:val="̂"/>
          </m:accPr>
          <m:e>
            <m:r>
              <m:t>f</m:t>
            </m:r>
          </m:e>
        </m:acc>
        <m:d>
          <m:dPr>
            <m:begChr m:val="("/>
            <m:endChr m:val=")"/>
            <m:sepChr m:val=""/>
            <m:grow/>
          </m:dPr>
          <m:e>
            <m:r>
              <m:t>ξ</m:t>
            </m:r>
          </m:e>
        </m:d>
        <m:r>
          <m:rPr>
            <m:sty m:val="p"/>
          </m:rPr>
          <m:t>=</m:t>
        </m:r>
        <m:nary>
          <m:naryPr>
            <m:chr m:val="∫"/>
            <m:limLoc m:val="subSup"/>
            <m:subHide m:val="off"/>
            <m:supHide m:val="on"/>
          </m:naryPr>
          <m:sub>
            <m:r>
              <m:rPr>
                <m:sty m:val="p"/>
                <m:scr m:val="double-struck"/>
              </m:rPr>
              <m:t>R</m:t>
            </m:r>
          </m:sub>
          <m:sup>
            <m:r>
              <m:t>​</m:t>
            </m:r>
          </m:sup>
          <m:e>
            <m:r>
              <m:t>f</m:t>
            </m:r>
          </m:e>
        </m:nary>
        <m:d>
          <m:dPr>
            <m:begChr m:val="("/>
            <m:endChr m:val=")"/>
            <m:sepChr m:val=""/>
            <m:grow/>
          </m:dPr>
          <m:e>
            <m:r>
              <m:t>x</m:t>
            </m:r>
          </m:e>
        </m:d>
        <m:sSup>
          <m:e>
            <m:r>
              <m:t>e</m:t>
            </m:r>
          </m:e>
          <m:sup>
            <m:r>
              <m:rPr>
                <m:sty m:val="p"/>
              </m:rPr>
              <m:t>−</m:t>
            </m:r>
            <m:r>
              <m:t>2</m:t>
            </m:r>
            <m:r>
              <m:t>π</m:t>
            </m:r>
            <m:r>
              <m:t>i</m:t>
            </m:r>
            <m:r>
              <m:t>x</m:t>
            </m:r>
            <m:r>
              <m:t>ξ</m:t>
            </m:r>
          </m:sup>
        </m:sSup>
        <m:r>
          <m:t> </m:t>
        </m:r>
        <m:r>
          <m:t>d</m:t>
        </m:r>
        <m:r>
          <m:t>x</m:t>
        </m:r>
      </m:oMath>
      <w:r>
        <w:t xml:space="preserve">.</w:t>
      </w:r>
    </w:p>
    <w:p>
      <w:pPr>
        <w:pStyle w:val="BodyText"/>
        <w:widowControl/>
      </w:pPr>
      <w:r>
        <w:rPr>
          <w:b/>
          <w:bCs/>
        </w:rPr>
        <w:t xml:space="preserve">Map.</w:t>
      </w:r>
      <w:r>
        <w:t xml:space="preserve"> </w:t>
      </w:r>
      <w:r>
        <w:t xml:space="preserve">The</w:t>
      </w:r>
      <w:r>
        <w:t xml:space="preserve"> </w:t>
      </w:r>
      <m:oMath>
        <m:sSub>
          <m:e>
            <m:r>
              <m:t>V</m:t>
            </m:r>
          </m:e>
          <m:sub>
            <m:r>
              <m:t>ρ</m:t>
            </m:r>
            <m:r>
              <m:rPr>
                <m:sty m:val="p"/>
              </m:rPr>
              <m:t>,</m:t>
            </m:r>
            <m:r>
              <m:t>j</m:t>
            </m:r>
          </m:sub>
        </m:sSub>
      </m:oMath>
      <w:r>
        <w:t xml:space="preserve"> </w:t>
      </w:r>
      <w:r>
        <w:t xml:space="preserve">functions demonstrate that exact zero-node interpolation is analytically possible when finite exponential type is abandoned. They are not Fourier transforms of compact-support functions. Consequently they cannot be inserted directly into a compact-window Weil positivity theorem or the proposed compact-support Mellin strict peak.</w:t>
      </w:r>
    </w:p>
    <w:p>
      <w:pPr>
        <w:pStyle w:val="BodyText"/>
        <w:widowControl/>
      </w:pPr>
      <w:r>
        <w:rPr>
          <w:b/>
          <w:bCs/>
        </w:rPr>
        <w:t xml:space="preserve">Classification:</w:t>
      </w:r>
      <w:r>
        <w:t xml:space="preserve"> </w:t>
      </w:r>
      <w:r>
        <w:t xml:space="preserve">inapplicable to the required compact-support peak; useful as a boundary theorem.</w:t>
      </w:r>
    </w:p>
    <w:bookmarkEnd w:id="39"/>
    <w:bookmarkStart w:id="41" w:name="burnol-sonine-space-zero-evaluators"/>
    <w:p>
      <w:pPr>
        <w:pStyle w:val="Heading2"/>
        <w:keepNext/>
        <w:keepLines/>
      </w:pPr>
      <w:r>
        <w:t xml:space="preserve">3.7 Burnol: Sonine-space zero evaluators</w:t>
      </w:r>
    </w:p>
    <w:p>
      <w:pPr>
        <w:pStyle w:val="FirstParagraph"/>
        <w:widowControl/>
      </w:pPr>
      <w:r>
        <w:rPr>
          <w:b/>
          <w:bCs/>
        </w:rPr>
        <w:t xml:space="preserve">Citation.</w:t>
      </w:r>
      <w:r>
        <w:t xml:space="preserve"> </w:t>
      </w:r>
      <w:r>
        <w:t xml:space="preserve">Jean-François Burnol,</w:t>
      </w:r>
      <w:r>
        <w:t xml:space="preserve"> </w:t>
      </w:r>
      <w:r>
        <w:t xml:space="preserve">“</w:t>
      </w:r>
      <w:r>
        <w:t xml:space="preserve">Two complete and minimal systems associated with the zeros of the Riemann zeta function,</w:t>
      </w:r>
      <w:r>
        <w:t xml:space="preserve">”</w:t>
      </w:r>
      <w:r>
        <w:t xml:space="preserve"> </w:t>
      </w:r>
      <w:r>
        <w:rPr>
          <w:i/>
          <w:iCs/>
        </w:rPr>
        <w:t xml:space="preserve">Journal de Théorie des Nombres de Bordeaux</w:t>
      </w:r>
      <w:r>
        <w:t xml:space="preserve"> </w:t>
      </w:r>
      <w:r>
        <w:t xml:space="preserve">16(1) (2004), 65-94, DOI</w:t>
      </w:r>
      <w:r>
        <w:t xml:space="preserve"> </w:t>
      </w:r>
      <w:hyperlink r:id="rId40">
        <w:r>
          <w:rPr>
            <w:rStyle w:val="Hyperlink"/>
          </w:rPr>
          <w:t xml:space="preserve">10.5802/jtnb.434</w:t>
        </w:r>
      </w:hyperlink>
      <w:r>
        <w:t xml:space="preserve">.</w:t>
      </w:r>
    </w:p>
    <w:p>
      <w:pPr>
        <w:pStyle w:val="BodyText"/>
        <w:widowControl/>
      </w:pPr>
      <w:r>
        <w:rPr>
          <w:b/>
          <w:bCs/>
        </w:rPr>
        <w:t xml:space="preserve">Exact results.</w:t>
      </w:r>
      <w:r>
        <w:t xml:space="preserve"> </w:t>
      </w:r>
      <w:r>
        <w:rPr>
          <w:b/>
          <w:bCs/>
        </w:rPr>
        <w:t xml:space="preserve">Theorem 2.1</w:t>
      </w:r>
      <w:r>
        <w:t xml:space="preserve"> </w:t>
      </w:r>
      <w:r>
        <w:t xml:space="preserve">proves completeness and minimality of the zero-evaluation vectors in a Sonine space</w:t>
      </w:r>
      <w:r>
        <w:t xml:space="preserve"> </w:t>
      </w:r>
      <m:oMath>
        <m:sSub>
          <m:e>
            <m:r>
              <m:t>L</m:t>
            </m:r>
          </m:e>
          <m:sub>
            <m:r>
              <m:t>a</m:t>
            </m:r>
          </m:sub>
        </m:sSub>
      </m:oMath>
      <w:r>
        <w:t xml:space="preserve">.</w:t>
      </w:r>
      <w:r>
        <w:t xml:space="preserve"> </w:t>
      </w:r>
      <w:r>
        <w:rPr>
          <w:b/>
          <w:bCs/>
        </w:rPr>
        <w:t xml:space="preserve">Proposition 2.2</w:t>
      </w:r>
      <w:r>
        <w:t xml:space="preserve"> </w:t>
      </w:r>
      <w:r>
        <w:t xml:space="preserve">constructs the biorthogonal system.</w:t>
      </w:r>
      <w:r>
        <w:t xml:space="preserve"> </w:t>
      </w:r>
      <w:r>
        <w:rPr>
          <w:b/>
          <w:bCs/>
        </w:rPr>
        <w:t xml:space="preserve">Theorem 3.1</w:t>
      </w:r>
      <w:r>
        <w:t xml:space="preserve"> </w:t>
      </w:r>
      <w:r>
        <w:t xml:space="preserve">gives the corresponding minimal exponential-system characterization.</w:t>
      </w:r>
    </w:p>
    <w:p>
      <w:pPr>
        <w:pStyle w:val="BodyText"/>
        <w:widowControl/>
      </w:pPr>
      <w:r>
        <w:rPr>
          <w:b/>
          <w:bCs/>
        </w:rPr>
        <w:t xml:space="preserve">Map.</w:t>
      </w:r>
      <w:r>
        <w:t xml:space="preserve"> </w:t>
      </w:r>
      <w:r>
        <w:t xml:space="preserve">These results supply exact interpolation geometry and a natural reproducing-kernel language for selected zeros. They do not give a compact-support Mellin transform, a uniform</w:t>
      </w:r>
      <w:r>
        <w:t xml:space="preserve"> </w:t>
      </w:r>
      <m:oMath>
        <m:r>
          <m:t>q</m:t>
        </m:r>
        <m:r>
          <m:rPr>
            <m:sty m:val="p"/>
          </m:rPr>
          <m:t>&lt;</m:t>
        </m:r>
        <m:r>
          <m:t>1</m:t>
        </m:r>
      </m:oMath>
      <w:r>
        <w:t xml:space="preserve"> </w:t>
      </w:r>
      <w:r>
        <w:t xml:space="preserve">peak at all other complex zero nodes, or a norm estimate compatible with convolution powers.</w:t>
      </w:r>
    </w:p>
    <w:p>
      <w:pPr>
        <w:pStyle w:val="BodyText"/>
        <w:widowControl/>
      </w:pPr>
      <w:r>
        <w:rPr>
          <w:b/>
          <w:bCs/>
        </w:rPr>
        <w:t xml:space="preserve">RH status.</w:t>
      </w:r>
      <w:r>
        <w:t xml:space="preserve"> </w:t>
      </w:r>
      <w:r>
        <w:t xml:space="preserve">The functional-analytic construction is unconditional; using positivity of the full Weil form would reinsert RH.</w:t>
      </w:r>
    </w:p>
    <w:p>
      <w:pPr>
        <w:pStyle w:val="BodyText"/>
        <w:widowControl/>
      </w:pPr>
      <w:r>
        <w:rPr>
          <w:b/>
          <w:bCs/>
        </w:rPr>
        <w:t xml:space="preserve">Classification:</w:t>
      </w:r>
      <w:r>
        <w:t xml:space="preserve"> </w:t>
      </w:r>
      <w:r>
        <w:t xml:space="preserve">conditionally useful for approximate peak design, not a solution.</w:t>
      </w:r>
    </w:p>
    <w:bookmarkEnd w:id="41"/>
    <w:bookmarkStart w:id="43" w:name="connes-consani-archimedean-localization"/>
    <w:p>
      <w:pPr>
        <w:pStyle w:val="Heading2"/>
        <w:keepNext/>
        <w:keepLines/>
      </w:pPr>
      <w:r>
        <w:t xml:space="preserve">3.8 Connes-Consani: archimedean localization</w:t>
      </w:r>
    </w:p>
    <w:p>
      <w:pPr>
        <w:pStyle w:val="FirstParagraph"/>
        <w:widowControl/>
      </w:pPr>
      <w:r>
        <w:rPr>
          <w:b/>
          <w:bCs/>
        </w:rPr>
        <w:t xml:space="preserve">Citation.</w:t>
      </w:r>
      <w:r>
        <w:t xml:space="preserve"> </w:t>
      </w:r>
      <w:r>
        <w:t xml:space="preserve">Alain Connes and Caterina Consani,</w:t>
      </w:r>
      <w:r>
        <w:t xml:space="preserve"> </w:t>
      </w:r>
      <w:r>
        <w:t xml:space="preserve">“</w:t>
      </w:r>
      <w:r>
        <w:t xml:space="preserve">Weil positivity and trace formula, the archimedean place,</w:t>
      </w:r>
      <w:r>
        <w:t xml:space="preserve">”</w:t>
      </w:r>
      <w:r>
        <w:t xml:space="preserve"> </w:t>
      </w:r>
      <w:r>
        <w:rPr>
          <w:i/>
          <w:iCs/>
        </w:rPr>
        <w:t xml:space="preserve">Selecta Mathematica</w:t>
      </w:r>
      <w:r>
        <w:t xml:space="preserve"> </w:t>
      </w:r>
      <w:r>
        <w:t xml:space="preserve">27 (2021), Article 77, DOI</w:t>
      </w:r>
      <w:r>
        <w:t xml:space="preserve"> </w:t>
      </w:r>
      <w:hyperlink r:id="rId42">
        <w:r>
          <w:rPr>
            <w:rStyle w:val="Hyperlink"/>
          </w:rPr>
          <w:t xml:space="preserve">10.1007/s00029-021-00689-4</w:t>
        </w:r>
      </w:hyperlink>
      <w:r>
        <w:t xml:space="preserve">, arXiv:2006.13771.</w:t>
      </w:r>
    </w:p>
    <w:p>
      <w:pPr>
        <w:pStyle w:val="BodyText"/>
        <w:widowControl/>
      </w:pPr>
      <w:r>
        <w:rPr>
          <w:b/>
          <w:bCs/>
        </w:rPr>
        <w:t xml:space="preserve">Exact result.</w:t>
      </w:r>
      <w:r>
        <w:t xml:space="preserve"> </w:t>
      </w:r>
      <w:r>
        <w:rPr>
          <w:b/>
          <w:bCs/>
        </w:rPr>
        <w:t xml:space="preserve">Theorem 1</w:t>
      </w:r>
      <w:r>
        <w:t xml:space="preserve"> </w:t>
      </w:r>
      <w:r>
        <w:t xml:space="preserve">identifies a positive compressed trace expression for the archimedean Weil distribution under the paper’s support and pole-neutrality conditions, including support inside</w:t>
      </w:r>
      <w:r>
        <w:t xml:space="preserve"> </w:t>
      </w:r>
      <m:oMath>
        <m:d>
          <m:dPr>
            <m:begChr m:val="["/>
            <m:endChr m:val="]"/>
            <m:sepChr m:val=""/>
            <m:grow/>
          </m:dPr>
          <m:e>
            <m:sSup>
              <m:e>
                <m:r>
                  <m:t>2</m:t>
                </m:r>
              </m:e>
              <m:sup>
                <m:r>
                  <m:rPr>
                    <m:sty m:val="p"/>
                  </m:rPr>
                  <m:t>−</m:t>
                </m:r>
                <m:r>
                  <m:t>1</m:t>
                </m:r>
                <m:r>
                  <m:rPr>
                    <m:sty m:val="p"/>
                  </m:rPr>
                  <m:t>/</m:t>
                </m:r>
                <m:r>
                  <m:t>2</m:t>
                </m:r>
              </m:sup>
            </m:sSup>
            <m:r>
              <m:rPr>
                <m:sty m:val="p"/>
              </m:rPr>
              <m:t>,</m:t>
            </m:r>
            <m:sSup>
              <m:e>
                <m:r>
                  <m:t>2</m:t>
                </m:r>
              </m:e>
              <m:sup>
                <m:r>
                  <m:t>1</m:t>
                </m:r>
                <m:r>
                  <m:rPr>
                    <m:sty m:val="p"/>
                  </m:rPr>
                  <m:t>/</m:t>
                </m:r>
                <m:r>
                  <m:t>2</m:t>
                </m:r>
              </m:sup>
            </m:sSup>
          </m:e>
        </m:d>
      </m:oMath>
      <w:r>
        <w:t xml:space="preserve"> </w:t>
      </w:r>
      <w:r>
        <w:t xml:space="preserve">in multiplicative coordinates.</w:t>
      </w:r>
    </w:p>
    <w:p>
      <w:pPr>
        <w:pStyle w:val="BodyText"/>
        <w:widowControl/>
      </w:pPr>
      <w:r>
        <w:rPr>
          <w:b/>
          <w:bCs/>
        </w:rPr>
        <w:t xml:space="preserve">Map failure.</w:t>
      </w:r>
      <w:r>
        <w:t xml:space="preserve"> </w:t>
      </w:r>
      <w:r>
        <w:t xml:space="preserve">The theorem treats the archimedean place.</w:t>
      </w:r>
      <w:r>
        <w:t xml:space="preserve"> </w:t>
      </w:r>
      <m:oMath>
        <m:r>
          <m:t>Θ</m:t>
        </m:r>
      </m:oMath>
      <w:r>
        <w:t xml:space="preserve"> </w:t>
      </w:r>
      <w:r>
        <w:t xml:space="preserve">contains a negative signed prime term. An archimedean positivity statement cannot establish positivity of the complete form unless the prime contribution is restored with a rigorous bound.</w:t>
      </w:r>
    </w:p>
    <w:p>
      <w:pPr>
        <w:pStyle w:val="BodyText"/>
        <w:widowControl/>
      </w:pPr>
      <w:r>
        <w:rPr>
          <w:b/>
          <w:bCs/>
        </w:rPr>
        <w:t xml:space="preserve">Classification:</w:t>
      </w:r>
      <w:r>
        <w:t xml:space="preserve"> </w:t>
      </w:r>
      <w:r>
        <w:t xml:space="preserve">inapplicable alone; useful only as one component of a full-source certificate.</w:t>
      </w:r>
    </w:p>
    <w:bookmarkEnd w:id="43"/>
    <w:bookmarkStart w:id="48" w:name="X708239290457fb870b356d0196a7dbd86dc407a"/>
    <w:p>
      <w:pPr>
        <w:pStyle w:val="Heading2"/>
        <w:keepNext/>
        <w:keepLines/>
      </w:pPr>
      <w:r>
        <w:t xml:space="preserve">3.9 RH-equivalent positivity and coefficient inequalities</w:t>
      </w:r>
    </w:p>
    <w:p>
      <w:pPr>
        <w:pStyle w:val="FirstParagraph"/>
        <w:widowControl/>
      </w:pPr>
      <w:r>
        <w:rPr>
          <w:b/>
          <w:bCs/>
        </w:rPr>
        <w:t xml:space="preserve">Citations and loci.</w:t>
      </w:r>
    </w:p>
    <w:p>
      <w:pPr>
        <w:pStyle w:val="Compact"/>
        <w:numPr>
          <w:ilvl w:val="0"/>
          <w:numId w:val="1007"/>
        </w:numPr>
      </w:pPr>
      <w:r>
        <w:t xml:space="preserve">Masatoshi Suzuki,</w:t>
      </w:r>
      <w:r>
        <w:t xml:space="preserve"> </w:t>
      </w:r>
      <w:r>
        <w:t xml:space="preserve">“</w:t>
      </w:r>
      <w:r>
        <w:t xml:space="preserve">Aspects of the screw function corresponding to the Riemann zeta function,</w:t>
      </w:r>
      <w:r>
        <w:t xml:space="preserve">”</w:t>
      </w:r>
      <w:r>
        <w:t xml:space="preserve"> </w:t>
      </w:r>
      <w:r>
        <w:rPr>
          <w:i/>
          <w:iCs/>
        </w:rPr>
        <w:t xml:space="preserve">Journal of the London Mathematical Society</w:t>
      </w:r>
      <w:r>
        <w:t xml:space="preserve"> </w:t>
      </w:r>
      <w:r>
        <w:t xml:space="preserve">108(4) (2023), 1448-1487,</w:t>
      </w:r>
      <w:r>
        <w:t xml:space="preserve"> </w:t>
      </w:r>
      <w:r>
        <w:rPr>
          <w:b/>
          <w:bCs/>
        </w:rPr>
        <w:t xml:space="preserve">Theorems 1.2, 1.4, 4.2, 4.3</w:t>
      </w:r>
      <w:r>
        <w:t xml:space="preserve">, DOI</w:t>
      </w:r>
      <w:r>
        <w:t xml:space="preserve"> </w:t>
      </w:r>
      <w:hyperlink r:id="rId44">
        <w:r>
          <w:rPr>
            <w:rStyle w:val="Hyperlink"/>
          </w:rPr>
          <w:t xml:space="preserve">10.1112/jlms.12785</w:t>
        </w:r>
      </w:hyperlink>
      <w:r>
        <w:t xml:space="preserve">.</w:t>
      </w:r>
    </w:p>
    <w:p>
      <w:pPr>
        <w:pStyle w:val="Compact"/>
        <w:numPr>
          <w:ilvl w:val="0"/>
          <w:numId w:val="1007"/>
        </w:numPr>
      </w:pPr>
      <w:r>
        <w:t xml:space="preserve">Jeffrey C. Lagarias,</w:t>
      </w:r>
      <w:r>
        <w:t xml:space="preserve"> </w:t>
      </w:r>
      <w:r>
        <w:t xml:space="preserve">“</w:t>
      </w:r>
      <w:r>
        <w:t xml:space="preserve">On a positivity property of the Riemann</w:t>
      </w:r>
      <w:r>
        <w:t xml:space="preserve"> </w:t>
      </w:r>
      <m:oMath>
        <m:r>
          <m:t>ξ</m:t>
        </m:r>
      </m:oMath>
      <w:r>
        <w:t xml:space="preserve">-function,</w:t>
      </w:r>
      <w:r>
        <w:t xml:space="preserve">”</w:t>
      </w:r>
      <w:r>
        <w:t xml:space="preserve"> </w:t>
      </w:r>
      <w:r>
        <w:rPr>
          <w:i/>
          <w:iCs/>
        </w:rPr>
        <w:t xml:space="preserve">Acta Arithmetica</w:t>
      </w:r>
      <w:r>
        <w:t xml:space="preserve"> </w:t>
      </w:r>
      <w:r>
        <w:t xml:space="preserve">89 (1999), 217-234,</w:t>
      </w:r>
      <w:r>
        <w:t xml:space="preserve"> </w:t>
      </w:r>
      <w:r>
        <w:rPr>
          <w:b/>
          <w:bCs/>
        </w:rPr>
        <w:t xml:space="preserve">Theorem 1.1</w:t>
      </w:r>
      <w:r>
        <w:t xml:space="preserve">, DOI</w:t>
      </w:r>
      <w:r>
        <w:t xml:space="preserve"> </w:t>
      </w:r>
      <w:hyperlink r:id="rId45">
        <w:r>
          <w:rPr>
            <w:rStyle w:val="Hyperlink"/>
          </w:rPr>
          <w:t xml:space="preserve">10.4064/aa-89-3-217-234</w:t>
        </w:r>
      </w:hyperlink>
      <w:r>
        <w:t xml:space="preserve">.</w:t>
      </w:r>
    </w:p>
    <w:p>
      <w:pPr>
        <w:pStyle w:val="Compact"/>
        <w:numPr>
          <w:ilvl w:val="0"/>
          <w:numId w:val="1007"/>
        </w:numPr>
      </w:pPr>
      <w:r>
        <w:t xml:space="preserve">George Csordas, Thomas S. Norfolk, and Richard S. Varga,</w:t>
      </w:r>
      <w:r>
        <w:t xml:space="preserve"> </w:t>
      </w:r>
      <w:r>
        <w:t xml:space="preserve">“</w:t>
      </w:r>
      <w:r>
        <w:t xml:space="preserve">The Riemann Hypothesis and the Turán Inequalities,</w:t>
      </w:r>
      <w:r>
        <w:t xml:space="preserve">”</w:t>
      </w:r>
      <w:r>
        <w:t xml:space="preserve"> </w:t>
      </w:r>
      <w:r>
        <w:rPr>
          <w:i/>
          <w:iCs/>
        </w:rPr>
        <w:t xml:space="preserve">Transactions of the AMS</w:t>
      </w:r>
      <w:r>
        <w:t xml:space="preserve"> </w:t>
      </w:r>
      <w:r>
        <w:t xml:space="preserve">296(2) (1986), 521-541,</w:t>
      </w:r>
      <w:r>
        <w:t xml:space="preserve"> </w:t>
      </w:r>
      <w:r>
        <w:rPr>
          <w:b/>
          <w:bCs/>
        </w:rPr>
        <w:t xml:space="preserve">Theorem 2.5</w:t>
      </w:r>
      <w:r>
        <w:t xml:space="preserve">, DOI</w:t>
      </w:r>
      <w:r>
        <w:t xml:space="preserve"> </w:t>
      </w:r>
      <w:hyperlink r:id="rId46">
        <w:r>
          <w:rPr>
            <w:rStyle w:val="Hyperlink"/>
          </w:rPr>
          <w:t xml:space="preserve">10.1090/S0002-9947-1986-0846596-4</w:t>
        </w:r>
      </w:hyperlink>
      <w:r>
        <w:t xml:space="preserve">.</w:t>
      </w:r>
    </w:p>
    <w:p>
      <w:pPr>
        <w:pStyle w:val="Compact"/>
        <w:numPr>
          <w:ilvl w:val="0"/>
          <w:numId w:val="1007"/>
        </w:numPr>
      </w:pPr>
      <w:r>
        <w:t xml:space="preserve">Takashi Nakamura and Masatoshi Suzuki,</w:t>
      </w:r>
      <w:r>
        <w:t xml:space="preserve"> </w:t>
      </w:r>
      <w:r>
        <w:t xml:space="preserve">“</w:t>
      </w:r>
      <w:r>
        <w:t xml:space="preserve">On infinitely divisible distributions related to the Riemann hypothesis,</w:t>
      </w:r>
      <w:r>
        <w:t xml:space="preserve">”</w:t>
      </w:r>
      <w:r>
        <w:t xml:space="preserve"> </w:t>
      </w:r>
      <w:r>
        <w:rPr>
          <w:i/>
          <w:iCs/>
        </w:rPr>
        <w:t xml:space="preserve">Statistics &amp; Probability Letters</w:t>
      </w:r>
      <w:r>
        <w:t xml:space="preserve"> </w:t>
      </w:r>
      <w:r>
        <w:t xml:space="preserve">201 (2023), 109889,</w:t>
      </w:r>
      <w:r>
        <w:t xml:space="preserve"> </w:t>
      </w:r>
      <w:r>
        <w:rPr>
          <w:b/>
          <w:bCs/>
        </w:rPr>
        <w:t xml:space="preserve">Theorem 1.2</w:t>
      </w:r>
      <w:r>
        <w:t xml:space="preserve">, DOI</w:t>
      </w:r>
      <w:r>
        <w:t xml:space="preserve"> </w:t>
      </w:r>
      <w:hyperlink r:id="rId47">
        <w:r>
          <w:rPr>
            <w:rStyle w:val="Hyperlink"/>
          </w:rPr>
          <w:t xml:space="preserve">10.1016/j.spl.2023.109889</w:t>
        </w:r>
      </w:hyperlink>
      <w:r>
        <w:t xml:space="preserve">.</w:t>
      </w:r>
    </w:p>
    <w:p>
      <w:pPr>
        <w:pStyle w:val="FirstParagraph"/>
        <w:widowControl/>
      </w:pPr>
      <w:r>
        <w:rPr>
          <w:b/>
          <w:bCs/>
        </w:rPr>
        <w:t xml:space="preserve">Conclusions.</w:t>
      </w:r>
      <w:r>
        <w:t xml:space="preserve"> </w:t>
      </w:r>
      <w:r>
        <w:t xml:space="preserve">Suzuki and Lagarias give positivity properties equivalent to RH. Nakamura-Suzuki makes a characteristic/infinite-divisibility property equivalent to RH. Csordas-Norfolk-Varga proves Turán inequalities for the xi Taylor coefficients, but those coefficient inequalities do not imply a value-derivative inequality for the shifted Gaussian Weil profile.</w:t>
      </w:r>
    </w:p>
    <w:p>
      <w:pPr>
        <w:pStyle w:val="BodyText"/>
        <w:widowControl/>
      </w:pPr>
      <w:r>
        <w:rPr>
          <w:b/>
          <w:bCs/>
        </w:rPr>
        <w:t xml:space="preserve">Map failure.</w:t>
      </w:r>
      <w:r>
        <w:t xml:space="preserve"> </w:t>
      </w:r>
      <w:r>
        <w:t xml:space="preserve">None supplies</w:t>
      </w:r>
    </w:p>
    <w:p>
      <w:pPr>
        <w:pStyle w:val="BodyText"/>
        <w:widowControl/>
      </w:pPr>
      <m:oMathPara>
        <m:oMathParaPr>
          <m:jc m:val="center"/>
        </m:oMathParaPr>
        <m:oMath>
          <m:sSub>
            <m:e>
              <m:r>
                <m:t>Θ</m:t>
              </m:r>
            </m:e>
            <m:sub>
              <m:r>
                <m:t>ξ</m:t>
              </m:r>
            </m:sub>
          </m:sSub>
          <m:r>
            <m:rPr>
              <m:sty m:val="p"/>
            </m:rPr>
            <m:t>=</m:t>
          </m:r>
          <m:r>
            <m:t>0</m:t>
          </m:r>
          <m:r>
            <m:rPr>
              <m:sty m:val="p"/>
            </m:rPr>
            <m:t>⇒</m:t>
          </m:r>
          <m:r>
            <m:t>Θ</m:t>
          </m:r>
          <m:r>
            <m:rPr>
              <m:sty m:val="p"/>
            </m:rPr>
            <m:t>&gt;</m:t>
          </m:r>
          <m:r>
            <m:t>0</m:t>
          </m:r>
          <m:r>
            <m:rPr>
              <m:sty m:val="p"/>
            </m:rPr>
            <m:t>.</m:t>
          </m:r>
        </m:oMath>
      </m:oMathPara>
    </w:p>
    <w:p>
      <w:pPr>
        <w:pStyle w:val="FirstParagraph"/>
        <w:widowControl/>
      </w:pPr>
      <w:r>
        <w:t xml:space="preserve">The RH-equivalent statements fail hostile test 7. The Turán result fails the interface before circularity becomes relevant: the shifted Gaussian parameter and spatial critical point do not correspond to the Taylor-index inequalities.</w:t>
      </w:r>
    </w:p>
    <w:p>
      <w:pPr>
        <w:pStyle w:val="BodyText"/>
        <w:widowControl/>
      </w:pPr>
      <w:r>
        <w:rPr>
          <w:b/>
          <w:bCs/>
        </w:rPr>
        <w:t xml:space="preserve">Classification:</w:t>
      </w:r>
      <w:r>
        <w:t xml:space="preserve"> </w:t>
      </w:r>
      <w:r>
        <w:t xml:space="preserve">circular or inapplicable.</w:t>
      </w:r>
    </w:p>
    <w:bookmarkEnd w:id="48"/>
    <w:bookmarkStart w:id="49" w:name="direct-cosine-sine-phase-bounds"/>
    <w:p>
      <w:pPr>
        <w:pStyle w:val="Heading2"/>
        <w:keepNext/>
        <w:keepLines/>
      </w:pPr>
      <w:r>
        <w:t xml:space="preserve">3.10 Direct cosine-sine phase bounds</w:t>
      </w:r>
    </w:p>
    <w:p>
      <w:pPr>
        <w:pStyle w:val="FirstParagraph"/>
        <w:widowControl/>
      </w:pPr>
      <w:r>
        <w:t xml:space="preserve">Zhu’s</w:t>
      </w:r>
      <w:r>
        <w:t xml:space="preserve"> </w:t>
      </w:r>
      <w:r>
        <w:rPr>
          <w:b/>
          <w:bCs/>
        </w:rPr>
        <w:t xml:space="preserve">Lemma 3.2</w:t>
      </w:r>
      <w:r>
        <w:t xml:space="preserve"> </w:t>
      </w:r>
      <w:r>
        <w:t xml:space="preserve">proves that the finite prime-comb absolute envelope is the exact supremum. This matches the arithmetic fact that logarithms of distinct primes are rationally independent and finite dominant phases can be made simultaneously close to alignment. Thus a universal inequality forcing a substantial sine sum whenever the cosine sum is near its most negative value cannot come from the prime block alone.</w:t>
      </w:r>
    </w:p>
    <w:p>
      <w:pPr>
        <w:pStyle w:val="BodyText"/>
        <w:widowControl/>
      </w:pPr>
      <w:r>
        <w:t xml:space="preserve">Classical large-sieve and Hilbert-inequality estimates control integrals, averages, or upper norms of exponential sums. A double contact is a pointwise stationary event. No located theorem converts those average bounds into a uniform lower bound at every stationary point, especially with signed von Mangoldt coefficients and gamma/end forcing.</w:t>
      </w:r>
    </w:p>
    <w:p>
      <w:pPr>
        <w:pStyle w:val="BodyText"/>
        <w:widowControl/>
      </w:pPr>
      <w:r>
        <w:rPr>
          <w:b/>
          <w:bCs/>
        </w:rPr>
        <w:t xml:space="preserve">Classification:</w:t>
      </w:r>
      <w:r>
        <w:t xml:space="preserve"> </w:t>
      </w:r>
      <w:r>
        <w:t xml:space="preserve">rigorous obstruction to the naive phase-alignment subroute; no direct contact theorem survives.</w:t>
      </w:r>
    </w:p>
    <w:bookmarkEnd w:id="49"/>
    <w:bookmarkEnd w:id="50"/>
    <w:bookmarkStart w:id="51" w:name="hostile-test-matrix"/>
    <w:p>
      <w:pPr>
        <w:pStyle w:val="Heading1"/>
        <w:keepNext/>
        <w:keepLines/>
      </w:pPr>
      <w:r>
        <w:t xml:space="preserve">4. Hostile-test matrix</w:t>
      </w:r>
    </w:p>
    <w:p>
      <w:pPr>
        <w:pStyle w:val="FirstParagraph"/>
        <w:widowControl/>
      </w:pPr>
      <w:r>
        <w:t xml:space="preserve">Legend:</w:t>
      </w:r>
      <w:r>
        <w:t xml:space="preserve"> </w:t>
      </w:r>
      <w:r>
        <w:rPr>
          <w:b/>
          <w:bCs/>
        </w:rPr>
        <w:t xml:space="preserve">P</w:t>
      </w:r>
      <w:r>
        <w:t xml:space="preserve"> </w:t>
      </w:r>
      <w:r>
        <w:t xml:space="preserve">passes;</w:t>
      </w:r>
      <w:r>
        <w:t xml:space="preserve"> </w:t>
      </w:r>
      <w:r>
        <w:rPr>
          <w:b/>
          <w:bCs/>
        </w:rPr>
        <w:t xml:space="preserve">F</w:t>
      </w:r>
      <w:r>
        <w:t xml:space="preserve"> </w:t>
      </w:r>
      <w:r>
        <w:t xml:space="preserve">fails;</w:t>
      </w:r>
      <w:r>
        <w:t xml:space="preserve"> </w:t>
      </w:r>
      <w:r>
        <w:rPr>
          <w:b/>
          <w:bCs/>
        </w:rPr>
        <w:t xml:space="preserve">C</w:t>
      </w:r>
      <w:r>
        <w:t xml:space="preserve"> </w:t>
      </w:r>
      <w:r>
        <w:t xml:space="preserve">circular;</w:t>
      </w:r>
      <w:r>
        <w:t xml:space="preserve"> </w:t>
      </w:r>
      <w:r>
        <w:rPr>
          <w:b/>
          <w:bCs/>
        </w:rPr>
        <w:t xml:space="preserve">N</w:t>
      </w:r>
      <w:r>
        <w:t xml:space="preserve"> </w:t>
      </w:r>
      <w:r>
        <w:t xml:space="preserve">not the theorem’s claim;</w:t>
      </w:r>
      <w:r>
        <w:t xml:space="preserve"> </w:t>
      </w:r>
      <w:r>
        <w:rPr>
          <w:b/>
          <w:bCs/>
        </w:rPr>
        <w:t xml:space="preserve">B</w:t>
      </w:r>
      <w:r>
        <w:t xml:space="preserve"> </w:t>
      </w:r>
      <w:r>
        <w:t xml:space="preserve">passes only after the stated bridge.</w:t>
      </w:r>
    </w:p>
    <w:tbl>
      <w:tblPr>
        <w:tblStyle w:val="Table"/>
        <w:tblW w:type="pct" w:w="5000"/>
        <w:jc w:val="center"/>
        <w:tblLayout w:type="fixed"/>
        <w:tblLook w:firstRow="1" w:lastRow="0" w:firstColumn="0" w:lastColumn="0" w:noHBand="0" w:noVBand="0" w:val="0020"/>
      </w:tblPr>
      <w:tblGrid>
        <w:gridCol w:w="625"/>
        <w:gridCol w:w="1042"/>
        <w:gridCol w:w="1042"/>
        <w:gridCol w:w="1042"/>
        <w:gridCol w:w="1042"/>
        <w:gridCol w:w="1042"/>
        <w:gridCol w:w="1042"/>
        <w:gridCol w:w="1042"/>
      </w:tblGrid>
      <w:tr>
        <w:trPr>
          <w:tblHeader w:val="on"/>
          <w:tblHeader w:val="true"/>
          <w:cantSplit/>
        </w:trPr>
        <w:tc>
          <w:tcPr>
            <w:vAlign w:val="center"/>
            <w:tcW w:type="dxa" w:w="2059"/>
            <w:tcMar>
              <w:top w:w="45" w:type="dxa"/>
              <w:start w:w="55" w:type="dxa"/>
              <w:bottom w:w="45" w:type="dxa"/>
              <w:end w:w="55" w:type="dxa"/>
            </w:tcMar>
            <w:shd w:fill="DCE4EC"/>
          </w:tcPr>
          <w:p>
            <w:pPr>
              <w:pStyle w:val="Compact"/>
              <w:spacing w:after="30" w:line="228" w:lineRule="auto"/>
              <w:jc w:val="left"/>
            </w:pPr>
            <w:r>
              <w:rPr>
                <w:rFonts w:ascii="Liberation Sans" w:hAnsi="Liberation Sans"/>
                <w:b/>
                <w:sz w:val="13"/>
              </w:rPr>
              <w:t xml:space="preserve">Route</w:t>
            </w:r>
          </w:p>
        </w:tc>
        <w:tc>
          <w:tcPr>
            <w:vAlign w:val="center"/>
            <w:tcW w:type="dxa" w:w="1036"/>
            <w:tcMar>
              <w:top w:w="45" w:type="dxa"/>
              <w:start w:w="55" w:type="dxa"/>
              <w:bottom w:w="45" w:type="dxa"/>
              <w:end w:w="55" w:type="dxa"/>
            </w:tcMar>
            <w:shd w:fill="DCE4EC"/>
          </w:tcPr>
          <w:p>
            <w:pPr>
              <w:pStyle w:val="Compact"/>
              <w:spacing w:after="30" w:line="228" w:lineRule="auto"/>
              <w:jc w:val="center"/>
            </w:pPr>
            <w:r>
              <w:rPr>
                <w:rFonts w:ascii="Liberation Sans" w:hAnsi="Liberation Sans"/>
                <w:b/>
                <w:sz w:val="13"/>
              </w:rPr>
              <w:t xml:space="preserve">H1 arithmetic beyond generic Gaussians</w:t>
            </w:r>
          </w:p>
        </w:tc>
        <w:tc>
          <w:tcPr>
            <w:vAlign w:val="center"/>
            <w:tcW w:type="dxa" w:w="964"/>
            <w:tcMar>
              <w:top w:w="45" w:type="dxa"/>
              <w:start w:w="55" w:type="dxa"/>
              <w:bottom w:w="45" w:type="dxa"/>
              <w:end w:w="55" w:type="dxa"/>
            </w:tcMar>
            <w:shd w:fill="DCE4EC"/>
          </w:tcPr>
          <w:p>
            <w:pPr>
              <w:pStyle w:val="Compact"/>
              <w:spacing w:after="30" w:line="228" w:lineRule="auto"/>
              <w:jc w:val="center"/>
            </w:pPr>
            <w:r>
              <w:rPr>
                <w:rFonts w:ascii="Liberation Sans" w:hAnsi="Liberation Sans"/>
                <w:b/>
                <w:sz w:val="13"/>
              </w:rPr>
              <w:t xml:space="preserve">H2 correct variance direction</w:t>
            </w:r>
          </w:p>
        </w:tc>
        <w:tc>
          <w:tcPr>
            <w:vAlign w:val="center"/>
            <w:tcW w:type="dxa" w:w="964"/>
            <w:tcMar>
              <w:top w:w="45" w:type="dxa"/>
              <w:start w:w="55" w:type="dxa"/>
              <w:bottom w:w="45" w:type="dxa"/>
              <w:end w:w="55" w:type="dxa"/>
            </w:tcMar>
            <w:shd w:fill="DCE4EC"/>
          </w:tcPr>
          <w:p>
            <w:pPr>
              <w:pStyle w:val="Compact"/>
              <w:spacing w:after="30" w:line="228" w:lineRule="auto"/>
              <w:jc w:val="center"/>
            </w:pPr>
            <w:r>
              <w:rPr>
                <w:rFonts w:ascii="Liberation Sans" w:hAnsi="Liberation Sans"/>
                <w:b/>
                <w:sz w:val="13"/>
              </w:rPr>
              <w:t xml:space="preserve">H3 signed prime term</w:t>
            </w:r>
          </w:p>
        </w:tc>
        <w:tc>
          <w:tcPr>
            <w:vAlign w:val="center"/>
            <w:tcW w:type="dxa" w:w="964"/>
            <w:tcMar>
              <w:top w:w="45" w:type="dxa"/>
              <w:start w:w="55" w:type="dxa"/>
              <w:bottom w:w="45" w:type="dxa"/>
              <w:end w:w="55" w:type="dxa"/>
            </w:tcMar>
            <w:shd w:fill="DCE4EC"/>
          </w:tcPr>
          <w:p>
            <w:pPr>
              <w:pStyle w:val="Compact"/>
              <w:spacing w:after="30" w:line="228" w:lineRule="auto"/>
              <w:jc w:val="center"/>
            </w:pPr>
            <w:r>
              <w:rPr>
                <w:rFonts w:ascii="Liberation Sans" w:hAnsi="Liberation Sans"/>
                <w:b/>
                <w:sz w:val="13"/>
              </w:rPr>
              <w:t xml:space="preserve">H4 every real</w:t>
            </w:r>
            <w:r>
              <w:rPr>
                <w:rFonts w:ascii="Liberation Sans" w:hAnsi="Liberation Sans"/>
                <w:b/>
                <w:sz w:val="13"/>
              </w:rPr>
              <w:t xml:space="preserve"> </w:t>
            </w:r>
            <m:oMath>
              <m:r>
                <m:t>ξ</m:t>
              </m:r>
            </m:oMath>
          </w:p>
        </w:tc>
        <w:tc>
          <w:tcPr>
            <w:vAlign w:val="center"/>
            <w:tcW w:type="dxa" w:w="1036"/>
            <w:tcMar>
              <w:top w:w="45" w:type="dxa"/>
              <w:start w:w="55" w:type="dxa"/>
              <w:bottom w:w="45" w:type="dxa"/>
              <w:end w:w="55" w:type="dxa"/>
            </w:tcMar>
            <w:shd w:fill="DCE4EC"/>
          </w:tcPr>
          <w:p>
            <w:pPr>
              <w:pStyle w:val="Compact"/>
              <w:spacing w:after="30" w:line="228" w:lineRule="auto"/>
              <w:jc w:val="center"/>
            </w:pPr>
            <w:r>
              <w:rPr>
                <w:rFonts w:ascii="Liberation Sans" w:hAnsi="Liberation Sans"/>
                <w:b/>
                <w:sz w:val="13"/>
              </w:rPr>
              <w:t xml:space="preserve">H5 compact-</w:t>
            </w:r>
            <m:oMath>
              <m:r>
                <m:t>t</m:t>
              </m:r>
            </m:oMath>
            <w:r>
              <w:rPr>
                <w:rFonts w:ascii="Liberation Sans" w:hAnsi="Liberation Sans"/>
                <w:b/>
                <w:sz w:val="13"/>
              </w:rPr>
              <w:t xml:space="preserve"> </w:t>
            </w:r>
            <w:r>
              <w:rPr>
                <w:rFonts w:ascii="Liberation Sans" w:hAnsi="Liberation Sans"/>
                <w:b/>
                <w:sz w:val="13"/>
              </w:rPr>
              <w:t xml:space="preserve">uniform</w:t>
            </w:r>
          </w:p>
        </w:tc>
        <w:tc>
          <w:tcPr>
            <w:vAlign w:val="center"/>
            <w:tcW w:type="dxa" w:w="964"/>
            <w:tcMar>
              <w:top w:w="45" w:type="dxa"/>
              <w:start w:w="55" w:type="dxa"/>
              <w:bottom w:w="45" w:type="dxa"/>
              <w:end w:w="55" w:type="dxa"/>
            </w:tcMar>
            <w:shd w:fill="DCE4EC"/>
          </w:tcPr>
          <w:p>
            <w:pPr>
              <w:pStyle w:val="Compact"/>
              <w:spacing w:after="30" w:line="228" w:lineRule="auto"/>
              <w:jc w:val="center"/>
            </w:pPr>
            <w:r>
              <w:rPr>
                <w:rFonts w:ascii="Liberation Sans" w:hAnsi="Liberation Sans"/>
                <w:b/>
                <w:sz w:val="13"/>
              </w:rPr>
              <w:t xml:space="preserve">H6 theorem, not sampling</w:t>
            </w:r>
          </w:p>
        </w:tc>
        <w:tc>
          <w:tcPr>
            <w:vAlign w:val="center"/>
            <w:tcW w:type="dxa" w:w="964"/>
            <w:tcMar>
              <w:top w:w="45" w:type="dxa"/>
              <w:start w:w="55" w:type="dxa"/>
              <w:bottom w:w="45" w:type="dxa"/>
              <w:end w:w="55" w:type="dxa"/>
            </w:tcMar>
            <w:shd w:fill="DCE4EC"/>
          </w:tcPr>
          <w:p>
            <w:pPr>
              <w:pStyle w:val="Compact"/>
              <w:spacing w:after="30" w:line="228" w:lineRule="auto"/>
              <w:jc w:val="center"/>
            </w:pPr>
            <w:r>
              <w:rPr>
                <w:rFonts w:ascii="Liberation Sans" w:hAnsi="Liberation Sans"/>
                <w:b/>
                <w:sz w:val="13"/>
              </w:rPr>
              <w:t xml:space="preserve">H7 no RH insertion</w:t>
            </w:r>
          </w:p>
        </w:tc>
      </w:tr>
      <w:tr>
        <w:trPr>
          <w:cantSplit/>
        </w:trPr>
        <w:tc>
          <w:tcPr>
            <w:vAlign w:val="center"/>
            <w:tcW w:type="dxa" w:w="2059"/>
            <w:tcMar>
              <w:top w:w="45" w:type="dxa"/>
              <w:start w:w="55" w:type="dxa"/>
              <w:bottom w:w="45" w:type="dxa"/>
              <w:end w:w="55" w:type="dxa"/>
            </w:tcMar>
          </w:tcPr>
          <w:p>
            <w:pPr>
              <w:pStyle w:val="Compact"/>
              <w:spacing w:after="30" w:line="228" w:lineRule="auto"/>
              <w:jc w:val="left"/>
            </w:pPr>
            <w:r>
              <w:rPr>
                <w:rFonts w:ascii="Liberation Sans" w:hAnsi="Liberation Sans"/>
                <w:sz w:val="13"/>
              </w:rPr>
              <w:t xml:space="preserve">Zhu window margin</w:t>
            </w:r>
          </w:p>
        </w:tc>
        <w:tc>
          <w:tcPr>
            <w:vAlign w:val="center"/>
            <w:tcW w:type="dxa" w:w="1036"/>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 on truncation</w:t>
            </w:r>
          </w:p>
        </w:tc>
        <w:tc>
          <w:tcPr>
            <w:vAlign w:val="center"/>
            <w:tcW w:type="dxa" w:w="1036"/>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B</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 if certificate replays</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w:t>
            </w:r>
          </w:p>
        </w:tc>
      </w:tr>
      <w:tr>
        <w:trPr>
          <w:cantSplit/>
        </w:trPr>
        <w:tc>
          <w:tcPr>
            <w:vAlign w:val="center"/>
            <w:tcW w:type="dxa" w:w="2059"/>
            <w:tcMar>
              <w:top w:w="45" w:type="dxa"/>
              <w:start w:w="55" w:type="dxa"/>
              <w:bottom w:w="45" w:type="dxa"/>
              <w:end w:w="55" w:type="dxa"/>
            </w:tcMar>
          </w:tcPr>
          <w:p>
            <w:pPr>
              <w:pStyle w:val="Compact"/>
              <w:spacing w:after="30" w:line="228" w:lineRule="auto"/>
              <w:jc w:val="left"/>
            </w:pPr>
            <w:r>
              <w:rPr>
                <w:rFonts w:ascii="Liberation Sans" w:hAnsi="Liberation Sans"/>
                <w:sz w:val="13"/>
              </w:rPr>
              <w:t xml:space="preserve">Suzuki compact operator</w:t>
            </w:r>
          </w:p>
        </w:tc>
        <w:tc>
          <w:tcPr>
            <w:vAlign w:val="center"/>
            <w:tcW w:type="dxa" w:w="1036"/>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 on truncation</w:t>
            </w:r>
          </w:p>
        </w:tc>
        <w:tc>
          <w:tcPr>
            <w:vAlign w:val="center"/>
            <w:tcW w:type="dxa" w:w="1036"/>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B</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w:t>
            </w:r>
          </w:p>
        </w:tc>
      </w:tr>
      <w:tr>
        <w:trPr>
          <w:cantSplit/>
        </w:trPr>
        <w:tc>
          <w:tcPr>
            <w:vAlign w:val="center"/>
            <w:tcW w:type="dxa" w:w="2059"/>
            <w:tcMar>
              <w:top w:w="45" w:type="dxa"/>
              <w:start w:w="55" w:type="dxa"/>
              <w:bottom w:w="45" w:type="dxa"/>
              <w:end w:w="55" w:type="dxa"/>
            </w:tcMar>
          </w:tcPr>
          <w:p>
            <w:pPr>
              <w:pStyle w:val="Compact"/>
              <w:spacing w:after="30" w:line="228" w:lineRule="auto"/>
              <w:jc w:val="left"/>
            </w:pPr>
            <w:r>
              <w:rPr>
                <w:rFonts w:ascii="Liberation Sans" w:hAnsi="Liberation Sans"/>
                <w:sz w:val="13"/>
              </w:rPr>
              <w:t xml:space="preserve">Groskin finite dictionary</w:t>
            </w:r>
          </w:p>
        </w:tc>
        <w:tc>
          <w:tcPr>
            <w:vAlign w:val="center"/>
            <w:tcW w:type="dxa" w:w="1036"/>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B</w:t>
            </w:r>
          </w:p>
        </w:tc>
        <w:tc>
          <w:tcPr>
            <w:vAlign w:val="center"/>
            <w:tcW w:type="dxa" w:w="1036"/>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B</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 on subspace</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w:t>
            </w:r>
          </w:p>
        </w:tc>
      </w:tr>
      <w:tr>
        <w:trPr>
          <w:cantSplit/>
        </w:trPr>
        <w:tc>
          <w:tcPr>
            <w:vAlign w:val="center"/>
            <w:tcW w:type="dxa" w:w="2059"/>
            <w:tcMar>
              <w:top w:w="45" w:type="dxa"/>
              <w:start w:w="55" w:type="dxa"/>
              <w:bottom w:w="45" w:type="dxa"/>
              <w:end w:w="55" w:type="dxa"/>
            </w:tcMar>
          </w:tcPr>
          <w:p>
            <w:pPr>
              <w:pStyle w:val="Compact"/>
              <w:spacing w:after="30" w:line="228" w:lineRule="auto"/>
              <w:jc w:val="left"/>
            </w:pPr>
            <w:r>
              <w:rPr>
                <w:rFonts w:ascii="Liberation Sans" w:hAnsi="Liberation Sans"/>
                <w:sz w:val="13"/>
              </w:rPr>
              <w:t xml:space="preserve">Cardinal-density obstruction</w:t>
            </w:r>
          </w:p>
        </w:tc>
        <w:tc>
          <w:tcPr>
            <w:vAlign w:val="center"/>
            <w:tcW w:type="dxa" w:w="1036"/>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N</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N</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N</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 for all zero nodes</w:t>
            </w:r>
          </w:p>
        </w:tc>
        <w:tc>
          <w:tcPr>
            <w:vAlign w:val="center"/>
            <w:tcW w:type="dxa" w:w="1036"/>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w:t>
            </w:r>
          </w:p>
        </w:tc>
      </w:tr>
      <w:tr>
        <w:trPr>
          <w:cantSplit/>
        </w:trPr>
        <w:tc>
          <w:tcPr>
            <w:vAlign w:val="center"/>
            <w:tcW w:type="dxa" w:w="2059"/>
            <w:tcMar>
              <w:top w:w="45" w:type="dxa"/>
              <w:start w:w="55" w:type="dxa"/>
              <w:bottom w:w="45" w:type="dxa"/>
              <w:end w:w="55" w:type="dxa"/>
            </w:tcMar>
          </w:tcPr>
          <w:p>
            <w:pPr>
              <w:pStyle w:val="Compact"/>
              <w:spacing w:after="30" w:line="228" w:lineRule="auto"/>
              <w:jc w:val="left"/>
            </w:pPr>
            <w:r>
              <w:rPr>
                <w:rFonts w:ascii="Liberation Sans" w:hAnsi="Liberation Sans"/>
                <w:sz w:val="13"/>
              </w:rPr>
              <w:t xml:space="preserve">Bombieri/Yoshida</w:t>
            </w:r>
          </w:p>
        </w:tc>
        <w:tc>
          <w:tcPr>
            <w:vAlign w:val="center"/>
            <w:tcW w:type="dxa" w:w="1036"/>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 on window</w:t>
            </w:r>
          </w:p>
        </w:tc>
        <w:tc>
          <w:tcPr>
            <w:vAlign w:val="center"/>
            <w:tcW w:type="dxa" w:w="1036"/>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F: ineffective</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 locally / C globally</w:t>
            </w:r>
          </w:p>
        </w:tc>
      </w:tr>
      <w:tr>
        <w:trPr>
          <w:cantSplit/>
        </w:trPr>
        <w:tc>
          <w:tcPr>
            <w:vAlign w:val="center"/>
            <w:tcW w:type="dxa" w:w="2059"/>
            <w:tcMar>
              <w:top w:w="45" w:type="dxa"/>
              <w:start w:w="55" w:type="dxa"/>
              <w:bottom w:w="45" w:type="dxa"/>
              <w:end w:w="55" w:type="dxa"/>
            </w:tcMar>
          </w:tcPr>
          <w:p>
            <w:pPr>
              <w:pStyle w:val="Compact"/>
              <w:spacing w:after="30" w:line="228" w:lineRule="auto"/>
              <w:jc w:val="left"/>
            </w:pPr>
            <w:r>
              <w:rPr>
                <w:rFonts w:ascii="Liberation Sans" w:hAnsi="Liberation Sans"/>
                <w:sz w:val="13"/>
              </w:rPr>
              <w:t xml:space="preserve">BRS interpolation</w:t>
            </w:r>
          </w:p>
        </w:tc>
        <w:tc>
          <w:tcPr>
            <w:vAlign w:val="center"/>
            <w:tcW w:type="dxa" w:w="1036"/>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N</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N</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N</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 at zero nodes</w:t>
            </w:r>
          </w:p>
        </w:tc>
        <w:tc>
          <w:tcPr>
            <w:vAlign w:val="center"/>
            <w:tcW w:type="dxa" w:w="1036"/>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w:t>
            </w:r>
          </w:p>
        </w:tc>
      </w:tr>
      <w:tr>
        <w:trPr>
          <w:cantSplit/>
        </w:trPr>
        <w:tc>
          <w:tcPr>
            <w:vAlign w:val="center"/>
            <w:tcW w:type="dxa" w:w="2059"/>
            <w:tcMar>
              <w:top w:w="45" w:type="dxa"/>
              <w:start w:w="55" w:type="dxa"/>
              <w:bottom w:w="45" w:type="dxa"/>
              <w:end w:w="55" w:type="dxa"/>
            </w:tcMar>
          </w:tcPr>
          <w:p>
            <w:pPr>
              <w:pStyle w:val="Compact"/>
              <w:spacing w:after="30" w:line="228" w:lineRule="auto"/>
              <w:jc w:val="left"/>
            </w:pPr>
            <w:r>
              <w:rPr>
                <w:rFonts w:ascii="Liberation Sans" w:hAnsi="Liberation Sans"/>
                <w:sz w:val="13"/>
              </w:rPr>
              <w:t xml:space="preserve">Burnol Sonine</w:t>
            </w:r>
          </w:p>
        </w:tc>
        <w:tc>
          <w:tcPr>
            <w:vAlign w:val="center"/>
            <w:tcW w:type="dxa" w:w="1036"/>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N</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N</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N</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 at zero nodes</w:t>
            </w:r>
          </w:p>
        </w:tc>
        <w:tc>
          <w:tcPr>
            <w:vAlign w:val="center"/>
            <w:tcW w:type="dxa" w:w="1036"/>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F</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w:t>
            </w:r>
          </w:p>
        </w:tc>
      </w:tr>
      <w:tr>
        <w:trPr>
          <w:cantSplit/>
        </w:trPr>
        <w:tc>
          <w:tcPr>
            <w:vAlign w:val="center"/>
            <w:tcW w:type="dxa" w:w="2059"/>
            <w:tcMar>
              <w:top w:w="45" w:type="dxa"/>
              <w:start w:w="55" w:type="dxa"/>
              <w:bottom w:w="45" w:type="dxa"/>
              <w:end w:w="55" w:type="dxa"/>
            </w:tcMar>
          </w:tcPr>
          <w:p>
            <w:pPr>
              <w:pStyle w:val="Compact"/>
              <w:spacing w:after="30" w:line="228" w:lineRule="auto"/>
              <w:jc w:val="left"/>
            </w:pPr>
            <w:r>
              <w:rPr>
                <w:rFonts w:ascii="Liberation Sans" w:hAnsi="Liberation Sans"/>
                <w:sz w:val="13"/>
              </w:rPr>
              <w:t xml:space="preserve">Connes-Consani archimedean</w:t>
            </w:r>
          </w:p>
        </w:tc>
        <w:tc>
          <w:tcPr>
            <w:vAlign w:val="center"/>
            <w:tcW w:type="dxa" w:w="1036"/>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 only archimedean</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F</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w:t>
            </w:r>
          </w:p>
        </w:tc>
        <w:tc>
          <w:tcPr>
            <w:vAlign w:val="center"/>
            <w:tcW w:type="dxa" w:w="1036"/>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 on its window</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w:t>
            </w:r>
          </w:p>
        </w:tc>
      </w:tr>
      <w:tr>
        <w:trPr>
          <w:cantSplit/>
        </w:trPr>
        <w:tc>
          <w:tcPr>
            <w:vAlign w:val="center"/>
            <w:tcW w:type="dxa" w:w="2059"/>
            <w:tcMar>
              <w:top w:w="45" w:type="dxa"/>
              <w:start w:w="55" w:type="dxa"/>
              <w:bottom w:w="45" w:type="dxa"/>
              <w:end w:w="55" w:type="dxa"/>
            </w:tcMar>
          </w:tcPr>
          <w:p>
            <w:pPr>
              <w:pStyle w:val="Compact"/>
              <w:spacing w:after="30" w:line="228" w:lineRule="auto"/>
              <w:jc w:val="left"/>
            </w:pPr>
            <w:r>
              <w:rPr>
                <w:rFonts w:ascii="Liberation Sans" w:hAnsi="Liberation Sans"/>
                <w:sz w:val="13"/>
              </w:rPr>
              <w:t xml:space="preserve">Screw/Lagarias/infinite divisibility</w:t>
            </w:r>
          </w:p>
        </w:tc>
        <w:tc>
          <w:tcPr>
            <w:vAlign w:val="center"/>
            <w:tcW w:type="dxa" w:w="1036"/>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N</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 indirectly</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F interface</w:t>
            </w:r>
          </w:p>
        </w:tc>
        <w:tc>
          <w:tcPr>
            <w:vAlign w:val="center"/>
            <w:tcW w:type="dxa" w:w="1036"/>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F interface</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C</w:t>
            </w:r>
          </w:p>
        </w:tc>
      </w:tr>
      <w:tr>
        <w:trPr>
          <w:cantSplit/>
        </w:trPr>
        <w:tc>
          <w:tcPr>
            <w:vAlign w:val="center"/>
            <w:tcW w:type="dxa" w:w="2059"/>
            <w:tcMar>
              <w:top w:w="45" w:type="dxa"/>
              <w:start w:w="55" w:type="dxa"/>
              <w:bottom w:w="45" w:type="dxa"/>
              <w:end w:w="55" w:type="dxa"/>
            </w:tcMar>
          </w:tcPr>
          <w:p>
            <w:pPr>
              <w:pStyle w:val="Compact"/>
              <w:spacing w:after="30" w:line="228" w:lineRule="auto"/>
              <w:jc w:val="left"/>
            </w:pPr>
            <w:r>
              <w:rPr>
                <w:rFonts w:ascii="Liberation Sans" w:hAnsi="Liberation Sans"/>
                <w:sz w:val="13"/>
              </w:rPr>
              <w:t xml:space="preserve">Turán coefficients</w:t>
            </w:r>
          </w:p>
        </w:tc>
        <w:tc>
          <w:tcPr>
            <w:vAlign w:val="center"/>
            <w:tcW w:type="dxa" w:w="1036"/>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F interface</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N</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F interface</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F</w:t>
            </w:r>
          </w:p>
        </w:tc>
        <w:tc>
          <w:tcPr>
            <w:vAlign w:val="center"/>
            <w:tcW w:type="dxa" w:w="1036"/>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F</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 but irrelevant</w:t>
            </w:r>
          </w:p>
        </w:tc>
      </w:tr>
      <w:tr>
        <w:trPr>
          <w:cantSplit/>
        </w:trPr>
        <w:tc>
          <w:tcPr>
            <w:vAlign w:val="center"/>
            <w:tcW w:type="dxa" w:w="2059"/>
            <w:tcMar>
              <w:top w:w="45" w:type="dxa"/>
              <w:start w:w="55" w:type="dxa"/>
              <w:bottom w:w="45" w:type="dxa"/>
              <w:end w:w="55" w:type="dxa"/>
            </w:tcMar>
          </w:tcPr>
          <w:p>
            <w:pPr>
              <w:pStyle w:val="Compact"/>
              <w:spacing w:after="30" w:line="228" w:lineRule="auto"/>
              <w:jc w:val="left"/>
            </w:pPr>
            <w:r>
              <w:rPr>
                <w:rFonts w:ascii="Liberation Sans" w:hAnsi="Liberation Sans"/>
                <w:sz w:val="13"/>
              </w:rPr>
              <w:t xml:space="preserve">Large sieve / phase bounds</w:t>
            </w:r>
          </w:p>
        </w:tc>
        <w:tc>
          <w:tcPr>
            <w:vAlign w:val="center"/>
            <w:tcW w:type="dxa" w:w="1036"/>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F</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F interface</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F pointwise</w:t>
            </w:r>
          </w:p>
        </w:tc>
        <w:tc>
          <w:tcPr>
            <w:vAlign w:val="center"/>
            <w:tcW w:type="dxa" w:w="1036"/>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F</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w:t>
            </w:r>
          </w:p>
        </w:tc>
        <w:tc>
          <w:tcPr>
            <w:vAlign w:val="center"/>
            <w:tcW w:type="dxa" w:w="964"/>
            <w:tcMar>
              <w:top w:w="45" w:type="dxa"/>
              <w:start w:w="55" w:type="dxa"/>
              <w:bottom w:w="45" w:type="dxa"/>
              <w:end w:w="55" w:type="dxa"/>
            </w:tcMar>
          </w:tcPr>
          <w:p>
            <w:pPr>
              <w:pStyle w:val="Compact"/>
              <w:spacing w:after="30" w:line="228" w:lineRule="auto"/>
              <w:jc w:val="center"/>
            </w:pPr>
            <w:r>
              <w:rPr>
                <w:rFonts w:ascii="Liberation Sans" w:hAnsi="Liberation Sans"/>
                <w:sz w:val="13"/>
              </w:rPr>
              <w:t xml:space="preserve">P</w:t>
            </w:r>
          </w:p>
        </w:tc>
      </w:tr>
    </w:tbl>
    <w:p>
      <w:pPr>
        <w:pStyle w:val="BodyText"/>
        <w:widowControl/>
      </w:pPr>
      <w:r>
        <w:t xml:space="preserve">The difference-of-two-Gaussians example is not excluded by any generic analytic theorem in the table. It is excluded only where the complete arithmetic Weil symbol and a positive localized margin are used. That is the additional arithmetic hypothesis.</w:t>
      </w:r>
    </w:p>
    <w:bookmarkEnd w:id="51"/>
    <w:bookmarkStart w:id="54" w:name="rejected-or-directionally-invalid-routes"/>
    <w:p>
      <w:pPr>
        <w:pStyle w:val="Heading1"/>
        <w:keepNext/>
        <w:keepLines/>
      </w:pPr>
      <w:r>
        <w:t xml:space="preserve">5. Rejected or directionally invalid routes</w:t>
      </w:r>
    </w:p>
    <w:p>
      <w:pPr>
        <w:widowControl/>
        <w:numPr>
          <w:ilvl w:val="0"/>
          <w:numId w:val="1008"/>
        </w:numPr>
      </w:pPr>
      <w:r>
        <w:rPr>
          <w:b/>
          <w:bCs/>
        </w:rPr>
        <w:t xml:space="preserve">Strong maximum principle, zero-number, Gaussian total positivity.</w:t>
      </w:r>
      <w:r>
        <w:t xml:space="preserve"> </w:t>
      </w:r>
      <w:r>
        <w:t xml:space="preserve">Their monotonic information runs toward broader variance and does not prohibit first contact in the required direction. The generic difference-of-two-Gaussians example is a direct hostile witness.</w:t>
      </w:r>
    </w:p>
    <w:p>
      <w:pPr>
        <w:widowControl/>
        <w:numPr>
          <w:ilvl w:val="0"/>
          <w:numId w:val="1008"/>
        </w:numPr>
      </w:pPr>
      <w:r>
        <w:rPr>
          <w:b/>
          <w:bCs/>
        </w:rPr>
        <w:t xml:space="preserve">Analyticity and unique continuation.</w:t>
      </w:r>
      <w:r>
        <w:t xml:space="preserve"> </w:t>
      </w:r>
      <w:r>
        <w:t xml:space="preserve">They exclude vanishing on an open set, not one attained zero with one spatial derivative zero. A double contact is compatible with real analyticity.</w:t>
      </w:r>
    </w:p>
    <w:p>
      <w:pPr>
        <w:widowControl/>
        <w:numPr>
          <w:ilvl w:val="0"/>
          <w:numId w:val="1008"/>
        </w:numPr>
      </w:pPr>
      <w:r>
        <w:rPr>
          <w:b/>
          <w:bCs/>
        </w:rPr>
        <w:t xml:space="preserve">Generic transversality and nondegenerate critical points.</w:t>
      </w:r>
      <w:r>
        <w:t xml:space="preserve"> </w:t>
      </w:r>
      <w:r>
        <w:t xml:space="preserve">Genericity cannot prove absence for one fixed arithmetic profile. It also allows isolated double contacts rather than excluding them.</w:t>
      </w:r>
    </w:p>
    <w:p>
      <w:pPr>
        <w:widowControl/>
        <w:numPr>
          <w:ilvl w:val="0"/>
          <w:numId w:val="1008"/>
        </w:numPr>
      </w:pPr>
      <w:r>
        <w:rPr>
          <w:b/>
          <w:bCs/>
        </w:rPr>
        <w:t xml:space="preserve">Finite Chebyshev or exponential-polynomial zero bounds.</w:t>
      </w:r>
      <w:r>
        <w:t xml:space="preserve"> </w:t>
      </w:r>
      <w:r>
        <w:t xml:space="preserve">The prime block has infinitely many logarithmic frequencies and the gamma term is not a finite exponential polynomial. Truncation creates an approximation problem whose tail is the original missing estimate.</w:t>
      </w:r>
    </w:p>
    <w:p>
      <w:pPr>
        <w:widowControl/>
        <w:numPr>
          <w:ilvl w:val="0"/>
          <w:numId w:val="1008"/>
        </w:numPr>
      </w:pPr>
      <w:r>
        <w:rPr>
          <w:b/>
          <w:bCs/>
        </w:rPr>
        <w:t xml:space="preserve">De Bruijn-Newman and Jensen hyperbolicity.</w:t>
      </w:r>
      <w:r>
        <w:t xml:space="preserve"> </w:t>
      </w:r>
      <w:r>
        <w:t xml:space="preserve">These concern real-rootedness under a different heat deformation and do not map to pointwise positivity of</w:t>
      </w:r>
      <w:r>
        <w:t xml:space="preserve"> </w:t>
      </w:r>
      <m:oMath>
        <m:sSub>
          <m:e>
            <m:r>
              <m:t>Q</m:t>
            </m:r>
          </m:e>
          <m:sub>
            <m:r>
              <m:t>W</m:t>
            </m:r>
          </m:sub>
        </m:sSub>
        <m:d>
          <m:dPr>
            <m:begChr m:val="("/>
            <m:endChr m:val=")"/>
            <m:sepChr m:val=""/>
            <m:grow/>
          </m:dPr>
          <m:e>
            <m:sSub>
              <m:e>
                <m:r>
                  <m:t>v</m:t>
                </m:r>
              </m:e>
              <m:sub>
                <m:r>
                  <m:t>t</m:t>
                </m:r>
                <m:r>
                  <m:rPr>
                    <m:sty m:val="p"/>
                  </m:rPr>
                  <m:t>,</m:t>
                </m:r>
                <m:r>
                  <m:t>ξ</m:t>
                </m:r>
              </m:sub>
            </m:sSub>
          </m:e>
        </m:d>
      </m:oMath>
      <w:r>
        <w:t xml:space="preserve">.</w:t>
      </w:r>
    </w:p>
    <w:p>
      <w:pPr>
        <w:widowControl/>
        <w:numPr>
          <w:ilvl w:val="0"/>
          <w:numId w:val="1008"/>
        </w:numPr>
      </w:pPr>
      <w:r>
        <w:rPr>
          <w:b/>
          <w:bCs/>
        </w:rPr>
        <w:t xml:space="preserve">Positive zero-side measure, real spectral nodes, de Branges positivity, Schur conditions.</w:t>
      </w:r>
      <w:r>
        <w:t xml:space="preserve"> </w:t>
      </w:r>
      <w:r>
        <w:t xml:space="preserve">For zeta, the required positivity or reality is RH or an equivalent insertion. These routes fail hostile test 7.</w:t>
      </w:r>
    </w:p>
    <w:p>
      <w:pPr>
        <w:widowControl/>
        <w:numPr>
          <w:ilvl w:val="0"/>
          <w:numId w:val="1008"/>
        </w:numPr>
      </w:pPr>
      <w:r>
        <w:rPr>
          <w:b/>
          <w:bCs/>
        </w:rPr>
        <w:t xml:space="preserve">Archimedean-only trace positivity.</w:t>
      </w:r>
      <w:r>
        <w:t xml:space="preserve"> </w:t>
      </w:r>
      <w:r>
        <w:t xml:space="preserve">It cannot absorb the negative prime contribution without a full-source bound.</w:t>
      </w:r>
    </w:p>
    <w:p>
      <w:pPr>
        <w:widowControl/>
        <w:numPr>
          <w:ilvl w:val="0"/>
          <w:numId w:val="1008"/>
        </w:numPr>
      </w:pPr>
      <w:r>
        <w:rPr>
          <w:b/>
          <w:bCs/>
        </w:rPr>
        <w:t xml:space="preserve">Prime-only matrices or finite-zero sampling.</w:t>
      </w:r>
      <w:r>
        <w:t xml:space="preserve"> </w:t>
      </w:r>
      <w:r>
        <w:t xml:space="preserve">They do not preserve the complete signed Weil functional. A finite grid cannot prove an all-</w:t>
      </w:r>
      <m:oMath>
        <m:r>
          <m:t>ξ</m:t>
        </m:r>
      </m:oMath>
      <w:r>
        <w:t xml:space="preserve"> </w:t>
      </w:r>
      <w:r>
        <w:t xml:space="preserve">statement.</w:t>
      </w:r>
    </w:p>
    <w:p>
      <w:pPr>
        <w:widowControl/>
        <w:numPr>
          <w:ilvl w:val="0"/>
          <w:numId w:val="1008"/>
        </w:numPr>
      </w:pPr>
      <w:r>
        <w:rPr>
          <w:b/>
          <w:bCs/>
        </w:rPr>
        <w:t xml:space="preserve">Pointwise improvement of absolute prime mass.</w:t>
      </w:r>
      <w:r>
        <w:t xml:space="preserve"> </w:t>
      </w:r>
      <w:r>
        <w:t xml:space="preserve">Zhu’s comb lemma shows the envelope is sharp as a supremum.</w:t>
      </w:r>
    </w:p>
    <w:p>
      <w:pPr>
        <w:widowControl/>
        <w:numPr>
          <w:ilvl w:val="0"/>
          <w:numId w:val="1008"/>
        </w:numPr>
      </w:pPr>
      <w:r>
        <w:rPr>
          <w:b/>
          <w:bCs/>
        </w:rPr>
        <w:t xml:space="preserve">Exact compact-support zero cardinality.</w:t>
      </w:r>
      <w:r>
        <w:t xml:space="preserve"> </w:t>
      </w:r>
      <w:r>
        <w:t xml:space="preserve">Eliminated by the</w:t>
      </w:r>
      <w:r>
        <w:t xml:space="preserve"> </w:t>
      </w:r>
      <m:oMath>
        <m:r>
          <m:t>O</m:t>
        </m:r>
        <m:d>
          <m:dPr>
            <m:begChr m:val="("/>
            <m:endChr m:val=")"/>
            <m:sepChr m:val=""/>
            <m:grow/>
          </m:dPr>
          <m:e>
            <m:r>
              <m:t>R</m:t>
            </m:r>
          </m:e>
        </m:d>
      </m:oMath>
      <w:r>
        <w:t xml:space="preserve"> </w:t>
      </w:r>
      <w:r>
        <w:t xml:space="preserve">versus</w:t>
      </w:r>
      <w:r>
        <w:t xml:space="preserve"> </w:t>
      </w:r>
      <m:oMath>
        <m:r>
          <m:t>R</m:t>
        </m:r>
        <m:r>
          <m:rPr>
            <m:sty m:val="p"/>
          </m:rPr>
          <m:t>log</m:t>
        </m:r>
        <m:r>
          <m:t>R</m:t>
        </m:r>
      </m:oMath>
      <w:r>
        <w:t xml:space="preserve"> </w:t>
      </w:r>
      <w:r>
        <w:t xml:space="preserve">zero-density contradiction.</w:t>
      </w:r>
    </w:p>
    <w:p>
      <w:pPr>
        <w:widowControl/>
        <w:numPr>
          <w:ilvl w:val="0"/>
          <w:numId w:val="1008"/>
        </w:numPr>
      </w:pPr>
      <w:r>
        <w:rPr>
          <w:b/>
          <w:bCs/>
        </w:rPr>
        <w:t xml:space="preserve">Recent theta-kernel contact-barrier ODEs.</w:t>
      </w:r>
      <w:r>
        <w:t xml:space="preserve"> </w:t>
      </w:r>
      <w:r>
        <w:t xml:space="preserve">Planat and Solé,</w:t>
      </w:r>
      <w:r>
        <w:t xml:space="preserve"> </w:t>
      </w:r>
      <w:r>
        <w:t xml:space="preserve">“</w:t>
      </w:r>
      <w:r>
        <w:t xml:space="preserve">Second-Level Concavity of the Riemann Ξ Kernel,</w:t>
      </w:r>
      <w:r>
        <w:t xml:space="preserve">”</w:t>
      </w:r>
      <w:r>
        <w:t xml:space="preserve"> </w:t>
      </w:r>
      <w:r>
        <w:t xml:space="preserve">arXiv:2608.19160, derive a contact barrier for a theta kernel using a closed autonomous differential system. The gamma and von Mangoldt forcing in</w:t>
      </w:r>
      <w:r>
        <w:t xml:space="preserve"> </w:t>
      </w:r>
      <m:oMath>
        <m:r>
          <m:t>Θ</m:t>
        </m:r>
      </m:oMath>
      <w:r>
        <w:t xml:space="preserve"> </w:t>
      </w:r>
      <w:r>
        <w:t xml:space="preserve">destroys that closure; no theorem-level transfer exists.</w:t>
      </w:r>
      <w:r>
        <w:t xml:space="preserve"> </w:t>
      </w:r>
      <w:hyperlink r:id="rId52">
        <w:r>
          <w:rPr>
            <w:rStyle w:val="Hyperlink"/>
          </w:rPr>
          <w:t xml:space="preserve">Preprint</w:t>
        </w:r>
      </w:hyperlink>
      <w:r>
        <w:t xml:space="preserve">.</w:t>
      </w:r>
    </w:p>
    <w:p>
      <w:pPr>
        <w:widowControl/>
        <w:numPr>
          <w:ilvl w:val="0"/>
          <w:numId w:val="1008"/>
        </w:numPr>
      </w:pPr>
      <w:r>
        <w:rPr>
          <w:b/>
          <w:bCs/>
        </w:rPr>
        <w:t xml:space="preserve">Finite-dimensional signature theorems built from real zeta nodes.</w:t>
      </w:r>
      <w:r>
        <w:t xml:space="preserve"> </w:t>
      </w:r>
      <w:r>
        <w:t xml:space="preserve">Connes-van Suijlekom,</w:t>
      </w:r>
      <w:r>
        <w:t xml:space="preserve"> </w:t>
      </w:r>
      <w:r>
        <w:rPr>
          <w:i/>
          <w:iCs/>
        </w:rPr>
        <w:t xml:space="preserve">Communications in Mathematical Physics</w:t>
      </w:r>
      <w:r>
        <w:t xml:space="preserve"> </w:t>
      </w:r>
      <w:r>
        <w:t xml:space="preserve">406 (2025), Article 312, DOI</w:t>
      </w:r>
      <w:r>
        <w:t xml:space="preserve"> </w:t>
      </w:r>
      <w:hyperlink r:id="rId53">
        <w:r>
          <w:rPr>
            <w:rStyle w:val="Hyperlink"/>
          </w:rPr>
          <w:t xml:space="preserve">10.1007/s00220-025-05493-1</w:t>
        </w:r>
      </w:hyperlink>
      <w:r>
        <w:t xml:space="preserve">, is structurally informative, but applying its real-node signature framework to zeta inserts RH.</w:t>
      </w:r>
    </w:p>
    <w:bookmarkEnd w:id="54"/>
    <w:bookmarkStart w:id="59" w:name="X3689e79f8eae1bdddfc1b1a652154741c686ce5"/>
    <w:p>
      <w:pPr>
        <w:pStyle w:val="Heading1"/>
        <w:keepNext/>
        <w:keepLines/>
      </w:pPr>
      <w:r>
        <w:t xml:space="preserve">6. Strongest surviving attack: certified compact-window bridge</w:t>
      </w:r>
    </w:p>
    <w:bookmarkStart w:id="55" w:name="spatial-truncation"/>
    <w:p>
      <w:pPr>
        <w:pStyle w:val="Heading2"/>
        <w:keepNext/>
        <w:keepLines/>
      </w:pPr>
      <w:r>
        <w:t xml:space="preserve">6.1 Spatial truncation</w:t>
      </w:r>
    </w:p>
    <w:p>
      <w:pPr>
        <w:pStyle w:val="FirstParagraph"/>
        <w:widowControl/>
      </w:pPr>
      <w:r>
        <w:t xml:space="preserve">Let</w:t>
      </w:r>
    </w:p>
    <w:p>
      <w:pPr>
        <w:pStyle w:val="BodyText"/>
        <w:widowControl/>
      </w:pPr>
      <m:oMathPara>
        <m:oMathParaPr>
          <m:jc m:val="center"/>
        </m:oMathParaPr>
        <m:oMath>
          <m:sSub>
            <m:e>
              <m:r>
                <m:t>P</m:t>
              </m:r>
            </m:e>
            <m:sub>
              <m:r>
                <m:t>L</m:t>
              </m:r>
            </m:sub>
          </m:sSub>
          <m:r>
            <m:t>v</m:t>
          </m:r>
          <m:d>
            <m:dPr>
              <m:begChr m:val="("/>
              <m:endChr m:val=")"/>
              <m:sepChr m:val=""/>
              <m:grow/>
            </m:dPr>
            <m:e>
              <m:r>
                <m:t>x</m:t>
              </m:r>
            </m:e>
          </m:d>
          <m:r>
            <m:rPr>
              <m:sty m:val="p"/>
            </m:rPr>
            <m:t>=</m:t>
          </m:r>
          <m:sSub>
            <m:e>
              <m:r>
                <m:rPr>
                  <m:sty m:val="b"/>
                </m:rPr>
                <m:t>1</m:t>
              </m:r>
            </m:e>
            <m:sub>
              <m:d>
                <m:dPr>
                  <m:begChr m:val="["/>
                  <m:endChr m:val="]"/>
                  <m:sepChr m:val=""/>
                  <m:grow/>
                </m:dPr>
                <m:e>
                  <m:r>
                    <m:rPr>
                      <m:sty m:val="p"/>
                    </m:rPr>
                    <m:t>−</m:t>
                  </m:r>
                  <m:r>
                    <m:t>L</m:t>
                  </m:r>
                  <m:r>
                    <m:rPr>
                      <m:sty m:val="p"/>
                    </m:rPr>
                    <m:t>,</m:t>
                  </m:r>
                  <m:r>
                    <m:t>L</m:t>
                  </m:r>
                </m:e>
              </m:d>
            </m:sub>
          </m:sSub>
          <m:d>
            <m:dPr>
              <m:begChr m:val="("/>
              <m:endChr m:val=")"/>
              <m:sepChr m:val=""/>
              <m:grow/>
            </m:dPr>
            <m:e>
              <m:r>
                <m:t>x</m:t>
              </m:r>
            </m:e>
          </m:d>
          <m:sSub>
            <m:e>
              <m:r>
                <m:t>v</m:t>
              </m:r>
            </m:e>
            <m:sub>
              <m:r>
                <m:t>t</m:t>
              </m:r>
              <m:r>
                <m:rPr>
                  <m:sty m:val="p"/>
                </m:rPr>
                <m:t>,</m:t>
              </m:r>
              <m:r>
                <m:t>ξ</m:t>
              </m:r>
            </m:sub>
          </m:sSub>
          <m:d>
            <m:dPr>
              <m:begChr m:val="("/>
              <m:endChr m:val=")"/>
              <m:sepChr m:val=""/>
              <m:grow/>
            </m:dPr>
            <m:e>
              <m:r>
                <m:t>x</m:t>
              </m:r>
            </m:e>
          </m:d>
          <m:r>
            <m:rPr>
              <m:sty m:val="p"/>
            </m:rPr>
            <m:t>,</m:t>
          </m:r>
          <m:r>
            <m:t>  </m:t>
          </m:r>
          <m:r>
            <m:t>h</m:t>
          </m:r>
          <m:r>
            <m:rPr>
              <m:sty m:val="p"/>
            </m:rPr>
            <m:t>=</m:t>
          </m:r>
          <m:r>
            <m:t>v</m:t>
          </m:r>
          <m:r>
            <m:rPr>
              <m:sty m:val="p"/>
            </m:rPr>
            <m:t>*</m:t>
          </m:r>
          <m:acc>
            <m:accPr>
              <m:chr m:val="̃"/>
            </m:accPr>
            <m:e>
              <m:r>
                <m:t>v</m:t>
              </m:r>
            </m:e>
          </m:acc>
          <m:r>
            <m:rPr>
              <m:sty m:val="p"/>
            </m:rPr>
            <m:t>,</m:t>
          </m:r>
          <m:r>
            <m:t>  </m:t>
          </m:r>
          <m:sSub>
            <m:e>
              <m:r>
                <m:t>h</m:t>
              </m:r>
            </m:e>
            <m:sub>
              <m:r>
                <m:t>L</m:t>
              </m:r>
            </m:sub>
          </m:sSub>
          <m:r>
            <m:rPr>
              <m:sty m:val="p"/>
            </m:rPr>
            <m:t>=</m:t>
          </m:r>
          <m:sSub>
            <m:e>
              <m:r>
                <m:t>P</m:t>
              </m:r>
            </m:e>
            <m:sub>
              <m:r>
                <m:t>L</m:t>
              </m:r>
            </m:sub>
          </m:sSub>
          <m:r>
            <m:t>v</m:t>
          </m:r>
          <m:r>
            <m:rPr>
              <m:sty m:val="p"/>
            </m:rPr>
            <m:t>*</m:t>
          </m:r>
          <m:acc>
            <m:accPr>
              <m:chr m:val="̃"/>
            </m:accPr>
            <m:e>
              <m:sSub>
                <m:e>
                  <m:r>
                    <m:t>P</m:t>
                  </m:r>
                </m:e>
                <m:sub>
                  <m:r>
                    <m:t>L</m:t>
                  </m:r>
                </m:sub>
              </m:sSub>
              <m:r>
                <m:t>v</m:t>
              </m:r>
            </m:e>
          </m:acc>
          <m:r>
            <m:rPr>
              <m:sty m:val="p"/>
            </m:rPr>
            <m:t>.</m:t>
          </m:r>
        </m:oMath>
      </m:oMathPara>
    </w:p>
    <w:p>
      <w:pPr>
        <w:pStyle w:val="FirstParagraph"/>
        <w:widowControl/>
      </w:pPr>
      <w:r>
        <w:t xml:space="preserve">For</w:t>
      </w:r>
      <w:r>
        <w:t xml:space="preserve"> </w:t>
      </w:r>
      <m:oMath>
        <m:d>
          <m:dPr>
            <m:begChr m:val="|"/>
            <m:endChr m:val="|"/>
            <m:sepChr m:val=""/>
            <m:grow/>
          </m:dPr>
          <m:e>
            <m:r>
              <m:t>x</m:t>
            </m:r>
          </m:e>
        </m:d>
        <m:r>
          <m:rPr>
            <m:sty m:val="p"/>
          </m:rPr>
          <m:t>&lt;</m:t>
        </m:r>
        <m:r>
          <m:t>2</m:t>
        </m:r>
        <m:r>
          <m:t>L</m:t>
        </m:r>
      </m:oMath>
      <w:r>
        <w:t xml:space="preserve">,</w:t>
      </w:r>
    </w:p>
    <w:p>
      <w:pPr>
        <w:pStyle w:val="BodyText"/>
        <w:widowControl/>
      </w:pPr>
      <m:oMathPara>
        <m:oMathParaPr>
          <m:jc m:val="center"/>
        </m:oMathParaPr>
        <m:oMath>
          <m:sSub>
            <m:e>
              <m:r>
                <m:t>h</m:t>
              </m:r>
            </m:e>
            <m:sub>
              <m:r>
                <m:t>L</m:t>
              </m:r>
            </m:sub>
          </m:sSub>
          <m:d>
            <m:dPr>
              <m:begChr m:val="("/>
              <m:endChr m:val=")"/>
              <m:sepChr m:val=""/>
              <m:grow/>
            </m:dPr>
            <m:e>
              <m:r>
                <m:t>x</m:t>
              </m:r>
            </m:e>
          </m:d>
          <m:r>
            <m:rPr>
              <m:sty m:val="p"/>
            </m:rPr>
            <m:t>=</m:t>
          </m:r>
          <m:f>
            <m:fPr>
              <m:type m:val="bar"/>
            </m:fPr>
            <m:num>
              <m:sSup>
                <m:e>
                  <m:r>
                    <m:t>e</m:t>
                  </m:r>
                </m:e>
                <m:sup>
                  <m:r>
                    <m:rPr>
                      <m:sty m:val="p"/>
                    </m:rPr>
                    <m:t>−</m:t>
                  </m:r>
                  <m:sSup>
                    <m:e>
                      <m:r>
                        <m:t>x</m:t>
                      </m:r>
                    </m:e>
                    <m:sup>
                      <m:r>
                        <m:t>2</m:t>
                      </m:r>
                    </m:sup>
                  </m:sSup>
                  <m:r>
                    <m:rPr>
                      <m:sty m:val="p"/>
                    </m:rPr>
                    <m:t>/</m:t>
                  </m:r>
                  <m:d>
                    <m:dPr>
                      <m:begChr m:val="("/>
                      <m:endChr m:val=")"/>
                      <m:sepChr m:val=""/>
                      <m:grow/>
                    </m:dPr>
                    <m:e>
                      <m:r>
                        <m:t>4</m:t>
                      </m:r>
                      <m:r>
                        <m:t>t</m:t>
                      </m:r>
                    </m:e>
                  </m:d>
                </m:sup>
              </m:sSup>
              <m:sSup>
                <m:e>
                  <m:r>
                    <m:t>e</m:t>
                  </m:r>
                </m:e>
                <m:sup>
                  <m:r>
                    <m:t>i</m:t>
                  </m:r>
                  <m:r>
                    <m:t>ξ</m:t>
                  </m:r>
                  <m:r>
                    <m:t>x</m:t>
                  </m:r>
                </m:sup>
              </m:sSup>
            </m:num>
            <m:den>
              <m:r>
                <m:t>2</m:t>
              </m:r>
              <m:r>
                <m:t>π</m:t>
              </m:r>
              <m:r>
                <m:t>t</m:t>
              </m:r>
            </m:den>
          </m:f>
          <m:nary>
            <m:naryPr>
              <m:chr m:val="∫"/>
              <m:limLoc m:val="subSup"/>
              <m:subHide m:val="off"/>
              <m:supHide m:val="off"/>
            </m:naryPr>
            <m:sub>
              <m:r>
                <m:rPr>
                  <m:sty m:val="p"/>
                </m:rPr>
                <m:t>max</m:t>
              </m:r>
              <m:d>
                <m:dPr>
                  <m:begChr m:val="("/>
                  <m:endChr m:val=")"/>
                  <m:sepChr m:val=""/>
                  <m:grow/>
                </m:dPr>
                <m:e>
                  <m:r>
                    <m:rPr>
                      <m:sty m:val="p"/>
                    </m:rPr>
                    <m:t>−</m:t>
                  </m:r>
                  <m:r>
                    <m:t>L</m:t>
                  </m:r>
                  <m:r>
                    <m:rPr>
                      <m:sty m:val="p"/>
                    </m:rPr>
                    <m:t>,</m:t>
                  </m:r>
                  <m:r>
                    <m:t>x</m:t>
                  </m:r>
                  <m:r>
                    <m:rPr>
                      <m:sty m:val="p"/>
                    </m:rPr>
                    <m:t>−</m:t>
                  </m:r>
                  <m:r>
                    <m:t>L</m:t>
                  </m:r>
                </m:e>
              </m:d>
            </m:sub>
            <m:sup>
              <m:r>
                <m:rPr>
                  <m:sty m:val="p"/>
                </m:rPr>
                <m:t>min</m:t>
              </m:r>
              <m:d>
                <m:dPr>
                  <m:begChr m:val="("/>
                  <m:endChr m:val=")"/>
                  <m:sepChr m:val=""/>
                  <m:grow/>
                </m:dPr>
                <m:e>
                  <m:r>
                    <m:t>L</m:t>
                  </m:r>
                  <m:r>
                    <m:rPr>
                      <m:sty m:val="p"/>
                    </m:rPr>
                    <m:t>,</m:t>
                  </m:r>
                  <m:r>
                    <m:t>x</m:t>
                  </m:r>
                  <m:r>
                    <m:rPr>
                      <m:sty m:val="p"/>
                    </m:rPr>
                    <m:t>+</m:t>
                  </m:r>
                  <m:r>
                    <m:t>L</m:t>
                  </m:r>
                </m:e>
              </m:d>
            </m:sup>
            <m:e>
              <m:sSup>
                <m:e>
                  <m:r>
                    <m:t>e</m:t>
                  </m:r>
                </m:e>
                <m:sup>
                  <m:r>
                    <m:rPr>
                      <m:sty m:val="p"/>
                    </m:rPr>
                    <m:t>−</m:t>
                  </m:r>
                  <m:sSup>
                    <m:e>
                      <m:d>
                        <m:dPr>
                          <m:begChr m:val="("/>
                          <m:endChr m:val=")"/>
                          <m:sepChr m:val=""/>
                          <m:grow/>
                        </m:dPr>
                        <m:e>
                          <m:r>
                            <m:t>y</m:t>
                          </m:r>
                          <m:r>
                            <m:rPr>
                              <m:sty m:val="p"/>
                            </m:rPr>
                            <m:t>−</m:t>
                          </m:r>
                          <m:r>
                            <m:t>x</m:t>
                          </m:r>
                          <m:r>
                            <m:rPr>
                              <m:sty m:val="p"/>
                            </m:rPr>
                            <m:t>/</m:t>
                          </m:r>
                          <m:r>
                            <m:t>2</m:t>
                          </m:r>
                        </m:e>
                      </m:d>
                    </m:e>
                    <m:sup>
                      <m:r>
                        <m:t>2</m:t>
                      </m:r>
                    </m:sup>
                  </m:sSup>
                  <m:r>
                    <m:rPr>
                      <m:sty m:val="p"/>
                    </m:rPr>
                    <m:t>/</m:t>
                  </m:r>
                  <m:r>
                    <m:t>t</m:t>
                  </m:r>
                </m:sup>
              </m:sSup>
            </m:e>
          </m:nary>
          <m:r>
            <m:t> </m:t>
          </m:r>
          <m:r>
            <m:t>d</m:t>
          </m:r>
          <m:r>
            <m:t>y</m:t>
          </m:r>
          <m:r>
            <m:rPr>
              <m:sty m:val="p"/>
            </m:rPr>
            <m:t>,</m:t>
          </m:r>
        </m:oMath>
      </m:oMathPara>
    </w:p>
    <w:p>
      <w:pPr>
        <w:pStyle w:val="FirstParagraph"/>
        <w:widowControl/>
      </w:pPr>
      <w:r>
        <w:t xml:space="preserve">and</w:t>
      </w:r>
      <w:r>
        <w:t xml:space="preserve"> </w:t>
      </w:r>
      <m:oMath>
        <m:sSub>
          <m:e>
            <m:r>
              <m:t>h</m:t>
            </m:r>
          </m:e>
          <m:sub>
            <m:r>
              <m:t>L</m:t>
            </m:r>
          </m:sub>
        </m:sSub>
        <m:d>
          <m:dPr>
            <m:begChr m:val="("/>
            <m:endChr m:val=")"/>
            <m:sepChr m:val=""/>
            <m:grow/>
          </m:dPr>
          <m:e>
            <m:r>
              <m:t>x</m:t>
            </m:r>
          </m:e>
        </m:d>
        <m:r>
          <m:rPr>
            <m:sty m:val="p"/>
          </m:rPr>
          <m:t>=</m:t>
        </m:r>
        <m:r>
          <m:t>0</m:t>
        </m:r>
      </m:oMath>
      <w:r>
        <w:t xml:space="preserve"> </w:t>
      </w:r>
      <w:r>
        <w:t xml:space="preserve">for</w:t>
      </w:r>
      <w:r>
        <w:t xml:space="preserve"> </w:t>
      </w:r>
      <m:oMath>
        <m:d>
          <m:dPr>
            <m:begChr m:val="|"/>
            <m:endChr m:val="|"/>
            <m:sepChr m:val=""/>
            <m:grow/>
          </m:dPr>
          <m:e>
            <m:r>
              <m:t>x</m:t>
            </m:r>
          </m:e>
        </m:d>
        <m:r>
          <m:rPr>
            <m:sty m:val="p"/>
          </m:rPr>
          <m:t>≥</m:t>
        </m:r>
        <m:r>
          <m:t>2</m:t>
        </m:r>
        <m:r>
          <m:t>L</m:t>
        </m:r>
      </m:oMath>
      <w:r>
        <w:t xml:space="preserve">. The full autocorrelation is</w:t>
      </w:r>
    </w:p>
    <w:p>
      <w:pPr>
        <w:pStyle w:val="BodyText"/>
        <w:widowControl/>
      </w:pPr>
      <m:oMathPara>
        <m:oMathParaPr>
          <m:jc m:val="center"/>
        </m:oMathParaPr>
        <m:oMath>
          <m:r>
            <m:t>h</m:t>
          </m:r>
          <m:d>
            <m:dPr>
              <m:begChr m:val="("/>
              <m:endChr m:val=")"/>
              <m:sepChr m:val=""/>
              <m:grow/>
            </m:dPr>
            <m:e>
              <m:r>
                <m:t>x</m:t>
              </m:r>
            </m:e>
          </m:d>
          <m:r>
            <m:rPr>
              <m:sty m:val="p"/>
            </m:rPr>
            <m:t>=</m:t>
          </m:r>
          <m:f>
            <m:fPr>
              <m:type m:val="bar"/>
            </m:fPr>
            <m:num>
              <m:r>
                <m:t>1</m:t>
              </m:r>
            </m:num>
            <m:den>
              <m:r>
                <m:t>2</m:t>
              </m:r>
              <m:rad>
                <m:radPr>
                  <m:degHide m:val="on"/>
                </m:radPr>
                <m:deg/>
                <m:e>
                  <m:r>
                    <m:t>π</m:t>
                  </m:r>
                  <m:r>
                    <m:t>t</m:t>
                  </m:r>
                </m:e>
              </m:rad>
            </m:den>
          </m:f>
          <m:sSup>
            <m:e>
              <m:r>
                <m:t>e</m:t>
              </m:r>
            </m:e>
            <m:sup>
              <m:r>
                <m:rPr>
                  <m:sty m:val="p"/>
                </m:rPr>
                <m:t>−</m:t>
              </m:r>
              <m:sSup>
                <m:e>
                  <m:r>
                    <m:t>x</m:t>
                  </m:r>
                </m:e>
                <m:sup>
                  <m:r>
                    <m:t>2</m:t>
                  </m:r>
                </m:sup>
              </m:sSup>
              <m:r>
                <m:rPr>
                  <m:sty m:val="p"/>
                </m:rPr>
                <m:t>/</m:t>
              </m:r>
              <m:d>
                <m:dPr>
                  <m:begChr m:val="("/>
                  <m:endChr m:val=")"/>
                  <m:sepChr m:val=""/>
                  <m:grow/>
                </m:dPr>
                <m:e>
                  <m:r>
                    <m:t>4</m:t>
                  </m:r>
                  <m:r>
                    <m:t>t</m:t>
                  </m:r>
                </m:e>
              </m:d>
            </m:sup>
          </m:sSup>
          <m:sSup>
            <m:e>
              <m:r>
                <m:t>e</m:t>
              </m:r>
            </m:e>
            <m:sup>
              <m:r>
                <m:t>i</m:t>
              </m:r>
              <m:r>
                <m:t>ξ</m:t>
              </m:r>
              <m:r>
                <m:t>x</m:t>
              </m:r>
            </m:sup>
          </m:sSup>
          <m:r>
            <m:rPr>
              <m:sty m:val="p"/>
            </m:rPr>
            <m:t>.</m:t>
          </m:r>
        </m:oMath>
      </m:oMathPara>
    </w:p>
    <w:p>
      <w:pPr>
        <w:pStyle w:val="FirstParagraph"/>
        <w:widowControl/>
      </w:pPr>
      <w:r>
        <w:t xml:space="preserve">The exact error is</w:t>
      </w:r>
    </w:p>
    <w:p>
      <w:pPr>
        <w:pStyle w:val="BodyText"/>
        <w:widowControl/>
      </w:pPr>
      <m:oMathPara>
        <m:oMathParaPr>
          <m:jc m:val="center"/>
        </m:oMathParaPr>
        <m:oMath>
          <m:sSub>
            <m:e>
              <m:r>
                <m:t>Q</m:t>
              </m:r>
            </m:e>
            <m:sub>
              <m:r>
                <m:t>W</m:t>
              </m:r>
            </m:sub>
          </m:sSub>
          <m:d>
            <m:dPr>
              <m:begChr m:val="("/>
              <m:endChr m:val=")"/>
              <m:sepChr m:val=""/>
              <m:grow/>
            </m:dPr>
            <m:e>
              <m:r>
                <m:t>v</m:t>
              </m:r>
            </m:e>
          </m:d>
          <m:r>
            <m:rPr>
              <m:sty m:val="p"/>
            </m:rPr>
            <m:t>−</m:t>
          </m:r>
          <m:sSub>
            <m:e>
              <m:r>
                <m:t>Q</m:t>
              </m:r>
            </m:e>
            <m:sub>
              <m:r>
                <m:t>W</m:t>
              </m:r>
            </m:sub>
          </m:sSub>
          <m:d>
            <m:dPr>
              <m:begChr m:val="("/>
              <m:endChr m:val=")"/>
              <m:sepChr m:val=""/>
              <m:grow/>
            </m:dPr>
            <m:e>
              <m:sSub>
                <m:e>
                  <m:r>
                    <m:t>P</m:t>
                  </m:r>
                </m:e>
                <m:sub>
                  <m:r>
                    <m:t>L</m:t>
                  </m:r>
                </m:sub>
              </m:sSub>
              <m:r>
                <m:t>v</m:t>
              </m:r>
            </m:e>
          </m:d>
          <m:r>
            <m:rPr>
              <m:sty m:val="p"/>
            </m:rPr>
            <m:t>=</m:t>
          </m:r>
          <m:r>
            <m:t>W</m:t>
          </m:r>
          <m:d>
            <m:dPr>
              <m:begChr m:val="("/>
              <m:endChr m:val=")"/>
              <m:sepChr m:val=""/>
              <m:grow/>
            </m:dPr>
            <m:e>
              <m:r>
                <m:t>h</m:t>
              </m:r>
              <m:r>
                <m:rPr>
                  <m:sty m:val="p"/>
                </m:rPr>
                <m:t>−</m:t>
              </m:r>
              <m:sSub>
                <m:e>
                  <m:r>
                    <m:t>h</m:t>
                  </m:r>
                </m:e>
                <m:sub>
                  <m:r>
                    <m:t>L</m:t>
                  </m:r>
                </m:sub>
              </m:sSub>
            </m:e>
          </m:d>
          <m:r>
            <m:rPr>
              <m:sty m:val="p"/>
            </m:rPr>
            <m:t>.</m:t>
          </m:r>
        </m:oMath>
      </m:oMathPara>
    </w:p>
    <w:bookmarkEnd w:id="55"/>
    <w:bookmarkStart w:id="56" w:name="source-side-error-decomposition"/>
    <w:p>
      <w:pPr>
        <w:pStyle w:val="Heading2"/>
        <w:keepNext/>
        <w:keepLines/>
      </w:pPr>
      <w:r>
        <w:t xml:space="preserve">6.2 Source-side error decomposition</w:t>
      </w:r>
    </w:p>
    <w:p>
      <w:pPr>
        <w:pStyle w:val="FirstParagraph"/>
        <w:widowControl/>
      </w:pPr>
      <w:r>
        <w:t xml:space="preserve">A certifier should split</w:t>
      </w:r>
      <w:r>
        <w:t xml:space="preserve"> </w:t>
      </w:r>
      <m:oMath>
        <m:r>
          <m:t>W</m:t>
        </m:r>
        <m:d>
          <m:dPr>
            <m:begChr m:val="("/>
            <m:endChr m:val=")"/>
            <m:sepChr m:val=""/>
            <m:grow/>
          </m:dPr>
          <m:e>
            <m:r>
              <m:t>h</m:t>
            </m:r>
            <m:r>
              <m:rPr>
                <m:sty m:val="p"/>
              </m:rPr>
              <m:t>−</m:t>
            </m:r>
            <m:sSub>
              <m:e>
                <m:r>
                  <m:t>h</m:t>
                </m:r>
              </m:e>
              <m:sub>
                <m:r>
                  <m:t>L</m:t>
                </m:r>
              </m:sub>
            </m:sSub>
          </m:e>
        </m:d>
      </m:oMath>
      <w:r>
        <w:t xml:space="preserve"> </w:t>
      </w:r>
      <w:r>
        <w:t xml:space="preserve">into independently enclosed parts.</w:t>
      </w:r>
    </w:p>
    <w:p>
      <w:pPr>
        <w:pStyle w:val="Compact"/>
        <w:numPr>
          <w:ilvl w:val="0"/>
          <w:numId w:val="1009"/>
        </w:numPr>
      </w:pPr>
      <w:r>
        <w:rPr>
          <w:b/>
          <w:bCs/>
        </w:rPr>
        <w:t xml:space="preserve">Endpoint error:</w:t>
      </w:r>
      <w:r>
        <w:t xml:space="preserve"> </w:t>
      </w:r>
      <w:r>
        <w:t xml:space="preserve">direct integration of</w:t>
      </w:r>
      <w:r>
        <w:t xml:space="preserve"> </w:t>
      </w:r>
      <m:oMath>
        <m:r>
          <m:t>h</m:t>
        </m:r>
        <m:r>
          <m:rPr>
            <m:sty m:val="p"/>
          </m:rPr>
          <m:t>−</m:t>
        </m:r>
        <m:sSub>
          <m:e>
            <m:r>
              <m:t>h</m:t>
            </m:r>
          </m:e>
          <m:sub>
            <m:r>
              <m:t>L</m:t>
            </m:r>
          </m:sub>
        </m:sSub>
      </m:oMath>
      <w:r>
        <w:t xml:space="preserve"> </w:t>
      </w:r>
      <w:r>
        <w:t xml:space="preserve">against</w:t>
      </w:r>
      <w:r>
        <w:t xml:space="preserve"> </w:t>
      </w:r>
      <m:oMath>
        <m:sSup>
          <m:e>
            <m:r>
              <m:t>e</m:t>
            </m:r>
          </m:e>
          <m:sup>
            <m:r>
              <m:t>x</m:t>
            </m:r>
            <m:r>
              <m:rPr>
                <m:sty m:val="p"/>
              </m:rPr>
              <m:t>/</m:t>
            </m:r>
            <m:r>
              <m:t>2</m:t>
            </m:r>
          </m:sup>
        </m:sSup>
        <m:r>
          <m:rPr>
            <m:sty m:val="p"/>
          </m:rPr>
          <m:t>+</m:t>
        </m:r>
        <m:sSup>
          <m:e>
            <m:r>
              <m:t>e</m:t>
            </m:r>
          </m:e>
          <m:sup>
            <m:r>
              <m:rPr>
                <m:sty m:val="p"/>
              </m:rPr>
              <m:t>−</m:t>
            </m:r>
            <m:r>
              <m:t>x</m:t>
            </m:r>
            <m:r>
              <m:rPr>
                <m:sty m:val="p"/>
              </m:rPr>
              <m:t>/</m:t>
            </m:r>
            <m:r>
              <m:t>2</m:t>
            </m:r>
          </m:sup>
        </m:sSup>
      </m:oMath>
      <w:r>
        <w:t xml:space="preserve">, or equivalent evaluations of the truncated Fourier-Laplace transform at</w:t>
      </w:r>
      <w:r>
        <w:t xml:space="preserve"> </w:t>
      </w:r>
      <m:oMath>
        <m:r>
          <m:rPr>
            <m:sty m:val="p"/>
          </m:rPr>
          <m:t>±</m:t>
        </m:r>
        <m:r>
          <m:t>i</m:t>
        </m:r>
        <m:r>
          <m:rPr>
            <m:sty m:val="p"/>
          </m:rPr>
          <m:t>/</m:t>
        </m:r>
        <m:r>
          <m:t>2</m:t>
        </m:r>
      </m:oMath>
      <w:r>
        <w:t xml:space="preserve">.</w:t>
      </w:r>
    </w:p>
    <w:p>
      <w:pPr>
        <w:pStyle w:val="Compact"/>
        <w:numPr>
          <w:ilvl w:val="0"/>
          <w:numId w:val="1009"/>
        </w:numPr>
      </w:pPr>
      <w:r>
        <w:rPr>
          <w:b/>
          <w:bCs/>
        </w:rPr>
        <w:t xml:space="preserve">Prime-overlap error:</w:t>
      </w:r>
      <w:r>
        <w:t xml:space="preserve"> </w:t>
      </w:r>
      <w:r>
        <w:t xml:space="preserve">finitely many</w:t>
      </w:r>
      <w:r>
        <w:t xml:space="preserve"> </w:t>
      </w:r>
      <m:oMath>
        <m:r>
          <m:t>n</m:t>
        </m:r>
        <m:r>
          <m:rPr>
            <m:sty m:val="p"/>
          </m:rPr>
          <m:t>&lt;</m:t>
        </m:r>
        <m:sSup>
          <m:e>
            <m:r>
              <m:t>e</m:t>
            </m:r>
          </m:e>
          <m:sup>
            <m:r>
              <m:t>2</m:t>
            </m:r>
            <m:r>
              <m:t>L</m:t>
            </m:r>
          </m:sup>
        </m:sSup>
      </m:oMath>
      <w:r>
        <w:t xml:space="preserve">, where</w:t>
      </w:r>
      <w:r>
        <w:t xml:space="preserve"> </w:t>
      </w:r>
      <m:oMath>
        <m:sSub>
          <m:e>
            <m:r>
              <m:t>h</m:t>
            </m:r>
          </m:e>
          <m:sub>
            <m:r>
              <m:t>L</m:t>
            </m:r>
          </m:sub>
        </m:sSub>
        <m:d>
          <m:dPr>
            <m:begChr m:val="("/>
            <m:endChr m:val=")"/>
            <m:sepChr m:val=""/>
            <m:grow/>
          </m:dPr>
          <m:e>
            <m:r>
              <m:rPr>
                <m:sty m:val="p"/>
              </m:rPr>
              <m:t>log</m:t>
            </m:r>
            <m:r>
              <m:t>n</m:t>
            </m:r>
          </m:e>
        </m:d>
        <m:r>
          <m:rPr>
            <m:sty m:val="p"/>
          </m:rPr>
          <m:t>≠</m:t>
        </m:r>
        <m:r>
          <m:t>0</m:t>
        </m:r>
      </m:oMath>
      <w:r>
        <w:t xml:space="preserve"> </w:t>
      </w:r>
      <w:r>
        <w:t xml:space="preserve">but differs from</w:t>
      </w:r>
      <w:r>
        <w:t xml:space="preserve"> </w:t>
      </w:r>
      <m:oMath>
        <m:r>
          <m:t>h</m:t>
        </m:r>
        <m:d>
          <m:dPr>
            <m:begChr m:val="("/>
            <m:endChr m:val=")"/>
            <m:sepChr m:val=""/>
            <m:grow/>
          </m:dPr>
          <m:e>
            <m:r>
              <m:rPr>
                <m:sty m:val="p"/>
              </m:rPr>
              <m:t>log</m:t>
            </m:r>
            <m:r>
              <m:t>n</m:t>
            </m:r>
          </m:e>
        </m:d>
      </m:oMath>
      <w:r>
        <w:t xml:space="preserve">.</w:t>
      </w:r>
    </w:p>
    <w:p>
      <w:pPr>
        <w:pStyle w:val="Compact"/>
        <w:numPr>
          <w:ilvl w:val="0"/>
          <w:numId w:val="1009"/>
        </w:numPr>
      </w:pPr>
      <w:r>
        <w:rPr>
          <w:b/>
          <w:bCs/>
        </w:rPr>
        <w:t xml:space="preserve">Prime-tail error:</w:t>
      </w:r>
      <w:r>
        <w:t xml:space="preserve"> </w:t>
      </w:r>
      <w:r>
        <w:t xml:space="preserve">all</w:t>
      </w:r>
      <w:r>
        <w:t xml:space="preserve"> </w:t>
      </w:r>
      <m:oMath>
        <m:r>
          <m:t>n</m:t>
        </m:r>
        <m:r>
          <m:rPr>
            <m:sty m:val="p"/>
          </m:rPr>
          <m:t>≥</m:t>
        </m:r>
        <m:sSup>
          <m:e>
            <m:r>
              <m:t>e</m:t>
            </m:r>
          </m:e>
          <m:sup>
            <m:r>
              <m:t>2</m:t>
            </m:r>
            <m:r>
              <m:t>L</m:t>
            </m:r>
          </m:sup>
        </m:sSup>
      </m:oMath>
      <w:r>
        <w:t xml:space="preserve">, where</w:t>
      </w:r>
      <w:r>
        <w:t xml:space="preserve"> </w:t>
      </w:r>
      <m:oMath>
        <m:sSub>
          <m:e>
            <m:r>
              <m:t>h</m:t>
            </m:r>
          </m:e>
          <m:sub>
            <m:r>
              <m:t>L</m:t>
            </m:r>
          </m:sub>
        </m:sSub>
        <m:d>
          <m:dPr>
            <m:begChr m:val="("/>
            <m:endChr m:val=")"/>
            <m:sepChr m:val=""/>
            <m:grow/>
          </m:dPr>
          <m:e>
            <m:r>
              <m:rPr>
                <m:sty m:val="p"/>
              </m:rPr>
              <m:t>log</m:t>
            </m:r>
            <m:r>
              <m:t>n</m:t>
            </m:r>
          </m:e>
        </m:d>
        <m:r>
          <m:rPr>
            <m:sty m:val="p"/>
          </m:rPr>
          <m:t>=</m:t>
        </m:r>
        <m:r>
          <m:t>0</m:t>
        </m:r>
      </m:oMath>
      <w:r>
        <w:t xml:space="preserve">. Its phase-free majorant is</w:t>
      </w:r>
    </w:p>
    <w:p>
      <w:pPr>
        <w:pStyle w:val="Compact"/>
      </w:pPr>
      <m:oMathPara>
        <m:oMathParaPr>
          <m:jc m:val="center"/>
        </m:oMathParaPr>
        <m:oMath>
          <m:f>
            <m:fPr>
              <m:type m:val="bar"/>
            </m:fPr>
            <m:num>
              <m:r>
                <m:t>1</m:t>
              </m:r>
            </m:num>
            <m:den>
              <m:rad>
                <m:radPr>
                  <m:degHide m:val="on"/>
                </m:radPr>
                <m:deg/>
                <m:e>
                  <m:r>
                    <m:t>π</m:t>
                  </m:r>
                  <m:r>
                    <m:t>t</m:t>
                  </m:r>
                </m:e>
              </m:rad>
            </m:den>
          </m:f>
          <m:nary>
            <m:naryPr>
              <m:chr m:val="∑"/>
              <m:limLoc m:val="undOvr"/>
              <m:subHide m:val="off"/>
              <m:supHide m:val="on"/>
            </m:naryPr>
            <m:sub>
              <m:r>
                <m:t>n</m:t>
              </m:r>
              <m:r>
                <m:rPr>
                  <m:sty m:val="p"/>
                </m:rPr>
                <m:t>≥</m:t>
              </m:r>
              <m:sSup>
                <m:e>
                  <m:r>
                    <m:t>e</m:t>
                  </m:r>
                </m:e>
                <m:sup>
                  <m:r>
                    <m:t>2</m:t>
                  </m:r>
                  <m:r>
                    <m:t>L</m:t>
                  </m:r>
                </m:sup>
              </m:sSup>
            </m:sub>
            <m:sup>
              <m:r>
                <m:t>​</m:t>
              </m:r>
            </m:sup>
            <m:e>
              <m:f>
                <m:fPr>
                  <m:type m:val="bar"/>
                </m:fPr>
                <m:num>
                  <m:r>
                    <m:t>Λ</m:t>
                  </m:r>
                  <m:d>
                    <m:dPr>
                      <m:begChr m:val="("/>
                      <m:endChr m:val=")"/>
                      <m:sepChr m:val=""/>
                      <m:grow/>
                    </m:dPr>
                    <m:e>
                      <m:r>
                        <m:t>n</m:t>
                      </m:r>
                    </m:e>
                  </m:d>
                </m:num>
                <m:den>
                  <m:rad>
                    <m:radPr>
                      <m:degHide m:val="on"/>
                    </m:radPr>
                    <m:deg/>
                    <m:e>
                      <m:r>
                        <m:t>n</m:t>
                      </m:r>
                    </m:e>
                  </m:rad>
                </m:den>
              </m:f>
            </m:e>
          </m:nary>
          <m:sSup>
            <m:e>
              <m:r>
                <m:t>e</m:t>
              </m:r>
            </m:e>
            <m:sup>
              <m:r>
                <m:rPr>
                  <m:sty m:val="p"/>
                </m:rPr>
                <m:t>−</m:t>
              </m:r>
              <m:sSup>
                <m:e>
                  <m:d>
                    <m:dPr>
                      <m:begChr m:val="("/>
                      <m:endChr m:val=")"/>
                      <m:sepChr m:val=""/>
                      <m:grow/>
                    </m:dPr>
                    <m:e>
                      <m:r>
                        <m:rPr>
                          <m:sty m:val="p"/>
                        </m:rPr>
                        <m:t>log</m:t>
                      </m:r>
                      <m:r>
                        <m:t>n</m:t>
                      </m:r>
                    </m:e>
                  </m:d>
                </m:e>
                <m:sup>
                  <m:r>
                    <m:t>2</m:t>
                  </m:r>
                </m:sup>
              </m:sSup>
              <m:r>
                <m:rPr>
                  <m:sty m:val="p"/>
                </m:rPr>
                <m:t>/</m:t>
              </m:r>
              <m:d>
                <m:dPr>
                  <m:begChr m:val="("/>
                  <m:endChr m:val=")"/>
                  <m:sepChr m:val=""/>
                  <m:grow/>
                </m:dPr>
                <m:e>
                  <m:r>
                    <m:t>4</m:t>
                  </m:r>
                  <m:r>
                    <m:t>t</m:t>
                  </m:r>
                </m:e>
              </m:d>
            </m:sup>
          </m:sSup>
          <m:r>
            <m:rPr>
              <m:sty m:val="p"/>
            </m:rPr>
            <m:t>.</m:t>
          </m:r>
        </m:oMath>
      </m:oMathPara>
    </w:p>
    <w:p>
      <w:pPr>
        <w:pStyle w:val="Compact"/>
        <w:numPr>
          <w:ilvl w:val="0"/>
          <w:numId w:val="1000"/>
        </w:numPr>
      </w:pPr>
      <w:r>
        <w:t xml:space="preserve">It can be bounded by partial summation with an explicit Chebyshev-function enclosure.</w:t>
      </w:r>
    </w:p>
    <w:p>
      <w:pPr>
        <w:pStyle w:val="Compact"/>
        <w:numPr>
          <w:ilvl w:val="0"/>
          <w:numId w:val="1009"/>
        </w:numPr>
      </w:pPr>
      <w:r>
        <w:rPr>
          <w:b/>
          <w:bCs/>
        </w:rPr>
        <w:t xml:space="preserve">Gamma error:</w:t>
      </w:r>
      <w:r>
        <w:t xml:space="preserve"> </w:t>
      </w:r>
      <w:r>
        <w:t xml:space="preserve">either an</w:t>
      </w:r>
      <w:r>
        <w:t xml:space="preserve"> </w:t>
      </w:r>
      <m:oMath>
        <m:r>
          <m:t>x</m:t>
        </m:r>
      </m:oMath>
      <w:r>
        <w:t xml:space="preserve">-side distributional bound with cancellation at zero, or a frequency-side weighted integral using the logarithmic growth of</w:t>
      </w:r>
      <w:r>
        <w:t xml:space="preserve"> </w:t>
      </w:r>
      <m:oMath>
        <m:r>
          <m:rPr>
            <m:sty m:val="p"/>
          </m:rPr>
          <m:t>ℜ</m:t>
        </m:r>
        <m:r>
          <m:t>ψ</m:t>
        </m:r>
      </m:oMath>
      <w:r>
        <w:t xml:space="preserve">. A smooth cutoff may reduce Fourier tails; a hard cutoff is permitted by the localized</w:t>
      </w:r>
      <w:r>
        <w:t xml:space="preserve"> </w:t>
      </w:r>
      <m:oMath>
        <m:sSup>
          <m:e>
            <m:r>
              <m:t>L</m:t>
            </m:r>
          </m:e>
          <m:sup>
            <m:r>
              <m:t>2</m:t>
            </m:r>
          </m:sup>
        </m:sSup>
      </m:oMath>
      <w:r>
        <w:t xml:space="preserve"> </w:t>
      </w:r>
      <w:r>
        <w:t xml:space="preserve">theorem but creates only algebraic transform decay.</w:t>
      </w:r>
    </w:p>
    <w:p>
      <w:pPr>
        <w:pStyle w:val="Compact"/>
        <w:numPr>
          <w:ilvl w:val="0"/>
          <w:numId w:val="1009"/>
        </w:numPr>
      </w:pPr>
      <w:r>
        <w:rPr>
          <w:b/>
          <w:bCs/>
        </w:rPr>
        <w:t xml:space="preserve">Quadrature and rounding:</w:t>
      </w:r>
      <w:r>
        <w:t xml:space="preserve"> </w:t>
      </w:r>
      <w:r>
        <w:t xml:space="preserve">interval enclosures, separated from analytic tails.</w:t>
      </w:r>
    </w:p>
    <w:p>
      <w:pPr>
        <w:pStyle w:val="FirstParagraph"/>
        <w:widowControl/>
      </w:pPr>
      <w:r>
        <w:t xml:space="preserve">For a rectangle</w:t>
      </w:r>
    </w:p>
    <w:p>
      <w:pPr>
        <w:pStyle w:val="BodyText"/>
        <w:widowControl/>
      </w:pPr>
      <m:oMathPara>
        <m:oMathParaPr>
          <m:jc m:val="center"/>
        </m:oMathParaPr>
        <m:oMath>
          <m:sSub>
            <m:e>
              <m:r>
                <m:t>I</m:t>
              </m:r>
            </m:e>
            <m:sub>
              <m:r>
                <m:t>t</m:t>
              </m:r>
            </m:sub>
          </m:sSub>
          <m:r>
            <m:rPr>
              <m:sty m:val="p"/>
            </m:rPr>
            <m:t>=</m:t>
          </m:r>
          <m:d>
            <m:dPr>
              <m:begChr m:val="["/>
              <m:endChr m:val="]"/>
              <m:sepChr m:val=""/>
              <m:grow/>
            </m:dPr>
            <m:e>
              <m:sSub>
                <m:e>
                  <m:r>
                    <m:t>t</m:t>
                  </m:r>
                </m:e>
                <m:sub>
                  <m:r>
                    <m:t>0</m:t>
                  </m:r>
                </m:sub>
              </m:sSub>
              <m:r>
                <m:rPr>
                  <m:sty m:val="p"/>
                </m:rPr>
                <m:t>,</m:t>
              </m:r>
              <m:sSub>
                <m:e>
                  <m:r>
                    <m:t>t</m:t>
                  </m:r>
                </m:e>
                <m:sub>
                  <m:r>
                    <m:t>1</m:t>
                  </m:r>
                </m:sub>
              </m:sSub>
            </m:e>
          </m:d>
          <m:r>
            <m:rPr>
              <m:sty m:val="p"/>
            </m:rPr>
            <m:t>,</m:t>
          </m:r>
          <m:r>
            <m:t>  </m:t>
          </m:r>
          <m:d>
            <m:dPr>
              <m:begChr m:val="|"/>
              <m:endChr m:val="|"/>
              <m:sepChr m:val=""/>
              <m:grow/>
            </m:dPr>
            <m:e>
              <m:r>
                <m:t>ξ</m:t>
              </m:r>
            </m:e>
          </m:d>
          <m:r>
            <m:rPr>
              <m:sty m:val="p"/>
            </m:rPr>
            <m:t>≤</m:t>
          </m:r>
          <m:r>
            <m:t>X</m:t>
          </m:r>
          <m:r>
            <m:rPr>
              <m:sty m:val="p"/>
            </m:rPr>
            <m:t>,</m:t>
          </m:r>
        </m:oMath>
      </m:oMathPara>
    </w:p>
    <w:p>
      <w:pPr>
        <w:pStyle w:val="FirstParagraph"/>
        <w:widowControl/>
      </w:pPr>
      <w:r>
        <w:t xml:space="preserve">define</w:t>
      </w:r>
    </w:p>
    <w:p>
      <w:pPr>
        <w:pStyle w:val="BodyText"/>
        <w:widowControl/>
      </w:pPr>
      <m:oMathPara>
        <m:oMathParaPr>
          <m:jc m:val="center"/>
        </m:oMathParaPr>
        <m:oMath>
          <m:sSub>
            <m:e>
              <m:r>
                <m:t>E</m:t>
              </m:r>
            </m:e>
            <m:sub>
              <m:r>
                <m:t>W</m:t>
              </m:r>
            </m:sub>
          </m:sSub>
          <m:d>
            <m:dPr>
              <m:begChr m:val="("/>
              <m:endChr m:val=")"/>
              <m:sepChr m:val=""/>
              <m:grow/>
            </m:dPr>
            <m:e>
              <m:sSub>
                <m:e>
                  <m:r>
                    <m:t>I</m:t>
                  </m:r>
                </m:e>
                <m:sub>
                  <m:r>
                    <m:t>t</m:t>
                  </m:r>
                </m:sub>
              </m:sSub>
              <m:r>
                <m:rPr>
                  <m:sty m:val="p"/>
                </m:rPr>
                <m:t>,</m:t>
              </m:r>
              <m:r>
                <m:t>X</m:t>
              </m:r>
              <m:r>
                <m:rPr>
                  <m:sty m:val="p"/>
                </m:rPr>
                <m:t>,</m:t>
              </m:r>
              <m:r>
                <m:t>L</m:t>
              </m:r>
            </m:e>
          </m:d>
          <m:r>
            <m:rPr>
              <m:sty m:val="p"/>
            </m:rPr>
            <m:t>≥</m:t>
          </m:r>
          <m:r>
            <m:rPr>
              <m:sty m:val="p"/>
            </m:rPr>
            <m:t>max</m:t>
          </m:r>
          <m:d>
            <m:dPr>
              <m:begChr m:val="{"/>
              <m:endChr m:val="}"/>
              <m:sepChr m:val=""/>
              <m:grow/>
            </m:dPr>
            <m:e>
              <m:d>
                <m:dPr>
                  <m:begChr m:val="|"/>
                  <m:endChr m:val="|"/>
                  <m:sepChr m:val=""/>
                  <m:grow/>
                </m:dPr>
                <m:e>
                  <m:sSub>
                    <m:e>
                      <m:r>
                        <m:t>Q</m:t>
                      </m:r>
                    </m:e>
                    <m:sub>
                      <m:r>
                        <m:t>W</m:t>
                      </m:r>
                    </m:sub>
                  </m:sSub>
                  <m:d>
                    <m:dPr>
                      <m:begChr m:val="("/>
                      <m:endChr m:val=")"/>
                      <m:sepChr m:val=""/>
                      <m:grow/>
                    </m:dPr>
                    <m:e>
                      <m:sSub>
                        <m:e>
                          <m:r>
                            <m:t>v</m:t>
                          </m:r>
                        </m:e>
                        <m:sub>
                          <m:r>
                            <m:t>t</m:t>
                          </m:r>
                          <m:r>
                            <m:rPr>
                              <m:sty m:val="p"/>
                            </m:rPr>
                            <m:t>,</m:t>
                          </m:r>
                          <m:r>
                            <m:t>ξ</m:t>
                          </m:r>
                        </m:sub>
                      </m:sSub>
                    </m:e>
                  </m:d>
                  <m:r>
                    <m:rPr>
                      <m:sty m:val="p"/>
                    </m:rPr>
                    <m:t>−</m:t>
                  </m:r>
                  <m:sSub>
                    <m:e>
                      <m:r>
                        <m:t>Q</m:t>
                      </m:r>
                    </m:e>
                    <m:sub>
                      <m:r>
                        <m:t>W</m:t>
                      </m:r>
                    </m:sub>
                  </m:sSub>
                  <m:d>
                    <m:dPr>
                      <m:begChr m:val="("/>
                      <m:endChr m:val=")"/>
                      <m:sepChr m:val=""/>
                      <m:grow/>
                    </m:dPr>
                    <m:e>
                      <m:sSub>
                        <m:e>
                          <m:r>
                            <m:t>P</m:t>
                          </m:r>
                        </m:e>
                        <m:sub>
                          <m:r>
                            <m:t>L</m:t>
                          </m:r>
                        </m:sub>
                      </m:sSub>
                      <m:sSub>
                        <m:e>
                          <m:r>
                            <m:t>v</m:t>
                          </m:r>
                        </m:e>
                        <m:sub>
                          <m:r>
                            <m:t>t</m:t>
                          </m:r>
                          <m:r>
                            <m:rPr>
                              <m:sty m:val="p"/>
                            </m:rPr>
                            <m:t>,</m:t>
                          </m:r>
                          <m:r>
                            <m:t>ξ</m:t>
                          </m:r>
                        </m:sub>
                      </m:sSub>
                    </m:e>
                  </m:d>
                </m:e>
              </m:d>
              <m:r>
                <m:rPr>
                  <m:sty m:val="p"/>
                </m:rPr>
                <m:t>:</m:t>
              </m:r>
              <m:r>
                <m:t>t</m:t>
              </m:r>
              <m:r>
                <m:rPr>
                  <m:sty m:val="p"/>
                </m:rPr>
                <m:t>∈</m:t>
              </m:r>
              <m:sSub>
                <m:e>
                  <m:r>
                    <m:t>I</m:t>
                  </m:r>
                </m:e>
                <m:sub>
                  <m:r>
                    <m:t>t</m:t>
                  </m:r>
                </m:sub>
              </m:sSub>
              <m:r>
                <m:rPr>
                  <m:sty m:val="p"/>
                </m:rPr>
                <m:t>,</m:t>
              </m:r>
              <m:r>
                <m:t> </m:t>
              </m:r>
              <m:d>
                <m:dPr>
                  <m:begChr m:val="|"/>
                  <m:endChr m:val="|"/>
                  <m:sepChr m:val=""/>
                  <m:grow/>
                </m:dPr>
                <m:e>
                  <m:r>
                    <m:t>ξ</m:t>
                  </m:r>
                </m:e>
              </m:d>
              <m:r>
                <m:rPr>
                  <m:sty m:val="p"/>
                </m:rPr>
                <m:t>≤</m:t>
              </m:r>
              <m:r>
                <m:t>X</m:t>
              </m:r>
            </m:e>
          </m:d>
          <m:r>
            <m:rPr>
              <m:sty m:val="p"/>
            </m:rPr>
            <m:t>.</m:t>
          </m:r>
        </m:oMath>
      </m:oMathPara>
    </w:p>
    <w:p>
      <w:pPr>
        <w:pStyle w:val="FirstParagraph"/>
        <w:widowControl/>
      </w:pPr>
      <w:r>
        <w:t xml:space="preserve">Then</w:t>
      </w:r>
    </w:p>
    <w:p>
      <w:pPr>
        <w:pStyle w:val="BodyText"/>
        <w:widowControl/>
      </w:pPr>
      <m:oMathPara>
        <m:oMathParaPr>
          <m:jc m:val="center"/>
        </m:oMathParaPr>
        <m:oMath>
          <m:sSub>
            <m:e>
              <m:r>
                <m:t>E</m:t>
              </m:r>
            </m:e>
            <m:sub>
              <m:r>
                <m:t>W</m:t>
              </m:r>
            </m:sub>
          </m:sSub>
          <m:d>
            <m:dPr>
              <m:begChr m:val="("/>
              <m:endChr m:val=")"/>
              <m:sepChr m:val=""/>
              <m:grow/>
            </m:dPr>
            <m:e>
              <m:sSub>
                <m:e>
                  <m:r>
                    <m:t>I</m:t>
                  </m:r>
                </m:e>
                <m:sub>
                  <m:r>
                    <m:t>t</m:t>
                  </m:r>
                </m:sub>
              </m:sSub>
              <m:r>
                <m:rPr>
                  <m:sty m:val="p"/>
                </m:rPr>
                <m:t>,</m:t>
              </m:r>
              <m:r>
                <m:t>X</m:t>
              </m:r>
              <m:r>
                <m:rPr>
                  <m:sty m:val="p"/>
                </m:rPr>
                <m:t>,</m:t>
              </m:r>
              <m:r>
                <m:t>L</m:t>
              </m:r>
            </m:e>
          </m:d>
          <m:r>
            <m:rPr>
              <m:sty m:val="p"/>
            </m:rPr>
            <m:t>&lt;</m:t>
          </m:r>
          <m:sSub>
            <m:e>
              <m:r>
                <m:t>λ</m:t>
              </m:r>
            </m:e>
            <m:sub>
              <m:r>
                <m:t>L</m:t>
              </m:r>
            </m:sub>
          </m:sSub>
          <m:f>
            <m:fPr>
              <m:type m:val="bar"/>
            </m:fPr>
            <m:num>
              <m:r>
                <m:t>1</m:t>
              </m:r>
            </m:num>
            <m:den>
              <m:r>
                <m:t>2</m:t>
              </m:r>
              <m:rad>
                <m:radPr>
                  <m:degHide m:val="on"/>
                </m:radPr>
                <m:deg/>
                <m:e>
                  <m:r>
                    <m:t>π</m:t>
                  </m:r>
                  <m:sSub>
                    <m:e>
                      <m:r>
                        <m:t>t</m:t>
                      </m:r>
                    </m:e>
                    <m:sub>
                      <m:r>
                        <m:t>1</m:t>
                      </m:r>
                    </m:sub>
                  </m:sSub>
                </m:e>
              </m:rad>
            </m:den>
          </m:f>
          <m:r>
            <m:rPr>
              <m:sty m:val="p"/>
            </m:rPr>
            <m:t>erf</m:t>
          </m:r>
          <m:d>
            <m:dPr>
              <m:begChr m:val="("/>
              <m:endChr m:val=")"/>
              <m:sepChr m:val=""/>
              <m:grow/>
            </m:dPr>
            <m:e>
              <m:r>
                <m:t>L</m:t>
              </m:r>
              <m:r>
                <m:rPr>
                  <m:sty m:val="p"/>
                </m:rPr>
                <m:t>/</m:t>
              </m:r>
              <m:rad>
                <m:radPr>
                  <m:degHide m:val="on"/>
                </m:radPr>
                <m:deg/>
                <m:e>
                  <m:sSub>
                    <m:e>
                      <m:r>
                        <m:t>t</m:t>
                      </m:r>
                    </m:e>
                    <m:sub>
                      <m:r>
                        <m:t>1</m:t>
                      </m:r>
                    </m:sub>
                  </m:sSub>
                </m:e>
              </m:rad>
            </m:e>
          </m:d>
        </m:oMath>
      </m:oMathPara>
    </w:p>
    <w:p>
      <w:pPr>
        <w:pStyle w:val="FirstParagraph"/>
        <w:widowControl/>
      </w:pPr>
      <w:r>
        <w:t xml:space="preserve">proves</w:t>
      </w:r>
      <w:r>
        <w:t xml:space="preserve"> </w:t>
      </w:r>
      <m:oMath>
        <m:r>
          <m:t>Θ</m:t>
        </m:r>
        <m:d>
          <m:dPr>
            <m:begChr m:val="("/>
            <m:endChr m:val=")"/>
            <m:sepChr m:val=""/>
            <m:grow/>
          </m:dPr>
          <m:e>
            <m:r>
              <m:t>t</m:t>
            </m:r>
            <m:r>
              <m:rPr>
                <m:sty m:val="p"/>
              </m:rPr>
              <m:t>,</m:t>
            </m:r>
            <m:r>
              <m:t>ξ</m:t>
            </m:r>
          </m:e>
        </m:d>
        <m:r>
          <m:rPr>
            <m:sty m:val="p"/>
          </m:rPr>
          <m:t>&gt;</m:t>
        </m:r>
        <m:r>
          <m:t>0</m:t>
        </m:r>
      </m:oMath>
      <w:r>
        <w:t xml:space="preserve"> </w:t>
      </w:r>
      <w:r>
        <w:t xml:space="preserve">throughout the rectangle.</w:t>
      </w:r>
    </w:p>
    <w:bookmarkEnd w:id="56"/>
    <w:bookmarkStart w:id="57" w:name="contact-enhanced-two-vector-version"/>
    <w:p>
      <w:pPr>
        <w:pStyle w:val="Heading2"/>
        <w:keepNext/>
        <w:keepLines/>
      </w:pPr>
      <w:r>
        <w:t xml:space="preserve">6.3 Contact-enhanced two-vector version</w:t>
      </w:r>
    </w:p>
    <w:p>
      <w:pPr>
        <w:pStyle w:val="FirstParagraph"/>
        <w:widowControl/>
      </w:pPr>
      <w:r>
        <w:t xml:space="preserve">At a hypothetical contact, also use</w:t>
      </w:r>
      <w:r>
        <w:t xml:space="preserve"> </w:t>
      </w:r>
      <m:oMath>
        <m:r>
          <m:t>w</m:t>
        </m:r>
        <m:r>
          <m:rPr>
            <m:sty m:val="p"/>
          </m:rPr>
          <m:t>=</m:t>
        </m:r>
        <m:r>
          <m:t>i</m:t>
        </m:r>
        <m:r>
          <m:t>x</m:t>
        </m:r>
        <m:r>
          <m:t>v</m:t>
        </m:r>
      </m:oMath>
      <w:r>
        <w:t xml:space="preserve">. Form the truncated Gram matrix</w:t>
      </w:r>
    </w:p>
    <w:p>
      <w:pPr>
        <w:pStyle w:val="BodyText"/>
        <w:widowControl/>
      </w:pPr>
      <m:oMathPara>
        <m:oMathParaPr>
          <m:jc m:val="center"/>
        </m:oMathParaPr>
        <m:oMath>
          <m:sSub>
            <m:e>
              <m:r>
                <m:t>G</m:t>
              </m:r>
            </m:e>
            <m:sub>
              <m:r>
                <m:t>L</m:t>
              </m:r>
            </m:sub>
          </m:sSub>
          <m:d>
            <m:dPr>
              <m:begChr m:val="("/>
              <m:endChr m:val=")"/>
              <m:sepChr m:val=""/>
              <m:grow/>
            </m:dPr>
            <m:e>
              <m:r>
                <m:t>t</m:t>
              </m:r>
              <m:r>
                <m:rPr>
                  <m:sty m:val="p"/>
                </m:rPr>
                <m:t>,</m:t>
              </m:r>
              <m:r>
                <m:t>ξ</m:t>
              </m:r>
            </m:e>
          </m:d>
          <m:r>
            <m:rPr>
              <m:sty m:val="p"/>
            </m:rPr>
            <m:t>=</m:t>
          </m:r>
          <m:d>
            <m:dPr>
              <m:begChr m:val="("/>
              <m:endChr m:val=")"/>
              <m:sepChr m:val=""/>
              <m:grow/>
            </m:dPr>
            <m:e>
              <m:m>
                <m:mPr>
                  <m:baseJc m:val="center"/>
                  <m:plcHide m:val="on"/>
                  <m:mcs>
                    <m:mc>
                      <m:mcPr>
                        <m:mcJc m:val="center"/>
                        <m:count m:val="1"/>
                      </m:mcPr>
                    </m:mc>
                    <m:mc>
                      <m:mcPr>
                        <m:mcJc m:val="center"/>
                        <m:count m:val="1"/>
                      </m:mcPr>
                    </m:mc>
                  </m:mcs>
                </m:mPr>
                <m:mr>
                  <m:e>
                    <m:sSub>
                      <m:e>
                        <m:r>
                          <m:t>Q</m:t>
                        </m:r>
                      </m:e>
                      <m:sub>
                        <m:r>
                          <m:t>W</m:t>
                        </m:r>
                      </m:sub>
                    </m:sSub>
                    <m:d>
                      <m:dPr>
                        <m:begChr m:val="("/>
                        <m:endChr m:val=")"/>
                        <m:sepChr m:val=""/>
                        <m:grow/>
                      </m:dPr>
                      <m:e>
                        <m:sSub>
                          <m:e>
                            <m:r>
                              <m:t>P</m:t>
                            </m:r>
                          </m:e>
                          <m:sub>
                            <m:r>
                              <m:t>L</m:t>
                            </m:r>
                          </m:sub>
                        </m:sSub>
                        <m:r>
                          <m:t>v</m:t>
                        </m:r>
                        <m:r>
                          <m:rPr>
                            <m:sty m:val="p"/>
                          </m:rPr>
                          <m:t>,</m:t>
                        </m:r>
                        <m:sSub>
                          <m:e>
                            <m:r>
                              <m:t>P</m:t>
                            </m:r>
                          </m:e>
                          <m:sub>
                            <m:r>
                              <m:t>L</m:t>
                            </m:r>
                          </m:sub>
                        </m:sSub>
                        <m:r>
                          <m:t>v</m:t>
                        </m:r>
                      </m:e>
                    </m:d>
                  </m:e>
                  <m:e>
                    <m:sSub>
                      <m:e>
                        <m:r>
                          <m:t>Q</m:t>
                        </m:r>
                      </m:e>
                      <m:sub>
                        <m:r>
                          <m:t>W</m:t>
                        </m:r>
                      </m:sub>
                    </m:sSub>
                    <m:d>
                      <m:dPr>
                        <m:begChr m:val="("/>
                        <m:endChr m:val=")"/>
                        <m:sepChr m:val=""/>
                        <m:grow/>
                      </m:dPr>
                      <m:e>
                        <m:sSub>
                          <m:e>
                            <m:r>
                              <m:t>P</m:t>
                            </m:r>
                          </m:e>
                          <m:sub>
                            <m:r>
                              <m:t>L</m:t>
                            </m:r>
                          </m:sub>
                        </m:sSub>
                        <m:r>
                          <m:t>v</m:t>
                        </m:r>
                        <m:r>
                          <m:rPr>
                            <m:sty m:val="p"/>
                          </m:rPr>
                          <m:t>,</m:t>
                        </m:r>
                        <m:sSub>
                          <m:e>
                            <m:r>
                              <m:t>P</m:t>
                            </m:r>
                          </m:e>
                          <m:sub>
                            <m:r>
                              <m:t>L</m:t>
                            </m:r>
                          </m:sub>
                        </m:sSub>
                        <m:r>
                          <m:t>w</m:t>
                        </m:r>
                      </m:e>
                    </m:d>
                  </m:e>
                </m:mr>
                <m:mr>
                  <m:e>
                    <m:sSub>
                      <m:e>
                        <m:r>
                          <m:t>Q</m:t>
                        </m:r>
                      </m:e>
                      <m:sub>
                        <m:r>
                          <m:t>W</m:t>
                        </m:r>
                      </m:sub>
                    </m:sSub>
                    <m:d>
                      <m:dPr>
                        <m:begChr m:val="("/>
                        <m:endChr m:val=")"/>
                        <m:sepChr m:val=""/>
                        <m:grow/>
                      </m:dPr>
                      <m:e>
                        <m:sSub>
                          <m:e>
                            <m:r>
                              <m:t>P</m:t>
                            </m:r>
                          </m:e>
                          <m:sub>
                            <m:r>
                              <m:t>L</m:t>
                            </m:r>
                          </m:sub>
                        </m:sSub>
                        <m:r>
                          <m:t>w</m:t>
                        </m:r>
                        <m:r>
                          <m:rPr>
                            <m:sty m:val="p"/>
                          </m:rPr>
                          <m:t>,</m:t>
                        </m:r>
                        <m:sSub>
                          <m:e>
                            <m:r>
                              <m:t>P</m:t>
                            </m:r>
                          </m:e>
                          <m:sub>
                            <m:r>
                              <m:t>L</m:t>
                            </m:r>
                          </m:sub>
                        </m:sSub>
                        <m:r>
                          <m:t>v</m:t>
                        </m:r>
                      </m:e>
                    </m:d>
                  </m:e>
                  <m:e>
                    <m:sSub>
                      <m:e>
                        <m:r>
                          <m:t>Q</m:t>
                        </m:r>
                      </m:e>
                      <m:sub>
                        <m:r>
                          <m:t>W</m:t>
                        </m:r>
                      </m:sub>
                    </m:sSub>
                    <m:d>
                      <m:dPr>
                        <m:begChr m:val="("/>
                        <m:endChr m:val=")"/>
                        <m:sepChr m:val=""/>
                        <m:grow/>
                      </m:dPr>
                      <m:e>
                        <m:sSub>
                          <m:e>
                            <m:r>
                              <m:t>P</m:t>
                            </m:r>
                          </m:e>
                          <m:sub>
                            <m:r>
                              <m:t>L</m:t>
                            </m:r>
                          </m:sub>
                        </m:sSub>
                        <m:r>
                          <m:t>w</m:t>
                        </m:r>
                        <m:r>
                          <m:rPr>
                            <m:sty m:val="p"/>
                          </m:rPr>
                          <m:t>,</m:t>
                        </m:r>
                        <m:sSub>
                          <m:e>
                            <m:r>
                              <m:t>P</m:t>
                            </m:r>
                          </m:e>
                          <m:sub>
                            <m:r>
                              <m:t>L</m:t>
                            </m:r>
                          </m:sub>
                        </m:sSub>
                        <m:r>
                          <m:t>w</m:t>
                        </m:r>
                      </m:e>
                    </m:d>
                  </m:e>
                </m:mr>
              </m:m>
            </m:e>
          </m:d>
          <m:r>
            <m:rPr>
              <m:sty m:val="p"/>
            </m:rPr>
            <m:t>.</m:t>
          </m:r>
        </m:oMath>
      </m:oMathPara>
    </w:p>
    <w:p>
      <w:pPr>
        <w:pStyle w:val="FirstParagraph"/>
        <w:widowControl/>
      </w:pPr>
      <w:r>
        <w:t xml:space="preserve">A certified lower bound on its smallest eigenvalue, together with a certified matrix-norm truncation error, uses both equations</w:t>
      </w:r>
      <w:r>
        <w:t xml:space="preserve"> </w:t>
      </w:r>
      <m:oMath>
        <m:sSub>
          <m:e>
            <m:r>
              <m:t>Q</m:t>
            </m:r>
          </m:e>
          <m:sub>
            <m:r>
              <m:t>W</m:t>
            </m:r>
          </m:sub>
        </m:sSub>
        <m:d>
          <m:dPr>
            <m:begChr m:val="("/>
            <m:endChr m:val=")"/>
            <m:sepChr m:val=""/>
            <m:grow/>
          </m:dPr>
          <m:e>
            <m:r>
              <m:t>v</m:t>
            </m:r>
            <m:r>
              <m:rPr>
                <m:sty m:val="p"/>
              </m:rPr>
              <m:t>,</m:t>
            </m:r>
            <m:r>
              <m:t>v</m:t>
            </m:r>
          </m:e>
        </m:d>
        <m:r>
          <m:rPr>
            <m:sty m:val="p"/>
          </m:rPr>
          <m:t>=</m:t>
        </m:r>
        <m:r>
          <m:t>0</m:t>
        </m:r>
      </m:oMath>
      <w:r>
        <w:t xml:space="preserve"> </w:t>
      </w:r>
      <w:r>
        <w:t xml:space="preserve">and</w:t>
      </w:r>
      <w:r>
        <w:t xml:space="preserve"> </w:t>
      </w:r>
      <m:oMath>
        <m:r>
          <m:rPr>
            <m:sty m:val="p"/>
          </m:rPr>
          <m:t>ℜ</m:t>
        </m:r>
        <m:sSub>
          <m:e>
            <m:r>
              <m:t>Q</m:t>
            </m:r>
          </m:e>
          <m:sub>
            <m:r>
              <m:t>W</m:t>
            </m:r>
          </m:sub>
        </m:sSub>
        <m:d>
          <m:dPr>
            <m:begChr m:val="("/>
            <m:endChr m:val=")"/>
            <m:sepChr m:val=""/>
            <m:grow/>
          </m:dPr>
          <m:e>
            <m:r>
              <m:t>w</m:t>
            </m:r>
            <m:r>
              <m:rPr>
                <m:sty m:val="p"/>
              </m:rPr>
              <m:t>,</m:t>
            </m:r>
            <m:r>
              <m:t>v</m:t>
            </m:r>
          </m:e>
        </m:d>
        <m:r>
          <m:rPr>
            <m:sty m:val="p"/>
          </m:rPr>
          <m:t>=</m:t>
        </m:r>
        <m:r>
          <m:t>0</m:t>
        </m:r>
      </m:oMath>
      <w:r>
        <w:t xml:space="preserve">. This may improve the scalar bridge if the derivative equation forces cancellation in the leading tail. It is secondary because the scalar positive margin already suffices if its error closes.</w:t>
      </w:r>
    </w:p>
    <w:bookmarkEnd w:id="57"/>
    <w:bookmarkStart w:id="58" w:name="margin-versus-tail-diagnostic"/>
    <w:p>
      <w:pPr>
        <w:pStyle w:val="Heading2"/>
        <w:keepNext/>
        <w:keepLines/>
      </w:pPr>
      <w:r>
        <w:t xml:space="preserve">6.4 Margin-versus-tail diagnostic</w:t>
      </w:r>
    </w:p>
    <w:p>
      <w:pPr>
        <w:pStyle w:val="FirstParagraph"/>
        <w:widowControl/>
      </w:pPr>
      <w:r>
        <w:t xml:space="preserve">The certified</w:t>
      </w:r>
      <w:r>
        <w:t xml:space="preserve"> </w:t>
      </w:r>
      <m:oMath>
        <m:r>
          <m:t>L</m:t>
        </m:r>
        <m:r>
          <m:rPr>
            <m:sty m:val="p"/>
          </m:rPr>
          <m:t>=</m:t>
        </m:r>
        <m:r>
          <m:t>0.8</m:t>
        </m:r>
      </m:oMath>
      <w:r>
        <w:t xml:space="preserve"> </w:t>
      </w:r>
      <w:r>
        <w:t xml:space="preserve">margin is microscopic. Two scale comparisons show the issue.</w:t>
      </w:r>
    </w:p>
    <w:p>
      <w:pPr>
        <w:pStyle w:val="Compact"/>
        <w:numPr>
          <w:ilvl w:val="0"/>
          <w:numId w:val="1010"/>
        </w:numPr>
      </w:pPr>
      <w:r>
        <w:t xml:space="preserve">If the dominant bridge error is proportional to the Gaussian tail mass</w:t>
      </w:r>
      <w:r>
        <w:t xml:space="preserve"> </w:t>
      </w:r>
      <m:oMath>
        <m:r>
          <m:rPr>
            <m:sty m:val="p"/>
          </m:rPr>
          <m:t>erfc</m:t>
        </m:r>
        <m:d>
          <m:dPr>
            <m:begChr m:val="("/>
            <m:endChr m:val=")"/>
            <m:sepChr m:val=""/>
            <m:grow/>
          </m:dPr>
          <m:e>
            <m:r>
              <m:t>L</m:t>
            </m:r>
            <m:r>
              <m:rPr>
                <m:sty m:val="p"/>
              </m:rPr>
              <m:t>/</m:t>
            </m:r>
            <m:rad>
              <m:radPr>
                <m:degHide m:val="on"/>
              </m:radPr>
              <m:deg/>
              <m:e>
                <m:r>
                  <m:t>t</m:t>
                </m:r>
              </m:e>
            </m:rad>
          </m:e>
        </m:d>
      </m:oMath>
      <w:r>
        <w:t xml:space="preserve">, solving</w:t>
      </w:r>
      <w:r>
        <w:t xml:space="preserve"> </w:t>
      </w:r>
      <m:oMath>
        <m:r>
          <m:rPr>
            <m:sty m:val="p"/>
          </m:rPr>
          <m:t>erfc</m:t>
        </m:r>
        <m:d>
          <m:dPr>
            <m:begChr m:val="("/>
            <m:endChr m:val=")"/>
            <m:sepChr m:val=""/>
            <m:grow/>
          </m:dPr>
          <m:e>
            <m:r>
              <m:t>0.8</m:t>
            </m:r>
            <m:r>
              <m:rPr>
                <m:sty m:val="p"/>
              </m:rPr>
              <m:t>/</m:t>
            </m:r>
            <m:rad>
              <m:radPr>
                <m:degHide m:val="on"/>
              </m:radPr>
              <m:deg/>
              <m:e>
                <m:r>
                  <m:t>t</m:t>
                </m:r>
              </m:e>
            </m:rad>
          </m:e>
        </m:d>
        <m:r>
          <m:rPr>
            <m:sty m:val="p"/>
          </m:rPr>
          <m:t>=</m:t>
        </m:r>
        <m:r>
          <m:t>8.9</m:t>
        </m:r>
        <m:r>
          <m:rPr>
            <m:sty m:val="p"/>
          </m:rPr>
          <m:t>×</m:t>
        </m:r>
        <m:sSup>
          <m:e>
            <m:r>
              <m:t>10</m:t>
            </m:r>
          </m:e>
          <m:sup>
            <m:r>
              <m:rPr>
                <m:sty m:val="p"/>
              </m:rPr>
              <m:t>−</m:t>
            </m:r>
            <m:r>
              <m:t>18</m:t>
            </m:r>
          </m:sup>
        </m:sSup>
      </m:oMath>
      <w:r>
        <w:t xml:space="preserve"> </w:t>
      </w:r>
      <w:r>
        <w:t xml:space="preserve">gives</w:t>
      </w:r>
    </w:p>
    <w:p>
      <w:pPr>
        <w:pStyle w:val="Compact"/>
      </w:pPr>
      <m:oMathPara>
        <m:oMathParaPr>
          <m:jc m:val="center"/>
        </m:oMathParaPr>
        <m:oMath>
          <m:r>
            <m:t>t</m:t>
          </m:r>
          <m:r>
            <m:rPr>
              <m:sty m:val="p"/>
            </m:rPr>
            <m:t>≈</m:t>
          </m:r>
          <m:r>
            <m:t>0.017357687947</m:t>
          </m:r>
          <m:r>
            <m:rPr>
              <m:sty m:val="p"/>
            </m:rPr>
            <m:t>.</m:t>
          </m:r>
        </m:oMath>
      </m:oMathPara>
    </w:p>
    <w:p>
      <w:pPr>
        <w:pStyle w:val="Compact"/>
        <w:numPr>
          <w:ilvl w:val="0"/>
          <w:numId w:val="1010"/>
        </w:numPr>
      </w:pPr>
      <w:r>
        <w:t xml:space="preserve">If a cross term forces square-root tail control, so that the mass must be of order</w:t>
      </w:r>
      <w:r>
        <w:t xml:space="preserve"> </w:t>
      </w:r>
      <m:oMath>
        <m:sSup>
          <m:e>
            <m:r>
              <m:t>λ</m:t>
            </m:r>
          </m:e>
          <m:sup>
            <m:r>
              <m:t>2</m:t>
            </m:r>
          </m:sup>
        </m:sSup>
      </m:oMath>
      <w:r>
        <w:t xml:space="preserve">, the analogous scale is</w:t>
      </w:r>
    </w:p>
    <w:p>
      <w:pPr>
        <w:pStyle w:val="Compact"/>
      </w:pPr>
      <m:oMathPara>
        <m:oMathParaPr>
          <m:jc m:val="center"/>
        </m:oMathParaPr>
        <m:oMath>
          <m:r>
            <m:t>t</m:t>
          </m:r>
          <m:r>
            <m:rPr>
              <m:sty m:val="p"/>
            </m:rPr>
            <m:t>≈</m:t>
          </m:r>
          <m:r>
            <m:t>0.008445700989</m:t>
          </m:r>
          <m:r>
            <m:rPr>
              <m:sty m:val="p"/>
            </m:rPr>
            <m:t>.</m:t>
          </m:r>
        </m:oMath>
      </m:oMathPara>
    </w:p>
    <w:p>
      <w:pPr>
        <w:pStyle w:val="FirstParagraph"/>
        <w:widowControl/>
      </w:pPr>
      <w:r>
        <w:t xml:space="preserve">These are diagnostics, not proofs, because the Weil form is not bounded by the plain</w:t>
      </w:r>
      <w:r>
        <w:t xml:space="preserve"> </w:t>
      </w:r>
      <m:oMath>
        <m:sSup>
          <m:e>
            <m:r>
              <m:t>L</m:t>
            </m:r>
          </m:e>
          <m:sup>
            <m:r>
              <m:t>2</m:t>
            </m:r>
          </m:sup>
        </m:sSup>
      </m:oMath>
      <w:r>
        <w:t xml:space="preserve"> </w:t>
      </w:r>
      <w:r>
        <w:t xml:space="preserve">norm on the whole line. They indicate that the</w:t>
      </w:r>
      <w:r>
        <w:t xml:space="preserve"> </w:t>
      </w:r>
      <m:oMath>
        <m:r>
          <m:t>L</m:t>
        </m:r>
        <m:r>
          <m:rPr>
            <m:sty m:val="p"/>
          </m:rPr>
          <m:t>=</m:t>
        </m:r>
        <m:r>
          <m:t>0.8</m:t>
        </m:r>
      </m:oMath>
      <w:r>
        <w:t xml:space="preserve"> </w:t>
      </w:r>
      <w:r>
        <w:t xml:space="preserve">margin is likely to cover only a small-</w:t>
      </w:r>
      <m:oMath>
        <m:r>
          <m:t>t</m:t>
        </m:r>
      </m:oMath>
      <w:r>
        <w:t xml:space="preserve"> </w:t>
      </w:r>
      <w:r>
        <w:t xml:space="preserve">region unless source cancellations are used. Zhu’s reported upper bounds decay to</w:t>
      </w:r>
      <w:r>
        <w:t xml:space="preserve"> </w:t>
      </w:r>
      <m:oMath>
        <m:r>
          <m:t>3.2</m:t>
        </m:r>
        <m:r>
          <m:rPr>
            <m:sty m:val="p"/>
          </m:rPr>
          <m:t>×</m:t>
        </m:r>
        <m:sSup>
          <m:e>
            <m:r>
              <m:t>10</m:t>
            </m:r>
          </m:e>
          <m:sup>
            <m:r>
              <m:rPr>
                <m:sty m:val="p"/>
              </m:rPr>
              <m:t>−</m:t>
            </m:r>
            <m:r>
              <m:t>283</m:t>
            </m:r>
          </m:sup>
        </m:sSup>
      </m:oMath>
      <w:r>
        <w:t xml:space="preserve"> </w:t>
      </w:r>
      <w:r>
        <w:t xml:space="preserve">by</w:t>
      </w:r>
      <w:r>
        <w:t xml:space="preserve"> </w:t>
      </w:r>
      <m:oMath>
        <m:r>
          <m:t>L</m:t>
        </m:r>
        <m:r>
          <m:rPr>
            <m:sty m:val="p"/>
          </m:rPr>
          <m:t>=</m:t>
        </m:r>
        <m:r>
          <m:t>2</m:t>
        </m:r>
      </m:oMath>
      <w:r>
        <w:t xml:space="preserve">, so increasing the window does not automatically improve the bridge: the margin can decay faster than the Gaussian truncation error.</w:t>
      </w:r>
    </w:p>
    <w:bookmarkEnd w:id="58"/>
    <w:bookmarkEnd w:id="59"/>
    <w:bookmarkStart w:id="60" w:name="first-missing-typed-object"/>
    <w:p>
      <w:pPr>
        <w:pStyle w:val="Heading1"/>
        <w:keepNext/>
        <w:keepLines/>
      </w:pPr>
      <w:r>
        <w:t xml:space="preserve">7. First missing typed object</w:t>
      </w:r>
    </w:p>
    <w:p>
      <w:pPr>
        <w:pStyle w:val="SourceCode"/>
        <w:shd w:fill="F2F4F6"/>
      </w:pPr>
      <w:r>
        <w:rPr>
          <w:rStyle w:val="VerbatimChar"/>
          <w:rFonts w:ascii="Liberation Mono" w:hAnsi="Liberation Mono" w:eastAsia="Liberation Mono"/>
          <w:sz w:val="14"/>
        </w:rPr>
        <w:t xml:space="preserve">WindowBridgeCertificate/v1</w:t>
      </w:r>
      <w:r>
        <w:rPr>
          <w:rFonts w:ascii="Liberation Mono" w:hAnsi="Liberation Mono" w:eastAsia="Liberation Mono"/>
          <w:sz w:val="14"/>
        </w:rPr>
        <w:br/>
      </w:r>
      <w:r>
        <w:rPr>
          <w:rFonts w:ascii="Liberation Mono" w:hAnsi="Liberation Mono" w:eastAsia="Liberation Mono"/>
          <w:sz w:val="14"/>
        </w:rPr>
        <w:br/>
      </w:r>
      <w:r>
        <w:rPr>
          <w:rStyle w:val="VerbatimChar"/>
          <w:rFonts w:ascii="Liberation Mono" w:hAnsi="Liberation Mono" w:eastAsia="Liberation Mono"/>
          <w:sz w:val="14"/>
        </w:rPr>
        <w:t xml:space="preserve">convention:</w:t>
      </w:r>
      <w:r>
        <w:rPr>
          <w:rFonts w:ascii="Liberation Mono" w:hAnsi="Liberation Mono" w:eastAsia="Liberation Mono"/>
          <w:sz w:val="14"/>
        </w:rPr>
        <w:br/>
      </w:r>
      <w:r>
        <w:rPr>
          <w:rStyle w:val="VerbatimChar"/>
          <w:rFonts w:ascii="Liberation Mono" w:hAnsi="Liberation Mono" w:eastAsia="Liberation Mono"/>
          <w:sz w:val="14"/>
        </w:rPr>
        <w:t xml:space="preserve">  weil_functional: Suzuki-2026-additive</w:t>
      </w:r>
      <w:r>
        <w:rPr>
          <w:rFonts w:ascii="Liberation Mono" w:hAnsi="Liberation Mono" w:eastAsia="Liberation Mono"/>
          <w:sz w:val="14"/>
        </w:rPr>
        <w:br/>
      </w:r>
      <w:r>
        <w:rPr>
          <w:rStyle w:val="VerbatimChar"/>
          <w:rFonts w:ascii="Liberation Mono" w:hAnsi="Liberation Mono" w:eastAsia="Liberation Mono"/>
          <w:sz w:val="14"/>
        </w:rPr>
        <w:t xml:space="preserve">  fourier_transform: integral f(x) exp(i z x) dx</w:t>
      </w:r>
      <w:r>
        <w:rPr>
          <w:rFonts w:ascii="Liberation Mono" w:hAnsi="Liberation Mono" w:eastAsia="Liberation Mono"/>
          <w:sz w:val="14"/>
        </w:rPr>
        <w:br/>
      </w:r>
      <w:r>
        <w:rPr>
          <w:rStyle w:val="VerbatimChar"/>
          <w:rFonts w:ascii="Liberation Mono" w:hAnsi="Liberation Mono" w:eastAsia="Liberation Mono"/>
          <w:sz w:val="14"/>
        </w:rPr>
        <w:t xml:space="preserve">  q_equals_2_theta: true</w:t>
      </w:r>
      <w:r>
        <w:rPr>
          <w:rFonts w:ascii="Liberation Mono" w:hAnsi="Liberation Mono" w:eastAsia="Liberation Mono"/>
          <w:sz w:val="14"/>
        </w:rPr>
        <w:br/>
      </w:r>
      <w:r>
        <w:rPr>
          <w:rStyle w:val="VerbatimChar"/>
          <w:rFonts w:ascii="Liberation Mono" w:hAnsi="Liberation Mono" w:eastAsia="Liberation Mono"/>
          <w:sz w:val="14"/>
        </w:rPr>
        <w:t xml:space="preserve">  difference: Q(v_t_xi) - Q(P_L v_t_xi)</w:t>
      </w:r>
      <w:r>
        <w:rPr>
          <w:rFonts w:ascii="Liberation Mono" w:hAnsi="Liberation Mono" w:eastAsia="Liberation Mono"/>
          <w:sz w:val="14"/>
        </w:rPr>
        <w:br/>
      </w:r>
      <w:r>
        <w:rPr>
          <w:rFonts w:ascii="Liberation Mono" w:hAnsi="Liberation Mono" w:eastAsia="Liberation Mono"/>
          <w:sz w:val="14"/>
        </w:rPr>
        <w:br/>
      </w:r>
      <w:r>
        <w:rPr>
          <w:rStyle w:val="VerbatimChar"/>
          <w:rFonts w:ascii="Liberation Mono" w:hAnsi="Liberation Mono" w:eastAsia="Liberation Mono"/>
          <w:sz w:val="14"/>
        </w:rPr>
        <w:t xml:space="preserve">window:</w:t>
      </w:r>
      <w:r>
        <w:rPr>
          <w:rFonts w:ascii="Liberation Mono" w:hAnsi="Liberation Mono" w:eastAsia="Liberation Mono"/>
          <w:sz w:val="14"/>
        </w:rPr>
        <w:br/>
      </w:r>
      <w:r>
        <w:rPr>
          <w:rStyle w:val="VerbatimChar"/>
          <w:rFonts w:ascii="Liberation Mono" w:hAnsi="Liberation Mono" w:eastAsia="Liberation Mono"/>
          <w:sz w:val="14"/>
        </w:rPr>
        <w:t xml:space="preserve">  L: decimal interval</w:t>
      </w:r>
      <w:r>
        <w:rPr>
          <w:rFonts w:ascii="Liberation Mono" w:hAnsi="Liberation Mono" w:eastAsia="Liberation Mono"/>
          <w:sz w:val="14"/>
        </w:rPr>
        <w:br/>
      </w:r>
      <w:r>
        <w:rPr>
          <w:rStyle w:val="VerbatimChar"/>
          <w:rFonts w:ascii="Liberation Mono" w:hAnsi="Liberation Mono" w:eastAsia="Liberation Mono"/>
          <w:sz w:val="14"/>
        </w:rPr>
        <w:t xml:space="preserve">  t: [t_lo, t_hi]</w:t>
      </w:r>
      <w:r>
        <w:rPr>
          <w:rFonts w:ascii="Liberation Mono" w:hAnsi="Liberation Mono" w:eastAsia="Liberation Mono"/>
          <w:sz w:val="14"/>
        </w:rPr>
        <w:br/>
      </w:r>
      <w:r>
        <w:rPr>
          <w:rStyle w:val="VerbatimChar"/>
          <w:rFonts w:ascii="Liberation Mono" w:hAnsi="Liberation Mono" w:eastAsia="Liberation Mono"/>
          <w:sz w:val="14"/>
        </w:rPr>
        <w:t xml:space="preserve">  xi: [-X, X]</w:t>
      </w:r>
      <w:r>
        <w:rPr>
          <w:rFonts w:ascii="Liberation Mono" w:hAnsi="Liberation Mono" w:eastAsia="Liberation Mono"/>
          <w:sz w:val="14"/>
        </w:rPr>
        <w:br/>
      </w:r>
      <w:r>
        <w:rPr>
          <w:rFonts w:ascii="Liberation Mono" w:hAnsi="Liberation Mono" w:eastAsia="Liberation Mono"/>
          <w:sz w:val="14"/>
        </w:rPr>
        <w:br/>
      </w:r>
      <w:r>
        <w:rPr>
          <w:rStyle w:val="VerbatimChar"/>
          <w:rFonts w:ascii="Liberation Mono" w:hAnsi="Liberation Mono" w:eastAsia="Liberation Mono"/>
          <w:sz w:val="14"/>
        </w:rPr>
        <w:t xml:space="preserve">localized_margin:</w:t>
      </w:r>
      <w:r>
        <w:rPr>
          <w:rFonts w:ascii="Liberation Mono" w:hAnsi="Liberation Mono" w:eastAsia="Liberation Mono"/>
          <w:sz w:val="14"/>
        </w:rPr>
        <w:br/>
      </w:r>
      <w:r>
        <w:rPr>
          <w:rStyle w:val="VerbatimChar"/>
          <w:rFonts w:ascii="Liberation Mono" w:hAnsi="Liberation Mono" w:eastAsia="Liberation Mono"/>
          <w:sz w:val="14"/>
        </w:rPr>
        <w:t xml:space="preserve">  lambda: [lambda_lo, lambda_hi]</w:t>
      </w:r>
      <w:r>
        <w:rPr>
          <w:rFonts w:ascii="Liberation Mono" w:hAnsi="Liberation Mono" w:eastAsia="Liberation Mono"/>
          <w:sz w:val="14"/>
        </w:rPr>
        <w:br/>
      </w:r>
      <w:r>
        <w:rPr>
          <w:rStyle w:val="VerbatimChar"/>
          <w:rFonts w:ascii="Liberation Mono" w:hAnsi="Liberation Mono" w:eastAsia="Liberation Mono"/>
          <w:sz w:val="14"/>
        </w:rPr>
        <w:t xml:space="preserve">  theorem_source</w:t>
      </w:r>
      <w:r>
        <w:rPr>
          <w:rFonts w:ascii="Liberation Mono" w:hAnsi="Liberation Mono" w:eastAsia="Liberation Mono"/>
          <w:sz w:val="14"/>
        </w:rPr>
        <w:br/>
      </w:r>
      <w:r>
        <w:rPr>
          <w:rStyle w:val="VerbatimChar"/>
          <w:rFonts w:ascii="Liberation Mono" w:hAnsi="Liberation Mono" w:eastAsia="Liberation Mono"/>
          <w:sz w:val="14"/>
        </w:rPr>
        <w:t xml:space="preserve">  certificate_hashes</w:t>
      </w:r>
      <w:r>
        <w:rPr>
          <w:rFonts w:ascii="Liberation Mono" w:hAnsi="Liberation Mono" w:eastAsia="Liberation Mono"/>
          <w:sz w:val="14"/>
        </w:rPr>
        <w:br/>
      </w:r>
      <w:r>
        <w:rPr>
          <w:rStyle w:val="VerbatimChar"/>
          <w:rFonts w:ascii="Liberation Mono" w:hAnsi="Liberation Mono" w:eastAsia="Liberation Mono"/>
          <w:sz w:val="14"/>
        </w:rPr>
        <w:t xml:space="preserve">  replay_command</w:t>
      </w:r>
      <w:r>
        <w:rPr>
          <w:rFonts w:ascii="Liberation Mono" w:hAnsi="Liberation Mono" w:eastAsia="Liberation Mono"/>
          <w:sz w:val="14"/>
        </w:rPr>
        <w:br/>
      </w:r>
      <w:r>
        <w:rPr>
          <w:rFonts w:ascii="Liberation Mono" w:hAnsi="Liberation Mono" w:eastAsia="Liberation Mono"/>
          <w:sz w:val="14"/>
        </w:rPr>
        <w:br/>
      </w:r>
      <w:r>
        <w:rPr>
          <w:rStyle w:val="VerbatimChar"/>
          <w:rFonts w:ascii="Liberation Mono" w:hAnsi="Liberation Mono" w:eastAsia="Liberation Mono"/>
          <w:sz w:val="14"/>
        </w:rPr>
        <w:t xml:space="preserve">vector:</w:t>
      </w:r>
      <w:r>
        <w:rPr>
          <w:rFonts w:ascii="Liberation Mono" w:hAnsi="Liberation Mono" w:eastAsia="Liberation Mono"/>
          <w:sz w:val="14"/>
        </w:rPr>
        <w:br/>
      </w:r>
      <w:r>
        <w:rPr>
          <w:rStyle w:val="VerbatimChar"/>
          <w:rFonts w:ascii="Liberation Mono" w:hAnsi="Liberation Mono" w:eastAsia="Liberation Mono"/>
          <w:sz w:val="14"/>
        </w:rPr>
        <w:t xml:space="preserve">  v(x) = (2 pi t)^(-1/2) exp(-x^2/(2t)) exp(i xi x)</w:t>
      </w:r>
      <w:r>
        <w:rPr>
          <w:rFonts w:ascii="Liberation Mono" w:hAnsi="Liberation Mono" w:eastAsia="Liberation Mono"/>
          <w:sz w:val="14"/>
        </w:rPr>
        <w:br/>
      </w:r>
      <w:r>
        <w:rPr>
          <w:rStyle w:val="VerbatimChar"/>
          <w:rFonts w:ascii="Liberation Mono" w:hAnsi="Liberation Mono" w:eastAsia="Liberation Mono"/>
          <w:sz w:val="14"/>
        </w:rPr>
        <w:t xml:space="preserve">  cutoff definition</w:t>
      </w:r>
      <w:r>
        <w:rPr>
          <w:rFonts w:ascii="Liberation Mono" w:hAnsi="Liberation Mono" w:eastAsia="Liberation Mono"/>
          <w:sz w:val="14"/>
        </w:rPr>
        <w:br/>
      </w:r>
      <w:r>
        <w:rPr>
          <w:rStyle w:val="VerbatimChar"/>
          <w:rFonts w:ascii="Liberation Mono" w:hAnsi="Liberation Mono" w:eastAsia="Liberation Mono"/>
          <w:sz w:val="14"/>
        </w:rPr>
        <w:t xml:space="preserve">  norm_lower: certified interval</w:t>
      </w:r>
      <w:r>
        <w:rPr>
          <w:rFonts w:ascii="Liberation Mono" w:hAnsi="Liberation Mono" w:eastAsia="Liberation Mono"/>
          <w:sz w:val="14"/>
        </w:rPr>
        <w:br/>
      </w:r>
      <w:r>
        <w:rPr>
          <w:rFonts w:ascii="Liberation Mono" w:hAnsi="Liberation Mono" w:eastAsia="Liberation Mono"/>
          <w:sz w:val="14"/>
        </w:rPr>
        <w:br/>
      </w:r>
      <w:r>
        <w:rPr>
          <w:rStyle w:val="VerbatimChar"/>
          <w:rFonts w:ascii="Liberation Mono" w:hAnsi="Liberation Mono" w:eastAsia="Liberation Mono"/>
          <w:sz w:val="14"/>
        </w:rPr>
        <w:t xml:space="preserve">error_components:</w:t>
      </w:r>
      <w:r>
        <w:rPr>
          <w:rFonts w:ascii="Liberation Mono" w:hAnsi="Liberation Mono" w:eastAsia="Liberation Mono"/>
          <w:sz w:val="14"/>
        </w:rPr>
        <w:br/>
      </w:r>
      <w:r>
        <w:rPr>
          <w:rStyle w:val="VerbatimChar"/>
          <w:rFonts w:ascii="Liberation Mono" w:hAnsi="Liberation Mono" w:eastAsia="Liberation Mono"/>
          <w:sz w:val="14"/>
        </w:rPr>
        <w:t xml:space="preserve">  endpoint</w:t>
      </w:r>
      <w:r>
        <w:rPr>
          <w:rFonts w:ascii="Liberation Mono" w:hAnsi="Liberation Mono" w:eastAsia="Liberation Mono"/>
          <w:sz w:val="14"/>
        </w:rPr>
        <w:br/>
      </w:r>
      <w:r>
        <w:rPr>
          <w:rStyle w:val="VerbatimChar"/>
          <w:rFonts w:ascii="Liberation Mono" w:hAnsi="Liberation Mono" w:eastAsia="Liberation Mono"/>
          <w:sz w:val="14"/>
        </w:rPr>
        <w:t xml:space="preserve">  gamma_compact</w:t>
      </w:r>
      <w:r>
        <w:rPr>
          <w:rFonts w:ascii="Liberation Mono" w:hAnsi="Liberation Mono" w:eastAsia="Liberation Mono"/>
          <w:sz w:val="14"/>
        </w:rPr>
        <w:br/>
      </w:r>
      <w:r>
        <w:rPr>
          <w:rStyle w:val="VerbatimChar"/>
          <w:rFonts w:ascii="Liberation Mono" w:hAnsi="Liberation Mono" w:eastAsia="Liberation Mono"/>
          <w:sz w:val="14"/>
        </w:rPr>
        <w:t xml:space="preserve">  gamma_tail</w:t>
      </w:r>
      <w:r>
        <w:rPr>
          <w:rFonts w:ascii="Liberation Mono" w:hAnsi="Liberation Mono" w:eastAsia="Liberation Mono"/>
          <w:sz w:val="14"/>
        </w:rPr>
        <w:br/>
      </w:r>
      <w:r>
        <w:rPr>
          <w:rStyle w:val="VerbatimChar"/>
          <w:rFonts w:ascii="Liberation Mono" w:hAnsi="Liberation Mono" w:eastAsia="Liberation Mono"/>
          <w:sz w:val="14"/>
        </w:rPr>
        <w:t xml:space="preserve">  prime_overlap</w:t>
      </w:r>
      <w:r>
        <w:rPr>
          <w:rFonts w:ascii="Liberation Mono" w:hAnsi="Liberation Mono" w:eastAsia="Liberation Mono"/>
          <w:sz w:val="14"/>
        </w:rPr>
        <w:br/>
      </w:r>
      <w:r>
        <w:rPr>
          <w:rStyle w:val="VerbatimChar"/>
          <w:rFonts w:ascii="Liberation Mono" w:hAnsi="Liberation Mono" w:eastAsia="Liberation Mono"/>
          <w:sz w:val="14"/>
        </w:rPr>
        <w:t xml:space="preserve">  prime_tail</w:t>
      </w:r>
      <w:r>
        <w:rPr>
          <w:rFonts w:ascii="Liberation Mono" w:hAnsi="Liberation Mono" w:eastAsia="Liberation Mono"/>
          <w:sz w:val="14"/>
        </w:rPr>
        <w:br/>
      </w:r>
      <w:r>
        <w:rPr>
          <w:rStyle w:val="VerbatimChar"/>
          <w:rFonts w:ascii="Liberation Mono" w:hAnsi="Liberation Mono" w:eastAsia="Liberation Mono"/>
          <w:sz w:val="14"/>
        </w:rPr>
        <w:t xml:space="preserve">  quadrature</w:t>
      </w:r>
      <w:r>
        <w:rPr>
          <w:rFonts w:ascii="Liberation Mono" w:hAnsi="Liberation Mono" w:eastAsia="Liberation Mono"/>
          <w:sz w:val="14"/>
        </w:rPr>
        <w:br/>
      </w:r>
      <w:r>
        <w:rPr>
          <w:rStyle w:val="VerbatimChar"/>
          <w:rFonts w:ascii="Liberation Mono" w:hAnsi="Liberation Mono" w:eastAsia="Liberation Mono"/>
          <w:sz w:val="14"/>
        </w:rPr>
        <w:t xml:space="preserve">  rounding</w:t>
      </w:r>
      <w:r>
        <w:rPr>
          <w:rFonts w:ascii="Liberation Mono" w:hAnsi="Liberation Mono" w:eastAsia="Liberation Mono"/>
          <w:sz w:val="14"/>
        </w:rPr>
        <w:br/>
      </w:r>
      <w:r>
        <w:rPr>
          <w:rStyle w:val="VerbatimChar"/>
          <w:rFonts w:ascii="Liberation Mono" w:hAnsi="Liberation Mono" w:eastAsia="Liberation Mono"/>
          <w:sz w:val="14"/>
        </w:rPr>
        <w:t xml:space="preserve">  each with [lo, hi], method, source constants, precision</w:t>
      </w:r>
      <w:r>
        <w:rPr>
          <w:rFonts w:ascii="Liberation Mono" w:hAnsi="Liberation Mono" w:eastAsia="Liberation Mono"/>
          <w:sz w:val="14"/>
        </w:rPr>
        <w:br/>
      </w:r>
      <w:r>
        <w:rPr>
          <w:rFonts w:ascii="Liberation Mono" w:hAnsi="Liberation Mono" w:eastAsia="Liberation Mono"/>
          <w:sz w:val="14"/>
        </w:rPr>
        <w:br/>
      </w:r>
      <w:r>
        <w:rPr>
          <w:rStyle w:val="VerbatimChar"/>
          <w:rFonts w:ascii="Liberation Mono" w:hAnsi="Liberation Mono" w:eastAsia="Liberation Mono"/>
          <w:sz w:val="14"/>
        </w:rPr>
        <w:t xml:space="preserve">optional_contact_block:</w:t>
      </w:r>
      <w:r>
        <w:rPr>
          <w:rFonts w:ascii="Liberation Mono" w:hAnsi="Liberation Mono" w:eastAsia="Liberation Mono"/>
          <w:sz w:val="14"/>
        </w:rPr>
        <w:br/>
      </w:r>
      <w:r>
        <w:rPr>
          <w:rStyle w:val="VerbatimChar"/>
          <w:rFonts w:ascii="Liberation Mono" w:hAnsi="Liberation Mono" w:eastAsia="Liberation Mono"/>
          <w:sz w:val="14"/>
        </w:rPr>
        <w:t xml:space="preserve">  basis = {P_L v, P_L(i x v)}</w:t>
      </w:r>
      <w:r>
        <w:rPr>
          <w:rFonts w:ascii="Liberation Mono" w:hAnsi="Liberation Mono" w:eastAsia="Liberation Mono"/>
          <w:sz w:val="14"/>
        </w:rPr>
        <w:br/>
      </w:r>
      <w:r>
        <w:rPr>
          <w:rStyle w:val="VerbatimChar"/>
          <w:rFonts w:ascii="Liberation Mono" w:hAnsi="Liberation Mono" w:eastAsia="Liberation Mono"/>
          <w:sz w:val="14"/>
        </w:rPr>
        <w:t xml:space="preserve">  localized_Gram_lower_eigenvalue</w:t>
      </w:r>
      <w:r>
        <w:rPr>
          <w:rFonts w:ascii="Liberation Mono" w:hAnsi="Liberation Mono" w:eastAsia="Liberation Mono"/>
          <w:sz w:val="14"/>
        </w:rPr>
        <w:br/>
      </w:r>
      <w:r>
        <w:rPr>
          <w:rStyle w:val="VerbatimChar"/>
          <w:rFonts w:ascii="Liberation Mono" w:hAnsi="Liberation Mono" w:eastAsia="Liberation Mono"/>
          <w:sz w:val="14"/>
        </w:rPr>
        <w:t xml:space="preserve">  matrix truncation-error norm</w:t>
      </w:r>
      <w:r>
        <w:rPr>
          <w:rFonts w:ascii="Liberation Mono" w:hAnsi="Liberation Mono" w:eastAsia="Liberation Mono"/>
          <w:sz w:val="14"/>
        </w:rPr>
        <w:br/>
      </w:r>
      <w:r>
        <w:rPr>
          <w:rFonts w:ascii="Liberation Mono" w:hAnsi="Liberation Mono" w:eastAsia="Liberation Mono"/>
          <w:sz w:val="14"/>
        </w:rPr>
        <w:br/>
      </w:r>
      <w:r>
        <w:rPr>
          <w:rStyle w:val="VerbatimChar"/>
          <w:rFonts w:ascii="Liberation Mono" w:hAnsi="Liberation Mono" w:eastAsia="Liberation Mono"/>
          <w:sz w:val="14"/>
        </w:rPr>
        <w:t xml:space="preserve">provenance:</w:t>
      </w:r>
      <w:r>
        <w:rPr>
          <w:rFonts w:ascii="Liberation Mono" w:hAnsi="Liberation Mono" w:eastAsia="Liberation Mono"/>
          <w:sz w:val="14"/>
        </w:rPr>
        <w:br/>
      </w:r>
      <w:r>
        <w:rPr>
          <w:rStyle w:val="VerbatimChar"/>
          <w:rFonts w:ascii="Liberation Mono" w:hAnsi="Liberation Mono" w:eastAsia="Liberation Mono"/>
          <w:sz w:val="14"/>
        </w:rPr>
        <w:t xml:space="preserve">  prime cutoff and prime-data hash</w:t>
      </w:r>
      <w:r>
        <w:rPr>
          <w:rFonts w:ascii="Liberation Mono" w:hAnsi="Liberation Mono" w:eastAsia="Liberation Mono"/>
          <w:sz w:val="14"/>
        </w:rPr>
        <w:br/>
      </w:r>
      <w:r>
        <w:rPr>
          <w:rStyle w:val="VerbatimChar"/>
          <w:rFonts w:ascii="Liberation Mono" w:hAnsi="Liberation Mono" w:eastAsia="Liberation Mono"/>
          <w:sz w:val="14"/>
        </w:rPr>
        <w:t xml:space="preserve">  interval backend and version</w:t>
      </w:r>
      <w:r>
        <w:rPr>
          <w:rFonts w:ascii="Liberation Mono" w:hAnsi="Liberation Mono" w:eastAsia="Liberation Mono"/>
          <w:sz w:val="14"/>
        </w:rPr>
        <w:br/>
      </w:r>
      <w:r>
        <w:rPr>
          <w:rStyle w:val="VerbatimChar"/>
          <w:rFonts w:ascii="Liberation Mono" w:hAnsi="Liberation Mono" w:eastAsia="Liberation Mono"/>
          <w:sz w:val="14"/>
        </w:rPr>
        <w:t xml:space="preserve">  precision</w:t>
      </w:r>
      <w:r>
        <w:rPr>
          <w:rFonts w:ascii="Liberation Mono" w:hAnsi="Liberation Mono" w:eastAsia="Liberation Mono"/>
          <w:sz w:val="14"/>
        </w:rPr>
        <w:br/>
      </w:r>
      <w:r>
        <w:rPr>
          <w:rStyle w:val="VerbatimChar"/>
          <w:rFonts w:ascii="Liberation Mono" w:hAnsi="Liberation Mono" w:eastAsia="Liberation Mono"/>
          <w:sz w:val="14"/>
        </w:rPr>
        <w:t xml:space="preserve">  code hash</w:t>
      </w:r>
      <w:r>
        <w:rPr>
          <w:rFonts w:ascii="Liberation Mono" w:hAnsi="Liberation Mono" w:eastAsia="Liberation Mono"/>
          <w:sz w:val="14"/>
        </w:rPr>
        <w:br/>
      </w:r>
      <w:r>
        <w:rPr>
          <w:rStyle w:val="VerbatimChar"/>
          <w:rFonts w:ascii="Liberation Mono" w:hAnsi="Liberation Mono" w:eastAsia="Liberation Mono"/>
          <w:sz w:val="14"/>
        </w:rPr>
        <w:t xml:space="preserve">  source theorem/version hashes</w:t>
      </w:r>
      <w:r>
        <w:rPr>
          <w:rFonts w:ascii="Liberation Mono" w:hAnsi="Liberation Mono" w:eastAsia="Liberation Mono"/>
          <w:sz w:val="14"/>
        </w:rPr>
        <w:br/>
      </w:r>
      <w:r>
        <w:rPr>
          <w:rFonts w:ascii="Liberation Mono" w:hAnsi="Liberation Mono" w:eastAsia="Liberation Mono"/>
          <w:sz w:val="14"/>
        </w:rPr>
        <w:br/>
      </w:r>
      <w:r>
        <w:rPr>
          <w:rStyle w:val="VerbatimChar"/>
          <w:rFonts w:ascii="Liberation Mono" w:hAnsi="Liberation Mono" w:eastAsia="Liberation Mono"/>
          <w:sz w:val="14"/>
        </w:rPr>
        <w:t xml:space="preserve">acceptance:</w:t>
      </w:r>
      <w:r>
        <w:rPr>
          <w:rFonts w:ascii="Liberation Mono" w:hAnsi="Liberation Mono" w:eastAsia="Liberation Mono"/>
          <w:sz w:val="14"/>
        </w:rPr>
        <w:br/>
      </w:r>
      <w:r>
        <w:rPr>
          <w:rStyle w:val="VerbatimChar"/>
          <w:rFonts w:ascii="Liberation Mono" w:hAnsi="Liberation Mono" w:eastAsia="Liberation Mono"/>
          <w:sz w:val="14"/>
        </w:rPr>
        <w:t xml:space="preserve">  sum(error_component.upper)</w:t>
      </w:r>
      <w:r>
        <w:rPr>
          <w:rFonts w:ascii="Liberation Mono" w:hAnsi="Liberation Mono" w:eastAsia="Liberation Mono"/>
          <w:sz w:val="14"/>
        </w:rPr>
        <w:br/>
      </w:r>
      <w:r>
        <w:rPr>
          <w:rStyle w:val="VerbatimChar"/>
          <w:rFonts w:ascii="Liberation Mono" w:hAnsi="Liberation Mono" w:eastAsia="Liberation Mono"/>
          <w:sz w:val="14"/>
        </w:rPr>
        <w:t xml:space="preserve">    &lt; lambda.lower * norm_lower.lower</w:t>
      </w:r>
    </w:p>
    <w:p>
      <w:pPr>
        <w:pStyle w:val="FirstParagraph"/>
        <w:widowControl/>
      </w:pPr>
      <w:r>
        <w:t xml:space="preserve">This object is independently testable, strictly weaker than RH, uniform on a declared compact positive</w:t>
      </w:r>
      <w:r>
        <w:t xml:space="preserve"> </w:t>
      </w:r>
      <m:oMath>
        <m:r>
          <m:t>t</m:t>
        </m:r>
      </m:oMath>
      <w:r>
        <w:t xml:space="preserve">-interval, and preserves the complete signed Weil functional.</w:t>
      </w:r>
    </w:p>
    <w:bookmarkEnd w:id="60"/>
    <w:bookmarkStart w:id="61" w:name="executable-acceptance-test"/>
    <w:p>
      <w:pPr>
        <w:pStyle w:val="Heading1"/>
        <w:keepNext/>
        <w:keepLines/>
      </w:pPr>
      <w:r>
        <w:t xml:space="preserve">8. Executable acceptance test</w:t>
      </w:r>
    </w:p>
    <w:p>
      <w:pPr>
        <w:pStyle w:val="FirstParagraph"/>
        <w:widowControl/>
      </w:pPr>
      <w:r>
        <w:t xml:space="preserve">The companion script</w:t>
      </w:r>
      <w:r>
        <w:t xml:space="preserve"> </w:t>
      </w:r>
      <w:r>
        <w:rPr>
          <w:rStyle w:val="VerbatimChar"/>
        </w:rPr>
        <w:t xml:space="preserve">verify_window_bridge.py</w:t>
      </w:r>
      <w:r>
        <w:t xml:space="preserve"> </w:t>
      </w:r>
      <w:r>
        <w:t xml:space="preserve">validates the schema, convention lock, nonnegative interval bounds, provenance fields, and the decisive strict inequality using decimal arithmetic. It includes a positive and a negative self-test and can emit a certificate template.</w:t>
      </w:r>
    </w:p>
    <w:p>
      <w:pPr>
        <w:pStyle w:val="BodyText"/>
        <w:widowControl/>
      </w:pPr>
      <w:r>
        <w:t xml:space="preserve">A successful result from this verifier proves only that a supplied interval certificate satisfies the bridge inequality. The analytic and interval code that generates each bound remains part of the trusted proof chain and must itself be audited.</w:t>
      </w:r>
    </w:p>
    <w:bookmarkEnd w:id="61"/>
    <w:bookmarkStart w:id="62" w:name="priority-verdict"/>
    <w:p>
      <w:pPr>
        <w:pStyle w:val="Heading1"/>
        <w:keepNext/>
        <w:keepLines/>
      </w:pPr>
      <w:r>
        <w:t xml:space="preserve">9. Priority verdict</w:t>
      </w:r>
    </w:p>
    <w:p>
      <w:pPr>
        <w:widowControl/>
        <w:numPr>
          <w:ilvl w:val="0"/>
          <w:numId w:val="1011"/>
        </w:numPr>
      </w:pPr>
      <w:r>
        <w:rPr>
          <w:b/>
          <w:bCs/>
        </w:rPr>
        <w:t xml:space="preserve">Compact-window route: priority now.</w:t>
      </w:r>
      <w:r>
        <w:t xml:space="preserve"> </w:t>
      </w:r>
      <w:r>
        <w:t xml:space="preserve">Use Suzuki for the exact operator, replay Zhu before trusting</w:t>
      </w:r>
      <w:r>
        <w:t xml:space="preserve"> </w:t>
      </w:r>
      <m:oMath>
        <m:r>
          <m:t>8.9</m:t>
        </m:r>
        <m:r>
          <m:rPr>
            <m:sty m:val="p"/>
          </m:rPr>
          <m:t>×</m:t>
        </m:r>
        <m:sSup>
          <m:e>
            <m:r>
              <m:t>10</m:t>
            </m:r>
          </m:e>
          <m:sup>
            <m:r>
              <m:rPr>
                <m:sty m:val="p"/>
              </m:rPr>
              <m:t>−</m:t>
            </m:r>
            <m:r>
              <m:t>18</m:t>
            </m:r>
          </m:sup>
        </m:sSup>
      </m:oMath>
      <w:r>
        <w:t xml:space="preserve">, and use Groskin’s source-side interval machinery as an implementation model. Build the full-source Gaussian truncation certificate first at</w:t>
      </w:r>
      <w:r>
        <w:t xml:space="preserve"> </w:t>
      </w:r>
      <m:oMath>
        <m:r>
          <m:t>L</m:t>
        </m:r>
        <m:r>
          <m:rPr>
            <m:sty m:val="p"/>
          </m:rPr>
          <m:t>=</m:t>
        </m:r>
        <m:r>
          <m:t>0.8</m:t>
        </m:r>
      </m:oMath>
      <w:r>
        <w:t xml:space="preserve">, then test one larger window only if a certified margin is available.</w:t>
      </w:r>
    </w:p>
    <w:p>
      <w:pPr>
        <w:widowControl/>
        <w:numPr>
          <w:ilvl w:val="0"/>
          <w:numId w:val="1011"/>
        </w:numPr>
      </w:pPr>
      <w:r>
        <w:rPr>
          <w:b/>
          <w:bCs/>
        </w:rPr>
        <w:t xml:space="preserve">Strict-peak route: secondary, approximate only.</w:t>
      </w:r>
      <w:r>
        <w:t xml:space="preserve"> </w:t>
      </w:r>
      <w:r>
        <w:t xml:space="preserve">The exact-cardinal compact-support version is eliminated. Continue only if a theorem gives a uniform</w:t>
      </w:r>
      <w:r>
        <w:t xml:space="preserve"> </w:t>
      </w:r>
      <m:oMath>
        <m:r>
          <m:t>q</m:t>
        </m:r>
        <m:r>
          <m:rPr>
            <m:sty m:val="p"/>
          </m:rPr>
          <m:t>&lt;</m:t>
        </m:r>
        <m:r>
          <m:t>1</m:t>
        </m:r>
      </m:oMath>
      <w:r>
        <w:t xml:space="preserve"> </w:t>
      </w:r>
      <w:r>
        <w:t xml:space="preserve">bound on the full complex zero multiset without RH and with controlled support growth under powers.</w:t>
      </w:r>
    </w:p>
    <w:p>
      <w:pPr>
        <w:widowControl/>
        <w:numPr>
          <w:ilvl w:val="0"/>
          <w:numId w:val="1011"/>
        </w:numPr>
      </w:pPr>
      <w:r>
        <w:rPr>
          <w:b/>
          <w:bCs/>
        </w:rPr>
        <w:t xml:space="preserve">Direct arithmetic critical-point inequality: lowest priority.</w:t>
      </w:r>
      <w:r>
        <w:t xml:space="preserve"> </w:t>
      </w:r>
      <w:r>
        <w:t xml:space="preserve">Located Turán, positive-definite, large-sieve, and phase-alignment theorems either fail the</w:t>
      </w:r>
      <w:r>
        <w:t xml:space="preserve"> </w:t>
      </w:r>
      <m:oMath>
        <m:d>
          <m:dPr>
            <m:begChr m:val="("/>
            <m:endChr m:val=")"/>
            <m:sepChr m:val=""/>
            <m:grow/>
          </m:dPr>
          <m:e>
            <m:r>
              <m:t>Θ</m:t>
            </m:r>
            <m:r>
              <m:rPr>
                <m:sty m:val="p"/>
              </m:rPr>
              <m:t>,</m:t>
            </m:r>
            <m:sSub>
              <m:e>
                <m:r>
                  <m:t>Θ</m:t>
                </m:r>
              </m:e>
              <m:sub>
                <m:r>
                  <m:t>ξ</m:t>
                </m:r>
              </m:sub>
            </m:sSub>
          </m:e>
        </m:d>
      </m:oMath>
      <w:r>
        <w:t xml:space="preserve"> </w:t>
      </w:r>
      <w:r>
        <w:t xml:space="preserve">interface, are average rather than pointwise, or are RH-equivalent.</w:t>
      </w:r>
    </w:p>
    <w:bookmarkEnd w:id="62"/>
    <w:bookmarkStart w:id="63" w:name="acceptance-criterion-verdict"/>
    <w:p>
      <w:pPr>
        <w:pStyle w:val="Heading1"/>
        <w:keepNext/>
        <w:keepLines/>
      </w:pPr>
      <w:r>
        <w:t xml:space="preserve">10. Acceptance-criterion verdict</w:t>
      </w:r>
    </w:p>
    <w:p>
      <w:pPr>
        <w:pStyle w:val="Compact"/>
        <w:numPr>
          <w:ilvl w:val="0"/>
          <w:numId w:val="1012"/>
        </w:numPr>
      </w:pPr>
      <w:r>
        <w:rPr>
          <w:b/>
          <w:bCs/>
        </w:rPr>
        <w:t xml:space="preserve">Unconditional global double-contact exclusion:</w:t>
      </w:r>
      <w:r>
        <w:t xml:space="preserve"> </w:t>
      </w:r>
      <w:r>
        <w:t xml:space="preserve">not found.</w:t>
      </w:r>
    </w:p>
    <w:p>
      <w:pPr>
        <w:pStyle w:val="Compact"/>
        <w:numPr>
          <w:ilvl w:val="0"/>
          <w:numId w:val="1012"/>
        </w:numPr>
      </w:pPr>
      <w:r>
        <w:rPr>
          <w:b/>
          <w:bCs/>
        </w:rPr>
        <w:t xml:space="preserve">Conditional theorem with independently testable hypothesis weaker than RH:</w:t>
      </w:r>
      <w:r>
        <w:t xml:space="preserve"> </w:t>
      </w:r>
      <w:r>
        <w:t xml:space="preserve">the compact-window bridge has exactly this form, but its needed error certificate is not yet supplied.</w:t>
      </w:r>
    </w:p>
    <w:p>
      <w:pPr>
        <w:pStyle w:val="Compact"/>
        <w:numPr>
          <w:ilvl w:val="0"/>
          <w:numId w:val="1012"/>
        </w:numPr>
      </w:pPr>
      <w:r>
        <w:rPr>
          <w:b/>
          <w:bCs/>
        </w:rPr>
        <w:t xml:space="preserve">Quantitative compact-window estimate covering a nontrivial unresolved</w:t>
      </w:r>
      <w:r>
        <w:rPr>
          <w:b/>
          <w:bCs/>
        </w:rPr>
        <w:t xml:space="preserve"> </w:t>
      </w:r>
      <m:oMath>
        <m:r>
          <m:t>t</m:t>
        </m:r>
      </m:oMath>
      <w:r>
        <w:rPr>
          <w:b/>
          <w:bCs/>
        </w:rPr>
        <w:t xml:space="preserve">-interval:</w:t>
      </w:r>
      <w:r>
        <w:t xml:space="preserve"> </w:t>
      </w:r>
      <w:r>
        <w:t xml:space="preserve">not established; Zhu supplies the window margin, not the Gaussian bridge.</w:t>
      </w:r>
    </w:p>
    <w:p>
      <w:pPr>
        <w:pStyle w:val="Compact"/>
        <w:numPr>
          <w:ilvl w:val="0"/>
          <w:numId w:val="1012"/>
        </w:numPr>
      </w:pPr>
      <w:r>
        <w:rPr>
          <w:b/>
          <w:bCs/>
        </w:rPr>
        <w:t xml:space="preserve">Finite certified reduction preserving the complete signed Weil functional:</w:t>
      </w:r>
      <w:r>
        <w:t xml:space="preserve"> </w:t>
      </w:r>
      <w:r>
        <w:t xml:space="preserve">stated by Zhu for all vectors on</w:t>
      </w:r>
      <w:r>
        <w:t xml:space="preserve"> </w:t>
      </w:r>
      <m:oMath>
        <m:d>
          <m:dPr>
            <m:begChr m:val="["/>
            <m:endChr m:val="]"/>
            <m:sepChr m:val=""/>
            <m:grow/>
          </m:dPr>
          <m:e>
            <m:r>
              <m:rPr>
                <m:sty m:val="p"/>
              </m:rPr>
              <m:t>−</m:t>
            </m:r>
            <m:r>
              <m:t>0.8</m:t>
            </m:r>
            <m:r>
              <m:rPr>
                <m:sty m:val="p"/>
              </m:rPr>
              <m:t>,</m:t>
            </m:r>
            <m:r>
              <m:t>0.8</m:t>
            </m:r>
          </m:e>
        </m:d>
      </m:oMath>
      <w:r>
        <w:t xml:space="preserve">, pending independent certificate replay; rigorously implemented by Groskin on specified finite Galerkin subspaces, without a Gaussian residual theorem.</w:t>
      </w:r>
    </w:p>
    <w:p>
      <w:pPr>
        <w:pStyle w:val="Compact"/>
        <w:numPr>
          <w:ilvl w:val="0"/>
          <w:numId w:val="1012"/>
        </w:numPr>
      </w:pPr>
      <w:r>
        <w:rPr>
          <w:b/>
          <w:bCs/>
        </w:rPr>
        <w:t xml:space="preserve">Rigorous obstruction:</w:t>
      </w:r>
      <w:r>
        <w:t xml:space="preserve"> </w:t>
      </w:r>
      <w:r>
        <w:t xml:space="preserve">yes. Exact compact-support cardinal interpolation at all zeta-zero nodes is impossible by zero density. The naive pointwise prime-envelope improvement is also blocked by Zhu’s exact comb supremum.</w:t>
      </w:r>
    </w:p>
    <w:p>
      <w:pPr>
        <w:pStyle w:val="FirstParagraph"/>
        <w:widowControl/>
      </w:pPr>
      <w:r>
        <w:t xml:space="preserve">The sweep therefore succeeds through the obstruction criterion. The contact problem itself remains open, with a narrower and executable next target.</w:t>
      </w:r>
    </w:p>
    <w:bookmarkEnd w:id="63"/>
    <w:bookmarkStart w:id="64" w:name="references"/>
    <w:p>
      <w:pPr>
        <w:pStyle w:val="Heading1"/>
        <w:keepNext/>
        <w:keepLines/>
      </w:pPr>
      <w:r>
        <w:t xml:space="preserve">References</w:t>
      </w:r>
    </w:p>
    <w:p>
      <w:pPr>
        <w:pStyle w:val="Compact"/>
        <w:numPr>
          <w:ilvl w:val="0"/>
          <w:numId w:val="1013"/>
        </w:numPr>
        <w:spacing w:after="44" w:line="240" w:lineRule="auto"/>
      </w:pPr>
      <w:r>
        <w:rPr>
          <w:sz w:val="16"/>
        </w:rPr>
        <w:t xml:space="preserve">Masatoshi Suzuki,</w:t>
      </w:r>
      <w:r>
        <w:rPr>
          <w:sz w:val="16"/>
        </w:rPr>
        <w:t xml:space="preserve"> </w:t>
      </w:r>
      <w:r>
        <w:rPr>
          <w:sz w:val="16"/>
        </w:rPr>
        <w:t xml:space="preserve">“</w:t>
      </w:r>
      <w:r>
        <w:rPr>
          <w:sz w:val="16"/>
        </w:rPr>
        <w:t xml:space="preserve">Weil’s quadratic form via the screw function,</w:t>
      </w:r>
      <w:r>
        <w:rPr>
          <w:sz w:val="16"/>
        </w:rPr>
        <w:t xml:space="preserve">”</w:t>
      </w:r>
      <w:r>
        <w:rPr>
          <w:sz w:val="16"/>
        </w:rPr>
        <w:t xml:space="preserve"> </w:t>
      </w:r>
      <w:r>
        <w:rPr>
          <w:sz w:val="16"/>
        </w:rPr>
        <w:t xml:space="preserve">arXiv:2606.09096v2 (2026). https://arxiv.org/abs/2606.09096</w:t>
      </w:r>
    </w:p>
    <w:p>
      <w:pPr>
        <w:pStyle w:val="Compact"/>
        <w:numPr>
          <w:ilvl w:val="0"/>
          <w:numId w:val="1013"/>
        </w:numPr>
        <w:spacing w:after="44" w:line="240" w:lineRule="auto"/>
      </w:pPr>
      <w:r>
        <w:rPr>
          <w:sz w:val="16"/>
        </w:rPr>
        <w:t xml:space="preserve">Xuefeng Zhu,</w:t>
      </w:r>
      <w:r>
        <w:rPr>
          <w:sz w:val="16"/>
        </w:rPr>
        <w:t xml:space="preserve"> </w:t>
      </w:r>
      <w:r>
        <w:rPr>
          <w:sz w:val="16"/>
        </w:rPr>
        <w:t xml:space="preserve">“</w:t>
      </w:r>
      <w:r>
        <w:rPr>
          <w:sz w:val="16"/>
        </w:rPr>
        <w:t xml:space="preserve">Weil positivity in compact windows: a finite reduction, certified two-sided bounds, and a Landau-Widom decay law,</w:t>
      </w:r>
      <w:r>
        <w:rPr>
          <w:sz w:val="16"/>
        </w:rPr>
        <w:t xml:space="preserve">”</w:t>
      </w:r>
      <w:r>
        <w:rPr>
          <w:sz w:val="16"/>
        </w:rPr>
        <w:t xml:space="preserve"> </w:t>
      </w:r>
      <w:r>
        <w:rPr>
          <w:sz w:val="16"/>
        </w:rPr>
        <w:t xml:space="preserve">arXiv:2608.24827v2 (2026). https://arxiv.org/abs/2608.24827v2</w:t>
      </w:r>
    </w:p>
    <w:p>
      <w:pPr>
        <w:pStyle w:val="Compact"/>
        <w:numPr>
          <w:ilvl w:val="0"/>
          <w:numId w:val="1013"/>
        </w:numPr>
        <w:spacing w:after="44" w:line="240" w:lineRule="auto"/>
      </w:pPr>
      <w:r>
        <w:rPr>
          <w:sz w:val="16"/>
        </w:rPr>
        <w:t xml:space="preserve">Akiva Groskin,</w:t>
      </w:r>
      <w:r>
        <w:rPr>
          <w:sz w:val="16"/>
        </w:rPr>
        <w:t xml:space="preserve"> </w:t>
      </w:r>
      <w:r>
        <w:rPr>
          <w:sz w:val="16"/>
        </w:rPr>
        <w:t xml:space="preserve">“</w:t>
      </w:r>
      <w:r>
        <w:rPr>
          <w:sz w:val="16"/>
        </w:rPr>
        <w:t xml:space="preserve">A finite Guinand-Weil dictionary and archimedean tail order for the truncated Weil quadratic form,</w:t>
      </w:r>
      <w:r>
        <w:rPr>
          <w:sz w:val="16"/>
        </w:rPr>
        <w:t xml:space="preserve">”</w:t>
      </w:r>
      <w:r>
        <w:rPr>
          <w:sz w:val="16"/>
        </w:rPr>
        <w:t xml:space="preserve"> </w:t>
      </w:r>
      <w:r>
        <w:rPr>
          <w:sz w:val="16"/>
        </w:rPr>
        <w:t xml:space="preserve">arXiv:2607.02828v3 (2026). https://arxiv.org/abs/2607.02828; https://doi.org/10.5281/zenodo.21124802</w:t>
      </w:r>
    </w:p>
    <w:p>
      <w:pPr>
        <w:pStyle w:val="Compact"/>
        <w:numPr>
          <w:ilvl w:val="0"/>
          <w:numId w:val="1013"/>
        </w:numPr>
        <w:spacing w:after="44" w:line="240" w:lineRule="auto"/>
      </w:pPr>
      <w:r>
        <w:rPr>
          <w:sz w:val="16"/>
        </w:rPr>
        <w:t xml:space="preserve">Enrico Bombieri,</w:t>
      </w:r>
      <w:r>
        <w:rPr>
          <w:sz w:val="16"/>
        </w:rPr>
        <w:t xml:space="preserve"> </w:t>
      </w:r>
      <w:r>
        <w:rPr>
          <w:sz w:val="16"/>
        </w:rPr>
        <w:t xml:space="preserve">“</w:t>
      </w:r>
      <w:r>
        <w:rPr>
          <w:sz w:val="16"/>
        </w:rPr>
        <w:t xml:space="preserve">Remarks on Weil’s quadratic functional in the theory of prime numbers. I,</w:t>
      </w:r>
      <w:r>
        <w:rPr>
          <w:sz w:val="16"/>
        </w:rPr>
        <w:t xml:space="preserve">”</w:t>
      </w:r>
      <w:r>
        <w:rPr>
          <w:sz w:val="16"/>
        </w:rPr>
        <w:t xml:space="preserve"> </w:t>
      </w:r>
      <w:r>
        <w:rPr>
          <w:sz w:val="16"/>
        </w:rPr>
        <w:t xml:space="preserve">Rend. Lincei Mat. Appl. 11(3) (2000), 183-233. https://eudml.org/doc/252338</w:t>
      </w:r>
    </w:p>
    <w:p>
      <w:pPr>
        <w:pStyle w:val="Compact"/>
        <w:numPr>
          <w:ilvl w:val="0"/>
          <w:numId w:val="1013"/>
        </w:numPr>
        <w:spacing w:after="44" w:line="240" w:lineRule="auto"/>
      </w:pPr>
      <w:r>
        <w:rPr>
          <w:sz w:val="16"/>
        </w:rPr>
        <w:t xml:space="preserve">Hiroyuki Yoshida,</w:t>
      </w:r>
      <w:r>
        <w:rPr>
          <w:sz w:val="16"/>
        </w:rPr>
        <w:t xml:space="preserve"> </w:t>
      </w:r>
      <w:r>
        <w:rPr>
          <w:sz w:val="16"/>
        </w:rPr>
        <w:t xml:space="preserve">“</w:t>
      </w:r>
      <w:r>
        <w:rPr>
          <w:sz w:val="16"/>
        </w:rPr>
        <w:t xml:space="preserve">On Hermitian Forms attached to Zeta Functions,</w:t>
      </w:r>
      <w:r>
        <w:rPr>
          <w:sz w:val="16"/>
        </w:rPr>
        <w:t xml:space="preserve">”</w:t>
      </w:r>
      <w:r>
        <w:rPr>
          <w:sz w:val="16"/>
        </w:rPr>
        <w:t xml:space="preserve"> </w:t>
      </w:r>
      <w:r>
        <w:rPr>
          <w:sz w:val="16"/>
        </w:rPr>
        <w:t xml:space="preserve">Adv. Stud. Pure Math. 21 (1992), 281-325. https://doi.org/10.2969/aspm/02110281</w:t>
      </w:r>
    </w:p>
    <w:p>
      <w:pPr>
        <w:pStyle w:val="Compact"/>
        <w:numPr>
          <w:ilvl w:val="0"/>
          <w:numId w:val="1013"/>
        </w:numPr>
        <w:spacing w:after="44" w:line="240" w:lineRule="auto"/>
      </w:pPr>
      <w:r>
        <w:rPr>
          <w:sz w:val="16"/>
        </w:rPr>
        <w:t xml:space="preserve">Alain Connes and Caterina Consani,</w:t>
      </w:r>
      <w:r>
        <w:rPr>
          <w:sz w:val="16"/>
        </w:rPr>
        <w:t xml:space="preserve"> </w:t>
      </w:r>
      <w:r>
        <w:rPr>
          <w:sz w:val="16"/>
        </w:rPr>
        <w:t xml:space="preserve">“</w:t>
      </w:r>
      <w:r>
        <w:rPr>
          <w:sz w:val="16"/>
        </w:rPr>
        <w:t xml:space="preserve">Weil positivity and trace formula, the archimedean place,</w:t>
      </w:r>
      <w:r>
        <w:rPr>
          <w:sz w:val="16"/>
        </w:rPr>
        <w:t xml:space="preserve">”</w:t>
      </w:r>
      <w:r>
        <w:rPr>
          <w:sz w:val="16"/>
        </w:rPr>
        <w:t xml:space="preserve"> </w:t>
      </w:r>
      <w:r>
        <w:rPr>
          <w:sz w:val="16"/>
        </w:rPr>
        <w:t xml:space="preserve">Selecta Math. 27 (2021), Article 77. https://doi.org/10.1007/s00029-021-00689-4</w:t>
      </w:r>
    </w:p>
    <w:p>
      <w:pPr>
        <w:pStyle w:val="Compact"/>
        <w:numPr>
          <w:ilvl w:val="0"/>
          <w:numId w:val="1013"/>
        </w:numPr>
        <w:spacing w:after="44" w:line="240" w:lineRule="auto"/>
      </w:pPr>
      <w:r>
        <w:rPr>
          <w:sz w:val="16"/>
        </w:rPr>
        <w:t xml:space="preserve">Andriy Bondarenko, Danylo Radchenko, and Kristian Seip,</w:t>
      </w:r>
      <w:r>
        <w:rPr>
          <w:sz w:val="16"/>
        </w:rPr>
        <w:t xml:space="preserve"> </w:t>
      </w:r>
      <w:r>
        <w:rPr>
          <w:sz w:val="16"/>
        </w:rPr>
        <w:t xml:space="preserve">“</w:t>
      </w:r>
      <w:r>
        <w:rPr>
          <w:sz w:val="16"/>
        </w:rPr>
        <w:t xml:space="preserve">Fourier Interpolation with Zeros of Zeta and L-Functions,</w:t>
      </w:r>
      <w:r>
        <w:rPr>
          <w:sz w:val="16"/>
        </w:rPr>
        <w:t xml:space="preserve">”</w:t>
      </w:r>
      <w:r>
        <w:rPr>
          <w:sz w:val="16"/>
        </w:rPr>
        <w:t xml:space="preserve"> </w:t>
      </w:r>
      <w:r>
        <w:rPr>
          <w:sz w:val="16"/>
        </w:rPr>
        <w:t xml:space="preserve">Constr. Approx. 57 (2023), 405-461. https://doi.org/10.1007/s00365-022-09599-w</w:t>
      </w:r>
    </w:p>
    <w:p>
      <w:pPr>
        <w:pStyle w:val="Compact"/>
        <w:numPr>
          <w:ilvl w:val="0"/>
          <w:numId w:val="1013"/>
        </w:numPr>
        <w:spacing w:after="44" w:line="240" w:lineRule="auto"/>
      </w:pPr>
      <w:r>
        <w:rPr>
          <w:sz w:val="16"/>
        </w:rPr>
        <w:t xml:space="preserve">Jean-François Burnol,</w:t>
      </w:r>
      <w:r>
        <w:rPr>
          <w:sz w:val="16"/>
        </w:rPr>
        <w:t xml:space="preserve"> </w:t>
      </w:r>
      <w:r>
        <w:rPr>
          <w:sz w:val="16"/>
        </w:rPr>
        <w:t xml:space="preserve">“</w:t>
      </w:r>
      <w:r>
        <w:rPr>
          <w:sz w:val="16"/>
        </w:rPr>
        <w:t xml:space="preserve">Two complete and minimal systems associated with the zeros of the Riemann zeta function,</w:t>
      </w:r>
      <w:r>
        <w:rPr>
          <w:sz w:val="16"/>
        </w:rPr>
        <w:t xml:space="preserve">”</w:t>
      </w:r>
      <w:r>
        <w:rPr>
          <w:sz w:val="16"/>
        </w:rPr>
        <w:t xml:space="preserve"> </w:t>
      </w:r>
      <w:r>
        <w:rPr>
          <w:sz w:val="16"/>
        </w:rPr>
        <w:t xml:space="preserve">J. Théorie des Nombres de Bordeaux 16(1) (2004), 65-94. https://doi.org/10.5802/jtnb.434</w:t>
      </w:r>
    </w:p>
    <w:p>
      <w:pPr>
        <w:pStyle w:val="Compact"/>
        <w:numPr>
          <w:ilvl w:val="0"/>
          <w:numId w:val="1013"/>
        </w:numPr>
        <w:spacing w:after="44" w:line="240" w:lineRule="auto"/>
      </w:pPr>
      <w:r>
        <w:rPr>
          <w:sz w:val="16"/>
        </w:rPr>
        <w:t xml:space="preserve">Lars Hörmander, The Analysis of Linear Partial Differential Operators I, 2nd ed. Springer. https://doi.org/10.1007/978-3-642-61497-2</w:t>
      </w:r>
    </w:p>
    <w:p>
      <w:pPr>
        <w:pStyle w:val="Compact"/>
        <w:numPr>
          <w:ilvl w:val="0"/>
          <w:numId w:val="1013"/>
        </w:numPr>
        <w:spacing w:after="44" w:line="240" w:lineRule="auto"/>
      </w:pPr>
      <w:r>
        <w:rPr>
          <w:sz w:val="16"/>
        </w:rPr>
        <w:t xml:space="preserve">Masatoshi Suzuki,</w:t>
      </w:r>
      <w:r>
        <w:rPr>
          <w:sz w:val="16"/>
        </w:rPr>
        <w:t xml:space="preserve"> </w:t>
      </w:r>
      <w:r>
        <w:rPr>
          <w:sz w:val="16"/>
        </w:rPr>
        <w:t xml:space="preserve">“</w:t>
      </w:r>
      <w:r>
        <w:rPr>
          <w:sz w:val="16"/>
        </w:rPr>
        <w:t xml:space="preserve">Aspects of the screw function corresponding to the Riemann zeta function,</w:t>
      </w:r>
      <w:r>
        <w:rPr>
          <w:sz w:val="16"/>
        </w:rPr>
        <w:t xml:space="preserve">”</w:t>
      </w:r>
      <w:r>
        <w:rPr>
          <w:sz w:val="16"/>
        </w:rPr>
        <w:t xml:space="preserve"> </w:t>
      </w:r>
      <w:r>
        <w:rPr>
          <w:sz w:val="16"/>
        </w:rPr>
        <w:t xml:space="preserve">J. London Math. Soc. 108(4) (2023), 1448-1487. https://doi.org/10.1112/jlms.12785</w:t>
      </w:r>
    </w:p>
    <w:p>
      <w:pPr>
        <w:pStyle w:val="Compact"/>
        <w:numPr>
          <w:ilvl w:val="0"/>
          <w:numId w:val="1013"/>
        </w:numPr>
        <w:spacing w:after="44" w:line="240" w:lineRule="auto"/>
      </w:pPr>
      <w:r>
        <w:rPr>
          <w:sz w:val="16"/>
        </w:rPr>
        <w:t xml:space="preserve">Jeffrey C. Lagarias,</w:t>
      </w:r>
      <w:r>
        <w:rPr>
          <w:sz w:val="16"/>
        </w:rPr>
        <w:t xml:space="preserve"> </w:t>
      </w:r>
      <w:r>
        <w:rPr>
          <w:sz w:val="16"/>
        </w:rPr>
        <w:t xml:space="preserve">“</w:t>
      </w:r>
      <w:r>
        <w:rPr>
          <w:sz w:val="16"/>
        </w:rPr>
        <w:t xml:space="preserve">On a positivity property of the Riemann xi-function,</w:t>
      </w:r>
      <w:r>
        <w:rPr>
          <w:sz w:val="16"/>
        </w:rPr>
        <w:t xml:space="preserve">”</w:t>
      </w:r>
      <w:r>
        <w:rPr>
          <w:sz w:val="16"/>
        </w:rPr>
        <w:t xml:space="preserve"> </w:t>
      </w:r>
      <w:r>
        <w:rPr>
          <w:sz w:val="16"/>
        </w:rPr>
        <w:t xml:space="preserve">Acta Arith. 89 (1999), 217-234. https://doi.org/10.4064/aa-89-3-217-234</w:t>
      </w:r>
    </w:p>
    <w:p>
      <w:pPr>
        <w:pStyle w:val="Compact"/>
        <w:numPr>
          <w:ilvl w:val="0"/>
          <w:numId w:val="1013"/>
        </w:numPr>
        <w:spacing w:after="44" w:line="240" w:lineRule="auto"/>
      </w:pPr>
      <w:r>
        <w:rPr>
          <w:sz w:val="16"/>
        </w:rPr>
        <w:t xml:space="preserve">George Csordas, Thomas S. Norfolk, and Richard S. Varga,</w:t>
      </w:r>
      <w:r>
        <w:rPr>
          <w:sz w:val="16"/>
        </w:rPr>
        <w:t xml:space="preserve"> </w:t>
      </w:r>
      <w:r>
        <w:rPr>
          <w:sz w:val="16"/>
        </w:rPr>
        <w:t xml:space="preserve">“</w:t>
      </w:r>
      <w:r>
        <w:rPr>
          <w:sz w:val="16"/>
        </w:rPr>
        <w:t xml:space="preserve">The Riemann Hypothesis and the Turán Inequalities,</w:t>
      </w:r>
      <w:r>
        <w:rPr>
          <w:sz w:val="16"/>
        </w:rPr>
        <w:t xml:space="preserve">”</w:t>
      </w:r>
      <w:r>
        <w:rPr>
          <w:sz w:val="16"/>
        </w:rPr>
        <w:t xml:space="preserve"> </w:t>
      </w:r>
      <w:r>
        <w:rPr>
          <w:sz w:val="16"/>
        </w:rPr>
        <w:t xml:space="preserve">Trans. AMS 296(2) (1986), 521-541. https://doi.org/10.1090/S0002-9947-1986-0846596-4</w:t>
      </w:r>
    </w:p>
    <w:p>
      <w:pPr>
        <w:pStyle w:val="Compact"/>
        <w:numPr>
          <w:ilvl w:val="0"/>
          <w:numId w:val="1013"/>
        </w:numPr>
        <w:spacing w:after="44" w:line="240" w:lineRule="auto"/>
      </w:pPr>
      <w:r>
        <w:rPr>
          <w:sz w:val="16"/>
        </w:rPr>
        <w:t xml:space="preserve">Takashi Nakamura and Masatoshi Suzuki,</w:t>
      </w:r>
      <w:r>
        <w:rPr>
          <w:sz w:val="16"/>
        </w:rPr>
        <w:t xml:space="preserve"> </w:t>
      </w:r>
      <w:r>
        <w:rPr>
          <w:sz w:val="16"/>
        </w:rPr>
        <w:t xml:space="preserve">“</w:t>
      </w:r>
      <w:r>
        <w:rPr>
          <w:sz w:val="16"/>
        </w:rPr>
        <w:t xml:space="preserve">On infinitely divisible distributions related to the Riemann hypothesis,</w:t>
      </w:r>
      <w:r>
        <w:rPr>
          <w:sz w:val="16"/>
        </w:rPr>
        <w:t xml:space="preserve">”</w:t>
      </w:r>
      <w:r>
        <w:rPr>
          <w:sz w:val="16"/>
        </w:rPr>
        <w:t xml:space="preserve"> </w:t>
      </w:r>
      <w:r>
        <w:rPr>
          <w:sz w:val="16"/>
        </w:rPr>
        <w:t xml:space="preserve">Statist. Probab. Lett. 201 (2023), 109889. https://doi.org/10.1016/j.spl.2023.109889</w:t>
      </w:r>
    </w:p>
    <w:p>
      <w:pPr>
        <w:pStyle w:val="Compact"/>
        <w:numPr>
          <w:ilvl w:val="0"/>
          <w:numId w:val="1013"/>
        </w:numPr>
        <w:spacing w:after="44" w:line="240" w:lineRule="auto"/>
      </w:pPr>
      <w:r>
        <w:rPr>
          <w:sz w:val="16"/>
        </w:rPr>
        <w:t xml:space="preserve">Alain Connes, Caterina Consani, and Henri Moscovici,</w:t>
      </w:r>
      <w:r>
        <w:rPr>
          <w:sz w:val="16"/>
        </w:rPr>
        <w:t xml:space="preserve"> </w:t>
      </w:r>
      <w:r>
        <w:rPr>
          <w:sz w:val="16"/>
        </w:rPr>
        <w:t xml:space="preserve">“</w:t>
      </w:r>
      <w:r>
        <w:rPr>
          <w:sz w:val="16"/>
        </w:rPr>
        <w:t xml:space="preserve">Zeta spectral triples,</w:t>
      </w:r>
      <w:r>
        <w:rPr>
          <w:sz w:val="16"/>
        </w:rPr>
        <w:t xml:space="preserve">”</w:t>
      </w:r>
      <w:r>
        <w:rPr>
          <w:sz w:val="16"/>
        </w:rPr>
        <w:t xml:space="preserve"> </w:t>
      </w:r>
      <w:r>
        <w:rPr>
          <w:sz w:val="16"/>
        </w:rPr>
        <w:t xml:space="preserve">arXiv:2511.22755 (2025/2026). https://arxiv.org/abs/2511.22755</w:t>
      </w:r>
    </w:p>
    <w:p>
      <w:pPr>
        <w:pStyle w:val="Compact"/>
        <w:numPr>
          <w:ilvl w:val="0"/>
          <w:numId w:val="1013"/>
        </w:numPr>
        <w:spacing w:after="44" w:line="240" w:lineRule="auto"/>
      </w:pPr>
      <w:r>
        <w:rPr>
          <w:sz w:val="16"/>
        </w:rPr>
        <w:t xml:space="preserve">Alain Connes and Walter D. van Suijlekom,</w:t>
      </w:r>
      <w:r>
        <w:rPr>
          <w:sz w:val="16"/>
        </w:rPr>
        <w:t xml:space="preserve"> </w:t>
      </w:r>
      <w:r>
        <w:rPr>
          <w:sz w:val="16"/>
        </w:rPr>
        <w:t xml:space="preserve">“</w:t>
      </w:r>
      <w:r>
        <w:rPr>
          <w:sz w:val="16"/>
        </w:rPr>
        <w:t xml:space="preserve">Quadratic forms, real zeros and echoes of the spectral action,</w:t>
      </w:r>
      <w:r>
        <w:rPr>
          <w:sz w:val="16"/>
        </w:rPr>
        <w:t xml:space="preserve">”</w:t>
      </w:r>
      <w:r>
        <w:rPr>
          <w:sz w:val="16"/>
        </w:rPr>
        <w:t xml:space="preserve"> </w:t>
      </w:r>
      <w:r>
        <w:rPr>
          <w:sz w:val="16"/>
        </w:rPr>
        <w:t xml:space="preserve">Commun. Math. Phys. 406 (2025), Article 312. https://doi.org/10.1007/s00220-025-05493-1</w:t>
      </w:r>
    </w:p>
    <w:p>
      <w:pPr>
        <w:pStyle w:val="Compact"/>
        <w:numPr>
          <w:ilvl w:val="0"/>
          <w:numId w:val="1013"/>
        </w:numPr>
        <w:spacing w:after="44" w:line="240" w:lineRule="auto"/>
      </w:pPr>
      <w:r>
        <w:rPr>
          <w:sz w:val="16"/>
        </w:rPr>
        <w:t xml:space="preserve">Michel Planat and Patrick Solé,</w:t>
      </w:r>
      <w:r>
        <w:rPr>
          <w:sz w:val="16"/>
        </w:rPr>
        <w:t xml:space="preserve"> </w:t>
      </w:r>
      <w:r>
        <w:rPr>
          <w:sz w:val="16"/>
        </w:rPr>
        <w:t xml:space="preserve">“</w:t>
      </w:r>
      <w:r>
        <w:rPr>
          <w:sz w:val="16"/>
        </w:rPr>
        <w:t xml:space="preserve">Second-Level Concavity of the Riemann Ξ Kernel,</w:t>
      </w:r>
      <w:r>
        <w:rPr>
          <w:sz w:val="16"/>
        </w:rPr>
        <w:t xml:space="preserve">”</w:t>
      </w:r>
      <w:r>
        <w:rPr>
          <w:sz w:val="16"/>
        </w:rPr>
        <w:t xml:space="preserve"> </w:t>
      </w:r>
      <w:r>
        <w:rPr>
          <w:sz w:val="16"/>
        </w:rPr>
        <w:t xml:space="preserve">arXiv:2608.19160 (2026). https://arxiv.org/abs/2608.19160</w:t>
      </w:r>
    </w:p>
    <w:bookmarkEnd w:id="64"/>
    <w:sectPr>
      <w:headerReference r:id="rId9" w:type="default"/>
      <w:footerReference r:id="rId10" w:type="default"/>
      <w:pgMar w:bottom="936" w:footer="360" w:header="360" w:left="1008" w:right="1008" w:top="9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A626C"/>
        <w:sz w:val="15"/>
      </w:rP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A626C"/>
        <w:sz w:val="15"/>
      </w:rPr>
      <w:t>Arithmetic exclusion of finite double contact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90" w:line="252" w:lineRule="auto"/>
    </w:pPr>
    <w:rPr>
      <w:rFonts w:ascii="Liberation Serif" w:eastAsia="Liberation Serif" w:hAnsi="Liberation Serif"/>
      <w:sz w:val="20"/>
    </w:rPr>
  </w:style>
  <w:style w:styleId="BodyText" w:type="paragraph">
    <w:name w:val="Body Text"/>
    <w:basedOn w:val="Normal"/>
    <w:link w:val="BodyTextChar"/>
    <w:qFormat/>
    <w:pPr>
      <w:spacing w:after="90" w:before="180" w:line="252" w:lineRule="auto"/>
    </w:pPr>
    <w:rPr>
      <w:rFonts w:ascii="Liberation Serif" w:hAnsi="Liberation Serif" w:eastAsia="Liberation Serif"/>
      <w:sz w:val="20"/>
    </w:rPr>
  </w:style>
  <w:style w:customStyle="1" w:styleId="FirstParagraph" w:type="paragraph">
    <w:name w:val="First Paragraph"/>
    <w:basedOn w:val="BodyText"/>
    <w:next w:val="BodyText"/>
    <w:qFormat/>
    <w:pPr>
      <w:spacing w:after="90" w:line="252" w:lineRule="auto"/>
    </w:pPr>
    <w:rPr>
      <w:rFonts w:ascii="Liberation Serif" w:hAnsi="Liberation Serif" w:eastAsia="Liberation Serif"/>
      <w:sz w:val="20"/>
    </w:rPr>
  </w:style>
  <w:style w:customStyle="1" w:styleId="Compact" w:type="paragraph">
    <w:name w:val="Compact"/>
    <w:basedOn w:val="BodyText"/>
    <w:qFormat/>
    <w:pPr>
      <w:spacing w:after="90" w:before="36" w:line="252" w:lineRule="auto"/>
    </w:pPr>
    <w:rPr>
      <w:rFonts w:ascii="Liberation Serif" w:hAnsi="Liberation Serif" w:eastAsia="Liberation Serif"/>
      <w:sz w:val="20"/>
    </w:rPr>
  </w:style>
  <w:style w:styleId="Title" w:type="paragraph">
    <w:name w:val="Title"/>
    <w:basedOn w:val="Normal"/>
    <w:next w:val="BodyText"/>
    <w:qFormat/>
    <w:pPr>
      <w:keepNext/>
      <w:keepLines/>
      <w:spacing w:after="200" w:before="0"/>
      <w:jc w:val="center"/>
    </w:pPr>
    <w:rPr>
      <w:rFonts w:ascii="Liberation Sans" w:asciiTheme="majorHAnsi" w:cstheme="majorBidi" w:eastAsia="Liberation Sans" w:eastAsiaTheme="majorEastAsia" w:hAnsi="Liberation Sans" w:hAnsiTheme="majorHAnsi"/>
      <w:b/>
      <w:bCs/>
      <w:color w:val="1F2D3D"/>
      <w:sz w:val="52"/>
      <w:szCs w:val="36"/>
    </w:rPr>
  </w:style>
  <w:style w:styleId="Subtitle" w:type="paragraph">
    <w:name w:val="Subtitle"/>
    <w:basedOn w:val="Title"/>
    <w:next w:val="BodyText"/>
    <w:qFormat/>
    <w:pPr>
      <w:keepNext/>
      <w:keepLines/>
      <w:spacing w:after="100" w:before="0"/>
      <w:jc w:val="center"/>
    </w:pPr>
    <w:rPr>
      <w:rFonts w:ascii="Liberation Sans" w:eastAsia="Liberation Sans" w:hAnsi="Liberation Sans"/>
      <w:i w:val="0"/>
      <w:color w:val="1F2D3D"/>
      <w:sz w:val="25"/>
      <w:szCs w:val="30"/>
    </w:rPr>
  </w:style>
  <w:style w:customStyle="1" w:styleId="Author" w:type="paragraph">
    <w:name w:val="Author"/>
    <w:next w:val="BodyText"/>
    <w:qFormat/>
    <w:pPr>
      <w:keepNext/>
      <w:keepLines/>
      <w:jc w:val="center"/>
    </w:pPr>
    <w:rPr>
      <w:rFonts w:ascii="Liberation Sans" w:hAnsi="Liberation Sans" w:eastAsia="Liberation Sans"/>
      <w:color w:val="1F2D3D"/>
      <w:sz w:val="19"/>
    </w:rPr>
  </w:style>
  <w:style w:styleId="Date" w:type="paragraph">
    <w:name w:val="Date"/>
    <w:next w:val="BodyText"/>
    <w:qFormat/>
    <w:pPr>
      <w:keepNext/>
      <w:keepLines/>
      <w:jc w:val="center"/>
    </w:pPr>
    <w:rPr>
      <w:rFonts w:ascii="Liberation Sans" w:hAnsi="Liberation Sans" w:eastAsia="Liberation Sans"/>
      <w:color w:val="1F2D3D"/>
      <w:sz w:val="19"/>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Liberation Serif" w:hAnsi="Liberation Serif"/>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Liberation Sans" w:hAnsi="Liberation Sans"/>
      <w:sz w:val="16"/>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4E79"/>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before="80" w:after="80" w:line="221" w:lineRule="auto"/>
    </w:pPr>
    <w:rPr>
      <w:rFonts w:ascii="Liberation Mono" w:hAnsi="Liberation Mono" w:eastAsia="Liberation Mono"/>
      <w:sz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1" Type="http://schemas.openxmlformats.org/officeDocument/2006/relationships/hyperlink" Target="https://arxiv.org/abs/2606.09096" TargetMode="External"/><Relationship Id="rId30" Type="http://schemas.openxmlformats.org/officeDocument/2006/relationships/hyperlink" Target="https://arxiv.org/abs/2607.02828" TargetMode="External"/><Relationship Id="rId52" Type="http://schemas.openxmlformats.org/officeDocument/2006/relationships/hyperlink" Target="https://arxiv.org/abs/2608.19160" TargetMode="External"/><Relationship Id="rId26" Type="http://schemas.openxmlformats.org/officeDocument/2006/relationships/hyperlink" Target="https://arxiv.org/abs/2608.24827v2" TargetMode="External"/><Relationship Id="rId33" Type="http://schemas.openxmlformats.org/officeDocument/2006/relationships/hyperlink" Target="https://doi.org/10.1007/978-3-642-61497-2" TargetMode="External"/><Relationship Id="rId42" Type="http://schemas.openxmlformats.org/officeDocument/2006/relationships/hyperlink" Target="https://doi.org/10.1007/s00029-021-00689-4" TargetMode="External"/><Relationship Id="rId53" Type="http://schemas.openxmlformats.org/officeDocument/2006/relationships/hyperlink" Target="https://doi.org/10.1007/s00220-025-05493-1" TargetMode="External"/><Relationship Id="rId34" Type="http://schemas.openxmlformats.org/officeDocument/2006/relationships/hyperlink" Target="https://doi.org/10.1007/s00365-022-09599-w" TargetMode="External"/><Relationship Id="rId47" Type="http://schemas.openxmlformats.org/officeDocument/2006/relationships/hyperlink" Target="https://doi.org/10.1016/j.spl.2023.109889" TargetMode="External"/><Relationship Id="rId46" Type="http://schemas.openxmlformats.org/officeDocument/2006/relationships/hyperlink" Target="https://doi.org/10.1090/S0002-9947-1986-0846596-4" TargetMode="External"/><Relationship Id="rId44" Type="http://schemas.openxmlformats.org/officeDocument/2006/relationships/hyperlink" Target="https://doi.org/10.1112/jlms.12785" TargetMode="External"/><Relationship Id="rId37" Type="http://schemas.openxmlformats.org/officeDocument/2006/relationships/hyperlink" Target="https://doi.org/10.2969/aspm/02110281" TargetMode="External"/><Relationship Id="rId45" Type="http://schemas.openxmlformats.org/officeDocument/2006/relationships/hyperlink" Target="https://doi.org/10.4064/aa-89-3-217-234" TargetMode="External"/><Relationship Id="rId29" Type="http://schemas.openxmlformats.org/officeDocument/2006/relationships/hyperlink" Target="https://doi.org/10.5281/zenodo.21124802" TargetMode="External"/><Relationship Id="rId40" Type="http://schemas.openxmlformats.org/officeDocument/2006/relationships/hyperlink" Target="https://doi.org/10.5802/jtnb.434" TargetMode="External"/><Relationship Id="rId36" Type="http://schemas.openxmlformats.org/officeDocument/2006/relationships/hyperlink" Target="https://eudml.org/doc/252338" TargetMode="External"/><Relationship Id="rId31" Type="http://schemas.openxmlformats.org/officeDocument/2006/relationships/hyperlink" Target="https://github.com/akivag613/connes-cvs-/blob/main/papers/2_guinand_weil_dictionary_tail_order/VERIFICATION.md" TargetMode="External"/></Relationships>
</file>

<file path=word/_rels/footnotes.xml.rels><?xml version='1.0' encoding='UTF-8' standalone='yes'?>
<Relationships xmlns="http://schemas.openxmlformats.org/package/2006/relationships"><Relationship Id="rId21" Type="http://schemas.openxmlformats.org/officeDocument/2006/relationships/hyperlink" Target="https://arxiv.org/abs/2606.09096" TargetMode="External"/><Relationship Id="rId30" Type="http://schemas.openxmlformats.org/officeDocument/2006/relationships/hyperlink" Target="https://arxiv.org/abs/2607.02828" TargetMode="External"/><Relationship Id="rId52" Type="http://schemas.openxmlformats.org/officeDocument/2006/relationships/hyperlink" Target="https://arxiv.org/abs/2608.19160" TargetMode="External"/><Relationship Id="rId26" Type="http://schemas.openxmlformats.org/officeDocument/2006/relationships/hyperlink" Target="https://arxiv.org/abs/2608.24827v2" TargetMode="External"/><Relationship Id="rId33" Type="http://schemas.openxmlformats.org/officeDocument/2006/relationships/hyperlink" Target="https://doi.org/10.1007/978-3-642-61497-2" TargetMode="External"/><Relationship Id="rId42" Type="http://schemas.openxmlformats.org/officeDocument/2006/relationships/hyperlink" Target="https://doi.org/10.1007/s00029-021-00689-4" TargetMode="External"/><Relationship Id="rId53" Type="http://schemas.openxmlformats.org/officeDocument/2006/relationships/hyperlink" Target="https://doi.org/10.1007/s00220-025-05493-1" TargetMode="External"/><Relationship Id="rId34" Type="http://schemas.openxmlformats.org/officeDocument/2006/relationships/hyperlink" Target="https://doi.org/10.1007/s00365-022-09599-w" TargetMode="External"/><Relationship Id="rId47" Type="http://schemas.openxmlformats.org/officeDocument/2006/relationships/hyperlink" Target="https://doi.org/10.1016/j.spl.2023.109889" TargetMode="External"/><Relationship Id="rId46" Type="http://schemas.openxmlformats.org/officeDocument/2006/relationships/hyperlink" Target="https://doi.org/10.1090/S0002-9947-1986-0846596-4" TargetMode="External"/><Relationship Id="rId44" Type="http://schemas.openxmlformats.org/officeDocument/2006/relationships/hyperlink" Target="https://doi.org/10.1112/jlms.12785" TargetMode="External"/><Relationship Id="rId37" Type="http://schemas.openxmlformats.org/officeDocument/2006/relationships/hyperlink" Target="https://doi.org/10.2969/aspm/02110281" TargetMode="External"/><Relationship Id="rId45" Type="http://schemas.openxmlformats.org/officeDocument/2006/relationships/hyperlink" Target="https://doi.org/10.4064/aa-89-3-217-234" TargetMode="External"/><Relationship Id="rId29" Type="http://schemas.openxmlformats.org/officeDocument/2006/relationships/hyperlink" Target="https://doi.org/10.5281/zenodo.21124802" TargetMode="External"/><Relationship Id="rId40" Type="http://schemas.openxmlformats.org/officeDocument/2006/relationships/hyperlink" Target="https://doi.org/10.5802/jtnb.434" TargetMode="External"/><Relationship Id="rId36" Type="http://schemas.openxmlformats.org/officeDocument/2006/relationships/hyperlink" Target="https://eudml.org/doc/252338" TargetMode="External"/><Relationship Id="rId31" Type="http://schemas.openxmlformats.org/officeDocument/2006/relationships/hyperlink" Target="https://github.com/akivag613/connes-cvs-/blob/main/papers/2_guinand_weil_dictionary_tail_order/VERIFICATIO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Arithmetic exclusion of finite double contact</dc:title>
  <dc:creator>OpenAI</dc:creator>
  <dc:language>en-US</dc:language>
  <cp:keywords>Weil criterion, Riemann zeta, Gaussian kernel, compact support, double contact</cp:keywords>
  <dcterms:created xsi:type="dcterms:W3CDTF">2026-09-03T13:32:22Z</dcterms:created>
  <dcterms:modified xsi:type="dcterms:W3CDTF">2026-09-03T13:32:22Z</dcterms:modified>
  <dc:subject>Deep literature sweep on the completed shifted-Gaussian Weil kernel</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 September 2026</vt:lpwstr>
  </property>
  <property fmtid="{D5CDD505-2E9C-101B-9397-08002B2CF9AE}" pid="3" name="subtitle">
    <vt:lpwstr>Deep literature sweep on the completed shifted-Gaussian Weil kernel</vt:lpwstr>
  </property>
</Properties>
</file>