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B7" w:rsidRPr="00AC2654" w:rsidRDefault="002A12B7" w:rsidP="002A12B7">
      <w:pPr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2A12B7" w:rsidRDefault="002A12B7" w:rsidP="002A12B7">
      <w:pPr>
        <w:tabs>
          <w:tab w:val="left" w:pos="1318"/>
        </w:tabs>
        <w:spacing w:before="45" w:after="150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2A12B7" w:rsidTr="00737DB5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2A12B7" w:rsidTr="00737DB5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2A12B7" w:rsidTr="00737DB5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2A12B7" w:rsidTr="00737DB5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2A12B7" w:rsidTr="00737DB5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A12B7" w:rsidTr="00737DB5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2A12B7" w:rsidRDefault="002A12B7" w:rsidP="00737DB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2A12B7" w:rsidRDefault="002A12B7" w:rsidP="00737DB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A12B7" w:rsidTr="00737DB5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2A12B7" w:rsidTr="00737DB5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</w:tbl>
    <w:p w:rsidR="002A12B7" w:rsidRDefault="002A12B7" w:rsidP="002A12B7">
      <w:pPr>
        <w:spacing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12B7" w:rsidRDefault="002A12B7" w:rsidP="002A12B7">
      <w:pPr>
        <w:spacing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наименование вида АС</w:t>
      </w:r>
    </w:p>
    <w:p w:rsidR="002A12B7" w:rsidRDefault="002A12B7" w:rsidP="002A12B7">
      <w:pPr>
        <w:spacing w:before="1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12B7" w:rsidRDefault="002A12B7" w:rsidP="002A12B7">
      <w:pPr>
        <w:spacing w:before="30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A12B7" w:rsidRDefault="002A12B7" w:rsidP="002A12B7">
      <w:pPr>
        <w:spacing w:before="1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12B7" w:rsidRDefault="002A12B7" w:rsidP="002A12B7">
      <w:pPr>
        <w:spacing w:before="4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2A12B7" w:rsidRDefault="002A12B7" w:rsidP="002A12B7">
      <w:pPr>
        <w:spacing w:before="4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:rsidR="002A12B7" w:rsidRDefault="002A12B7" w:rsidP="002A12B7">
      <w:pPr>
        <w:spacing w:before="135" w:line="255" w:lineRule="atLeast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A12B7" w:rsidRDefault="002A12B7" w:rsidP="002A12B7">
      <w:pPr>
        <w:spacing w:before="150" w:line="390" w:lineRule="atLeast"/>
        <w:ind w:hanging="36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На________ листах</w:t>
      </w:r>
    </w:p>
    <w:p w:rsidR="002A12B7" w:rsidRDefault="002A12B7" w:rsidP="002A12B7">
      <w:pPr>
        <w:spacing w:before="150" w:line="390" w:lineRule="atLeast"/>
        <w:ind w:hanging="36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Действует с</w:t>
      </w:r>
    </w:p>
    <w:p w:rsidR="002A12B7" w:rsidRDefault="002A12B7" w:rsidP="002A12B7">
      <w:pPr>
        <w:spacing w:line="300" w:lineRule="atLeast"/>
        <w:ind w:firstLine="345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:rsidR="002A12B7" w:rsidRDefault="002A12B7" w:rsidP="002A12B7">
      <w:pPr>
        <w:spacing w:line="300" w:lineRule="atLeast"/>
        <w:ind w:firstLine="345"/>
        <w:jc w:val="center"/>
        <w:rPr>
          <w:rFonts w:eastAsia="Times New Roman"/>
          <w:color w:val="000000"/>
          <w:sz w:val="24"/>
          <w:szCs w:val="24"/>
          <w:lang w:eastAsia="ru-RU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2A12B7" w:rsidRDefault="002A12B7" w:rsidP="002A12B7">
      <w:pPr>
        <w:spacing w:after="150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A12B7" w:rsidTr="00737DB5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2A12B7" w:rsidTr="00737DB5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2A12B7" w:rsidTr="00737DB5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2A12B7" w:rsidTr="00737DB5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12B7" w:rsidRDefault="002A12B7" w:rsidP="00737DB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12B7" w:rsidRDefault="002A12B7" w:rsidP="00737DB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</w:tbl>
    <w:p w:rsidR="002A12B7" w:rsidRDefault="002A12B7" w:rsidP="002A12B7">
      <w:pPr>
        <w:ind w:firstLine="851"/>
        <w:contextualSpacing/>
        <w:jc w:val="both"/>
      </w:pPr>
    </w:p>
    <w:p w:rsidR="002A12B7" w:rsidRDefault="002A12B7" w:rsidP="002A12B7">
      <w:r>
        <w:br w:type="page"/>
      </w:r>
    </w:p>
    <w:p w:rsidR="00A068E3" w:rsidRPr="000F066C" w:rsidRDefault="00A068E3" w:rsidP="000F066C">
      <w:pPr>
        <w:ind w:firstLine="851"/>
        <w:jc w:val="both"/>
      </w:pPr>
      <w:r w:rsidRPr="000F066C">
        <w:lastRenderedPageBreak/>
        <w:t>Введение</w:t>
      </w:r>
    </w:p>
    <w:p w:rsidR="00864986" w:rsidRPr="000F066C" w:rsidRDefault="00864986" w:rsidP="000F066C">
      <w:pPr>
        <w:ind w:firstLine="851"/>
        <w:jc w:val="both"/>
      </w:pPr>
      <w:r w:rsidRPr="000F066C">
        <w:t>Работа выполняется в рамках проекта автоматизации управления.</w:t>
      </w:r>
    </w:p>
    <w:p w:rsidR="009240E8" w:rsidRPr="000F066C" w:rsidRDefault="009240E8" w:rsidP="000F066C">
      <w:pPr>
        <w:ind w:firstLine="851"/>
        <w:jc w:val="both"/>
      </w:pPr>
    </w:p>
    <w:p w:rsidR="00FF7E89" w:rsidRPr="000F066C" w:rsidRDefault="00864986" w:rsidP="000F066C">
      <w:pPr>
        <w:ind w:firstLine="851"/>
        <w:jc w:val="both"/>
      </w:pPr>
      <w:r w:rsidRPr="000F066C">
        <w:t xml:space="preserve">1 </w:t>
      </w:r>
      <w:r w:rsidR="00FF7E89" w:rsidRPr="000F066C">
        <w:t>Основания для разработки</w:t>
      </w:r>
    </w:p>
    <w:p w:rsidR="00EA1542" w:rsidRPr="000F066C" w:rsidRDefault="00FF7E89" w:rsidP="000F066C">
      <w:pPr>
        <w:ind w:firstLine="851"/>
        <w:jc w:val="both"/>
      </w:pPr>
      <w:r w:rsidRPr="000F066C">
        <w:t xml:space="preserve">Основанием для разработки является Договор </w:t>
      </w:r>
      <w:r w:rsidR="00EA1542" w:rsidRPr="000F066C">
        <w:t>09</w:t>
      </w:r>
      <w:r w:rsidRPr="000F066C">
        <w:t xml:space="preserve"> от </w:t>
      </w:r>
      <w:r w:rsidR="00EA1542" w:rsidRPr="000F066C">
        <w:t>15.03.2018</w:t>
      </w:r>
      <w:r w:rsidRPr="000F066C">
        <w:t xml:space="preserve">. Договор утвержден Директором ООО </w:t>
      </w:r>
      <w:r w:rsidR="00EA1542" w:rsidRPr="000F066C">
        <w:t>«</w:t>
      </w:r>
      <w:bookmarkStart w:id="0" w:name="_GoBack"/>
      <w:bookmarkEnd w:id="0"/>
      <w:r w:rsidR="001B65BA">
        <w:t xml:space="preserve">АИС </w:t>
      </w:r>
      <w:r w:rsidR="00EA1542" w:rsidRPr="000F066C">
        <w:t>Сила в красоте»</w:t>
      </w:r>
      <w:r w:rsidRPr="000F066C">
        <w:t xml:space="preserve"> </w:t>
      </w:r>
      <w:r w:rsidR="00EA1542" w:rsidRPr="000F066C">
        <w:t>Фёдоровым Андреем</w:t>
      </w:r>
      <w:r w:rsidR="006D7E51" w:rsidRPr="000F066C">
        <w:t xml:space="preserve"> </w:t>
      </w:r>
      <w:r w:rsidR="00EA1542" w:rsidRPr="000F066C">
        <w:t>Андреевичем,</w:t>
      </w:r>
      <w:r w:rsidRPr="000F066C">
        <w:t xml:space="preserve"> </w:t>
      </w:r>
      <w:r w:rsidR="00EA1542" w:rsidRPr="000F066C">
        <w:t>именуемым в дальнейшем з</w:t>
      </w:r>
      <w:r w:rsidRPr="000F066C">
        <w:t xml:space="preserve">аказчиком, и </w:t>
      </w:r>
      <w:r w:rsidR="00EA1542" w:rsidRPr="000F066C">
        <w:t>Акимом Денисом</w:t>
      </w:r>
      <w:r w:rsidR="006D7E51" w:rsidRPr="000F066C">
        <w:t xml:space="preserve"> </w:t>
      </w:r>
      <w:r w:rsidR="00EA1542" w:rsidRPr="000F066C">
        <w:t>Сергеевичем</w:t>
      </w:r>
      <w:r w:rsidRPr="000F066C">
        <w:t xml:space="preserve"> (</w:t>
      </w:r>
      <w:proofErr w:type="spellStart"/>
      <w:r w:rsidRPr="000F066C">
        <w:t>самозанятый</w:t>
      </w:r>
      <w:proofErr w:type="spellEnd"/>
      <w:r w:rsidRPr="000F066C">
        <w:t xml:space="preserve">), именуемым в дальнейшем исполнителем, </w:t>
      </w:r>
      <w:r w:rsidR="00EA1542" w:rsidRPr="000F066C">
        <w:t>11.02.2018.</w:t>
      </w:r>
    </w:p>
    <w:p w:rsidR="00FF7E89" w:rsidRPr="000F066C" w:rsidRDefault="00864986" w:rsidP="000F066C">
      <w:pPr>
        <w:ind w:firstLine="851"/>
        <w:jc w:val="both"/>
      </w:pPr>
      <w:r w:rsidRPr="000F066C">
        <w:t xml:space="preserve">Согласно Договору, исполнитель </w:t>
      </w:r>
      <w:r w:rsidR="00FF7E89" w:rsidRPr="000F066C">
        <w:t>обязан разработать и установить систему «</w:t>
      </w:r>
      <w:r w:rsidR="00666CF7">
        <w:t xml:space="preserve">АИС </w:t>
      </w:r>
      <w:r w:rsidR="00EA1542" w:rsidRPr="000F066C">
        <w:t>Парикмахерская» на оборудовании за</w:t>
      </w:r>
      <w:r w:rsidR="00FF7E89" w:rsidRPr="000F066C">
        <w:t>казчика</w:t>
      </w:r>
      <w:r w:rsidRPr="000F066C">
        <w:t xml:space="preserve"> Акимом Денисом Сергеевичем</w:t>
      </w:r>
      <w:r w:rsidR="00FF7E89" w:rsidRPr="000F066C">
        <w:t xml:space="preserve"> не позднее </w:t>
      </w:r>
      <w:r w:rsidR="00EA1542" w:rsidRPr="000F066C">
        <w:t>27.12.2020</w:t>
      </w:r>
      <w:r w:rsidR="00FF7E89" w:rsidRPr="000F066C">
        <w:t xml:space="preserve">, предоставить исходные коды и документацию к разработанной системе не позднее </w:t>
      </w:r>
      <w:r w:rsidR="00EA1542" w:rsidRPr="000F066C">
        <w:t>18.12.2023</w:t>
      </w:r>
      <w:r w:rsidR="00FF7E89" w:rsidRPr="000F066C">
        <w:t>.</w:t>
      </w:r>
    </w:p>
    <w:p w:rsidR="00FF7E89" w:rsidRPr="000F066C" w:rsidRDefault="00FF7E89" w:rsidP="000F066C">
      <w:pPr>
        <w:ind w:firstLine="851"/>
        <w:jc w:val="both"/>
      </w:pPr>
      <w:r w:rsidRPr="000F066C">
        <w:t>Наименование темы разработки – «</w:t>
      </w:r>
      <w:r w:rsidR="00EA1542" w:rsidRPr="000F066C">
        <w:t>Парикмахерская</w:t>
      </w:r>
      <w:r w:rsidRPr="000F066C">
        <w:t>».</w:t>
      </w:r>
      <w:r w:rsidRPr="000F066C">
        <w:br/>
        <w:t>Условное обозначение темы разработки (шифр темы) – «</w:t>
      </w:r>
      <w:r w:rsidR="00B905FF">
        <w:t>АИС Парикмахерская</w:t>
      </w:r>
      <w:r w:rsidRPr="000F066C">
        <w:t>».</w:t>
      </w:r>
    </w:p>
    <w:p w:rsidR="006D7E51" w:rsidRPr="000F066C" w:rsidRDefault="00864986" w:rsidP="000F066C">
      <w:pPr>
        <w:ind w:firstLine="851"/>
        <w:jc w:val="both"/>
      </w:pPr>
      <w:r w:rsidRPr="000F066C">
        <w:t>2</w:t>
      </w:r>
      <w:r w:rsidR="006D7E51" w:rsidRPr="000F066C">
        <w:t xml:space="preserve"> Назначение разработки</w:t>
      </w:r>
    </w:p>
    <w:p w:rsidR="00491D12" w:rsidRPr="000F066C" w:rsidRDefault="00491D12" w:rsidP="000F066C">
      <w:pPr>
        <w:ind w:firstLine="851"/>
        <w:jc w:val="both"/>
      </w:pPr>
      <w:r w:rsidRPr="000F066C">
        <w:t xml:space="preserve">Данная разработка автоматизировано программы «Парикмахерская» способствует облегчению записи клиентов в парикмахерскую. Запись в парикмахерскую будет проводиться в интернете, то есть клиенту не нужно будет выходить из дома, а просто зайдя в интернет записаться к парикмахеру. </w:t>
      </w:r>
    </w:p>
    <w:p w:rsidR="002F6CFD" w:rsidRPr="000F066C" w:rsidRDefault="002F6CFD" w:rsidP="000F066C">
      <w:pPr>
        <w:ind w:firstLine="851"/>
        <w:jc w:val="both"/>
      </w:pPr>
      <w:r w:rsidRPr="000F066C">
        <w:t>3 Требования к программе или программному изделию</w:t>
      </w:r>
    </w:p>
    <w:p w:rsidR="002F6CFD" w:rsidRPr="000F066C" w:rsidRDefault="002F6CFD" w:rsidP="000F066C">
      <w:pPr>
        <w:ind w:firstLine="851"/>
        <w:jc w:val="both"/>
      </w:pPr>
      <w:r w:rsidRPr="000F066C">
        <w:t>3.1 Требования к функциональным характеристикам</w:t>
      </w:r>
    </w:p>
    <w:p w:rsidR="00491D12" w:rsidRPr="000F066C" w:rsidRDefault="00491D12" w:rsidP="000F066C">
      <w:pPr>
        <w:ind w:firstLine="851"/>
        <w:jc w:val="both"/>
      </w:pPr>
      <w:r w:rsidRPr="000F066C">
        <w:t>Автоматизированная информационная система «</w:t>
      </w:r>
      <w:r w:rsidR="00EC22F7">
        <w:t xml:space="preserve">АИС </w:t>
      </w:r>
      <w:r w:rsidRPr="000F066C">
        <w:t>Парикмахерская» должна обеспечивать выполнение функций:</w:t>
      </w:r>
    </w:p>
    <w:p w:rsidR="00491D12" w:rsidRPr="000F066C" w:rsidRDefault="00491D12" w:rsidP="000F066C">
      <w:pPr>
        <w:pStyle w:val="a3"/>
        <w:numPr>
          <w:ilvl w:val="0"/>
          <w:numId w:val="6"/>
        </w:numPr>
        <w:jc w:val="both"/>
      </w:pPr>
      <w:r w:rsidRPr="000F066C">
        <w:t>Ввод,</w:t>
      </w:r>
      <w:r w:rsidR="00F86447" w:rsidRPr="000F066C">
        <w:t xml:space="preserve"> хранение, поиск и обработку информации о записи клиента и оплаты</w:t>
      </w:r>
      <w:r w:rsidR="009240E8" w:rsidRPr="000F066C">
        <w:t>;</w:t>
      </w:r>
    </w:p>
    <w:p w:rsidR="002F6CFD" w:rsidRPr="000F066C" w:rsidRDefault="00F86447" w:rsidP="000F066C">
      <w:pPr>
        <w:pStyle w:val="a3"/>
        <w:numPr>
          <w:ilvl w:val="0"/>
          <w:numId w:val="6"/>
        </w:numPr>
        <w:jc w:val="both"/>
      </w:pPr>
      <w:r w:rsidRPr="000F066C">
        <w:t>Ведение журнала регистрации дата и время записи клиента</w:t>
      </w:r>
      <w:r w:rsidR="009240E8" w:rsidRPr="000F066C">
        <w:t>;</w:t>
      </w:r>
      <w:r w:rsidRPr="000F066C">
        <w:t xml:space="preserve"> </w:t>
      </w:r>
    </w:p>
    <w:p w:rsidR="00920E7D" w:rsidRPr="000F066C" w:rsidRDefault="00F86447" w:rsidP="000F066C">
      <w:pPr>
        <w:pStyle w:val="a3"/>
        <w:numPr>
          <w:ilvl w:val="0"/>
          <w:numId w:val="6"/>
        </w:numPr>
        <w:jc w:val="both"/>
      </w:pPr>
      <w:r w:rsidRPr="000F066C">
        <w:t>Своевременное получение информации о свободном дне для записи</w:t>
      </w:r>
      <w:r w:rsidR="009240E8" w:rsidRPr="000F066C">
        <w:t>;</w:t>
      </w:r>
    </w:p>
    <w:p w:rsidR="00F86447" w:rsidRPr="000F066C" w:rsidRDefault="00F86447" w:rsidP="000F066C">
      <w:pPr>
        <w:pStyle w:val="a3"/>
        <w:numPr>
          <w:ilvl w:val="0"/>
          <w:numId w:val="6"/>
        </w:numPr>
        <w:jc w:val="both"/>
      </w:pPr>
      <w:r w:rsidRPr="000F066C">
        <w:t>формирование отчетов, необходимых менеджеру и бухгалтеру, содержащих все данные о записи клиента и о оплаты этой записи</w:t>
      </w:r>
      <w:r w:rsidR="009240E8" w:rsidRPr="000F066C">
        <w:t>.</w:t>
      </w:r>
    </w:p>
    <w:p w:rsidR="00F86447" w:rsidRPr="000F066C" w:rsidRDefault="00F86447" w:rsidP="000F066C">
      <w:pPr>
        <w:ind w:firstLine="851"/>
        <w:jc w:val="both"/>
      </w:pPr>
      <w:r w:rsidRPr="000F066C">
        <w:t>Нормативно-справочная информация автоматизированной информационной системы «Парикмахерская» представ</w:t>
      </w:r>
      <w:r w:rsidRPr="000F066C">
        <w:softHyphen/>
        <w:t>лена справочниками контрагентов, номенклатуры, единиц измерения.</w:t>
      </w:r>
    </w:p>
    <w:p w:rsidR="00F86447" w:rsidRPr="000F066C" w:rsidRDefault="00F86447" w:rsidP="000F066C">
      <w:pPr>
        <w:ind w:firstLine="851"/>
        <w:jc w:val="both"/>
      </w:pPr>
      <w:r w:rsidRPr="000F066C">
        <w:t>Первичн</w:t>
      </w:r>
      <w:r w:rsidR="009240E8" w:rsidRPr="000F066C">
        <w:t>ые документы о оплаты записей в парикмахерской:</w:t>
      </w:r>
    </w:p>
    <w:p w:rsidR="009240E8" w:rsidRPr="000F066C" w:rsidRDefault="009240E8" w:rsidP="000F066C">
      <w:pPr>
        <w:pStyle w:val="a3"/>
        <w:numPr>
          <w:ilvl w:val="0"/>
          <w:numId w:val="7"/>
        </w:numPr>
        <w:jc w:val="both"/>
      </w:pPr>
      <w:r w:rsidRPr="000F066C">
        <w:t>договор;</w:t>
      </w:r>
    </w:p>
    <w:p w:rsidR="009240E8" w:rsidRPr="000F066C" w:rsidRDefault="009240E8" w:rsidP="000F066C">
      <w:pPr>
        <w:pStyle w:val="a3"/>
        <w:numPr>
          <w:ilvl w:val="0"/>
          <w:numId w:val="7"/>
        </w:numPr>
        <w:jc w:val="both"/>
      </w:pPr>
      <w:r w:rsidRPr="000F066C">
        <w:t>обсуждение о свободном дне для записи;</w:t>
      </w:r>
    </w:p>
    <w:p w:rsidR="009240E8" w:rsidRPr="000F066C" w:rsidRDefault="009240E8" w:rsidP="000F066C">
      <w:pPr>
        <w:pStyle w:val="a3"/>
        <w:numPr>
          <w:ilvl w:val="0"/>
          <w:numId w:val="7"/>
        </w:numPr>
        <w:jc w:val="both"/>
      </w:pPr>
      <w:r w:rsidRPr="000F066C">
        <w:t>оплата клиента, парикмахеру;</w:t>
      </w:r>
    </w:p>
    <w:p w:rsidR="009240E8" w:rsidRPr="000F066C" w:rsidRDefault="009240E8" w:rsidP="000F066C">
      <w:pPr>
        <w:pStyle w:val="a3"/>
        <w:numPr>
          <w:ilvl w:val="0"/>
          <w:numId w:val="7"/>
        </w:numPr>
        <w:jc w:val="both"/>
      </w:pPr>
      <w:r w:rsidRPr="000F066C">
        <w:t>чек в электронном виде;</w:t>
      </w:r>
    </w:p>
    <w:p w:rsidR="009240E8" w:rsidRPr="000F066C" w:rsidRDefault="009240E8" w:rsidP="000F066C">
      <w:pPr>
        <w:pStyle w:val="a3"/>
        <w:numPr>
          <w:ilvl w:val="0"/>
          <w:numId w:val="8"/>
        </w:numPr>
        <w:jc w:val="both"/>
      </w:pPr>
      <w:r w:rsidRPr="000F066C">
        <w:t>отчёт о оплате.</w:t>
      </w:r>
    </w:p>
    <w:p w:rsidR="009240E8" w:rsidRPr="000F066C" w:rsidRDefault="009240E8" w:rsidP="000F066C">
      <w:pPr>
        <w:ind w:firstLine="851"/>
        <w:jc w:val="both"/>
      </w:pPr>
      <w:r w:rsidRPr="000F066C">
        <w:t xml:space="preserve">В программе необходимо предусмотреть возможность корректировки настроек системы резервное сохранение данных, возможность изменения </w:t>
      </w:r>
      <w:r w:rsidRPr="000F066C">
        <w:lastRenderedPageBreak/>
        <w:t>пароля входа в систему, наличие встроенной справочной системы, быстрый поиск необходимых документов и справочной информации и т.д.</w:t>
      </w:r>
    </w:p>
    <w:p w:rsidR="009240E8" w:rsidRPr="000F066C" w:rsidRDefault="008D5763" w:rsidP="000F066C">
      <w:pPr>
        <w:ind w:firstLine="851"/>
        <w:jc w:val="both"/>
      </w:pPr>
      <w:r w:rsidRPr="000F066C">
        <w:t>3.2 Требование к надёжности</w:t>
      </w:r>
    </w:p>
    <w:p w:rsidR="00847496" w:rsidRPr="000F066C" w:rsidRDefault="00847496" w:rsidP="000F066C">
      <w:pPr>
        <w:ind w:firstLine="851"/>
        <w:jc w:val="both"/>
      </w:pPr>
      <w:r w:rsidRPr="000F066C">
        <w:t>Разрабатываемое программное обеспечение должно иметь:</w:t>
      </w:r>
    </w:p>
    <w:p w:rsidR="00FF7E89" w:rsidRPr="0045506C" w:rsidRDefault="00847496" w:rsidP="0045506C">
      <w:pPr>
        <w:pStyle w:val="a3"/>
        <w:numPr>
          <w:ilvl w:val="0"/>
          <w:numId w:val="5"/>
        </w:numPr>
        <w:ind w:left="0" w:firstLine="851"/>
        <w:jc w:val="both"/>
      </w:pPr>
      <w:r w:rsidRPr="0045506C">
        <w:t>возможность самовосстановления после сбоев (отключения электропитания, сбои в операционной системе и т.д.;</w:t>
      </w:r>
    </w:p>
    <w:p w:rsidR="00847496" w:rsidRPr="0045506C" w:rsidRDefault="00847496" w:rsidP="0045506C">
      <w:pPr>
        <w:pStyle w:val="a3"/>
        <w:numPr>
          <w:ilvl w:val="0"/>
          <w:numId w:val="5"/>
        </w:numPr>
        <w:ind w:left="0" w:firstLine="851"/>
        <w:jc w:val="both"/>
      </w:pPr>
      <w:r w:rsidRPr="0045506C">
        <w:t>парольную защиту при входе;</w:t>
      </w:r>
    </w:p>
    <w:p w:rsidR="00847496" w:rsidRPr="0045506C" w:rsidRDefault="00847496" w:rsidP="0045506C">
      <w:pPr>
        <w:pStyle w:val="a3"/>
        <w:numPr>
          <w:ilvl w:val="0"/>
          <w:numId w:val="5"/>
        </w:numPr>
        <w:ind w:left="0" w:firstLine="851"/>
        <w:jc w:val="both"/>
      </w:pPr>
      <w:r w:rsidRPr="0045506C">
        <w:t>ограничение несанкционированного доступа к данным;</w:t>
      </w:r>
    </w:p>
    <w:p w:rsidR="00847496" w:rsidRPr="0045506C" w:rsidRDefault="00847496" w:rsidP="0045506C">
      <w:pPr>
        <w:pStyle w:val="a3"/>
        <w:numPr>
          <w:ilvl w:val="0"/>
          <w:numId w:val="5"/>
        </w:numPr>
        <w:ind w:left="0" w:firstLine="851"/>
        <w:jc w:val="both"/>
      </w:pPr>
      <w:r w:rsidRPr="0045506C">
        <w:t>ограничение несанкционированного доступа к данным;</w:t>
      </w:r>
    </w:p>
    <w:p w:rsidR="00847496" w:rsidRPr="0045506C" w:rsidRDefault="00847496" w:rsidP="0045506C">
      <w:pPr>
        <w:pStyle w:val="a3"/>
        <w:numPr>
          <w:ilvl w:val="0"/>
          <w:numId w:val="5"/>
        </w:numPr>
        <w:ind w:left="0" w:firstLine="851"/>
        <w:jc w:val="both"/>
      </w:pPr>
      <w:r w:rsidRPr="0045506C">
        <w:t>разграничение пользовательских прав.</w:t>
      </w:r>
    </w:p>
    <w:p w:rsidR="00847496" w:rsidRDefault="00847496" w:rsidP="0045506C">
      <w:pPr>
        <w:ind w:firstLine="851"/>
        <w:jc w:val="both"/>
      </w:pPr>
      <w:r w:rsidRPr="0045506C">
        <w:t>Предусмотреть контроль вводимой информации и блокировку некорректных действий пользователя при работе с системой.</w:t>
      </w:r>
    </w:p>
    <w:p w:rsidR="0045506C" w:rsidRDefault="0045506C" w:rsidP="0045506C">
      <w:pPr>
        <w:ind w:firstLine="851"/>
        <w:jc w:val="both"/>
      </w:pPr>
      <w:r>
        <w:t>3.3 Требования к составу и параметрам технических средств</w:t>
      </w:r>
    </w:p>
    <w:p w:rsidR="0045506C" w:rsidRDefault="0045506C" w:rsidP="0045506C">
      <w:pPr>
        <w:ind w:firstLine="851"/>
        <w:jc w:val="both"/>
      </w:pPr>
      <w:r>
        <w:t>Системные требования для работы программного продукта должны быть следующими: тактовая частота процессора -1 200 Гц; объем оперативной памяти 32 Мб; объем свободного дискового пространства 60 Мб; разрешение монитора 1 024 х 768; наличие устройства чтения компакт-дисков.</w:t>
      </w:r>
    </w:p>
    <w:p w:rsidR="0045506C" w:rsidRDefault="0045506C" w:rsidP="0045506C">
      <w:pPr>
        <w:ind w:firstLine="851"/>
        <w:jc w:val="both"/>
      </w:pPr>
      <w:r>
        <w:t xml:space="preserve">3.4 Требования к информационной и программной совместимости </w:t>
      </w:r>
    </w:p>
    <w:p w:rsidR="0045506C" w:rsidRPr="0045506C" w:rsidRDefault="0045506C" w:rsidP="0045506C">
      <w:pPr>
        <w:ind w:firstLine="851"/>
        <w:jc w:val="both"/>
      </w:pPr>
      <w:r>
        <w:t>Программа должна работать в операционных системах Windows ХР. Все формируемые отчеты должны иметь возможность экспортирования в редактор электрон</w:t>
      </w:r>
      <w:r w:rsidR="00786080">
        <w:t xml:space="preserve">ных таблиц MS Office Excel </w:t>
      </w:r>
      <w:r>
        <w:t>2007.</w:t>
      </w:r>
    </w:p>
    <w:p w:rsidR="00786080" w:rsidRDefault="00786080" w:rsidP="0045506C">
      <w:pPr>
        <w:ind w:firstLine="851"/>
        <w:jc w:val="both"/>
      </w:pPr>
      <w:r>
        <w:t>3.5</w:t>
      </w:r>
      <w:r w:rsidRPr="00786080">
        <w:t xml:space="preserve"> </w:t>
      </w:r>
      <w:r>
        <w:t xml:space="preserve">Требования к транспортированию и хранению </w:t>
      </w:r>
    </w:p>
    <w:p w:rsidR="00AF4A28" w:rsidRDefault="00786080" w:rsidP="0045506C">
      <w:pPr>
        <w:ind w:firstLine="851"/>
        <w:jc w:val="both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786080" w:rsidRDefault="00786080" w:rsidP="0045506C">
      <w:pPr>
        <w:ind w:firstLine="851"/>
        <w:jc w:val="both"/>
      </w:pPr>
      <w:r>
        <w:t xml:space="preserve">3.6 Специальные требования </w:t>
      </w:r>
    </w:p>
    <w:p w:rsidR="00786080" w:rsidRDefault="00786080" w:rsidP="0045506C">
      <w:pPr>
        <w:ind w:firstLine="851"/>
        <w:jc w:val="both"/>
      </w:pPr>
      <w: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2007.</w:t>
      </w:r>
    </w:p>
    <w:p w:rsidR="00786080" w:rsidRDefault="00786080" w:rsidP="0045506C">
      <w:pPr>
        <w:ind w:firstLine="851"/>
        <w:jc w:val="both"/>
      </w:pPr>
      <w:r>
        <w:t>4. Требования к программной документации</w:t>
      </w:r>
    </w:p>
    <w:p w:rsidR="00786080" w:rsidRDefault="00786080" w:rsidP="0045506C">
      <w:pPr>
        <w:ind w:firstLine="851"/>
        <w:jc w:val="both"/>
      </w:pPr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786080" w:rsidRDefault="00786080" w:rsidP="0045506C">
      <w:pPr>
        <w:ind w:firstLine="851"/>
        <w:jc w:val="both"/>
      </w:pPr>
      <w:r>
        <w:t xml:space="preserve">При выполнении операций покупки записи для клиента. Очевидно, что использование программы значительно сократит время, затрачиваемое на покупку записи. Кроме того, для каждой покупки записи существует чек  в </w:t>
      </w:r>
      <w:r>
        <w:lastRenderedPageBreak/>
        <w:t xml:space="preserve">него  заносятся сведения о клиенте, о стоимости и название </w:t>
      </w:r>
      <w:proofErr w:type="gramStart"/>
      <w:r>
        <w:t>организации</w:t>
      </w:r>
      <w:proofErr w:type="gramEnd"/>
      <w:r>
        <w:t xml:space="preserve"> где был получен чек.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менеджер этой организации составляет отчеты </w:t>
      </w:r>
      <w:proofErr w:type="gramStart"/>
      <w:r>
        <w:t>об</w:t>
      </w:r>
      <w:proofErr w:type="gramEnd"/>
      <w:r>
        <w:t xml:space="preserve"> записях которые были приобретены.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</w:t>
      </w:r>
      <w:r w:rsidR="00F72332">
        <w:t xml:space="preserve"> ручном создании отчетов челове</w:t>
      </w:r>
      <w:r>
        <w:t>ком могут быть допущены ошиб</w:t>
      </w:r>
      <w:r w:rsidR="00F72332">
        <w:t>ки; правильно составленный алго</w:t>
      </w:r>
      <w:r>
        <w:t>ритм разрабатываемой программы ошибки исключает. Экономический эффект от внедрения автоматизированной информационной систем</w:t>
      </w:r>
      <w:r w:rsidR="00F72332">
        <w:t>ы «Парикмахерская</w:t>
      </w:r>
      <w:r>
        <w:t>» ожидается за счет сокращения времени</w:t>
      </w:r>
      <w:r w:rsidR="00F72332">
        <w:t xml:space="preserve"> на выполняемые менеджерами опе</w:t>
      </w:r>
      <w:r>
        <w:t>рации, исключения ошибок пр</w:t>
      </w:r>
      <w:r w:rsidR="00F72332">
        <w:t>и формировании отчетов, увеличе</w:t>
      </w:r>
      <w:r>
        <w:t>ния времени на анализ хозяйственной деятельности и т.д.</w:t>
      </w:r>
    </w:p>
    <w:p w:rsidR="00786080" w:rsidRPr="00EA1542" w:rsidRDefault="00786080" w:rsidP="0045506C">
      <w:pPr>
        <w:ind w:firstLine="851"/>
        <w:jc w:val="both"/>
      </w:pPr>
    </w:p>
    <w:sectPr w:rsidR="00786080" w:rsidRPr="00EA1542" w:rsidSect="00DC5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EF0"/>
    <w:multiLevelType w:val="hybridMultilevel"/>
    <w:tmpl w:val="CCE4D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6514EC"/>
    <w:multiLevelType w:val="hybridMultilevel"/>
    <w:tmpl w:val="AA62FF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4207003"/>
    <w:multiLevelType w:val="hybridMultilevel"/>
    <w:tmpl w:val="FD5E8D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423CBF"/>
    <w:multiLevelType w:val="hybridMultilevel"/>
    <w:tmpl w:val="5EE6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9759D"/>
    <w:multiLevelType w:val="hybridMultilevel"/>
    <w:tmpl w:val="B084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2751E3E"/>
    <w:multiLevelType w:val="multilevel"/>
    <w:tmpl w:val="EDCC5D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15361C"/>
    <w:multiLevelType w:val="hybridMultilevel"/>
    <w:tmpl w:val="115E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D4911"/>
    <w:multiLevelType w:val="hybridMultilevel"/>
    <w:tmpl w:val="94E6E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3439"/>
    <w:rsid w:val="000F066C"/>
    <w:rsid w:val="001B65BA"/>
    <w:rsid w:val="001C20D2"/>
    <w:rsid w:val="00223CBD"/>
    <w:rsid w:val="002569F2"/>
    <w:rsid w:val="002A12B7"/>
    <w:rsid w:val="002F3439"/>
    <w:rsid w:val="002F6CFD"/>
    <w:rsid w:val="003C27E9"/>
    <w:rsid w:val="0045506C"/>
    <w:rsid w:val="00491D12"/>
    <w:rsid w:val="00613BFF"/>
    <w:rsid w:val="00666CF7"/>
    <w:rsid w:val="006D7E51"/>
    <w:rsid w:val="00786080"/>
    <w:rsid w:val="007A7B33"/>
    <w:rsid w:val="007B6280"/>
    <w:rsid w:val="00847496"/>
    <w:rsid w:val="00864986"/>
    <w:rsid w:val="008D5763"/>
    <w:rsid w:val="00920E7D"/>
    <w:rsid w:val="009240E8"/>
    <w:rsid w:val="00A068E3"/>
    <w:rsid w:val="00AF4A28"/>
    <w:rsid w:val="00B905FF"/>
    <w:rsid w:val="00C86903"/>
    <w:rsid w:val="00D17B86"/>
    <w:rsid w:val="00D90383"/>
    <w:rsid w:val="00DC5F19"/>
    <w:rsid w:val="00E41399"/>
    <w:rsid w:val="00EA1542"/>
    <w:rsid w:val="00EC1CE1"/>
    <w:rsid w:val="00EC22F7"/>
    <w:rsid w:val="00F72332"/>
    <w:rsid w:val="00F86447"/>
    <w:rsid w:val="00FF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E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6D7E5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C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68E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7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569F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6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US_108</dc:creator>
  <cp:keywords/>
  <dc:description/>
  <cp:lastModifiedBy>US_108</cp:lastModifiedBy>
  <cp:revision>40</cp:revision>
  <dcterms:created xsi:type="dcterms:W3CDTF">2022-12-22T06:43:00Z</dcterms:created>
  <dcterms:modified xsi:type="dcterms:W3CDTF">2022-12-28T03:41:00Z</dcterms:modified>
</cp:coreProperties>
</file>