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FAQ-К-006. Как понять, что пора вызвать специалиста?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Какие признаки должны насторожить и стать поводом обратиться к вам, а какие можно просто понаблюдать?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Стоит обращаться при любом внезапном или необычном изменении — резком похолодании батарей, постороннем шуме, запахе гари или газа, протечках. Постепенные, предсказуемые изменения (например, чуть менее горячие батареи в тёплую погоду) обычно не требуют экстренного вызова.</w:t>
      </w:r>
    </w:p>
    <w:p>
      <w:pPr>
        <w:pStyle w:val="Heading1"/>
        <w:spacing w:after="120" w:before="200"/>
      </w:pPr>
      <w:r>
        <w:t xml:space="preserve">Стоит обратиться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Резкое похолодание батарей без изменения погоды.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Посторонний шум, стук или вибрация в трубах, стенах, где проходят коммуникации.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Запах гари, газа или сырости, не характерный для помещения.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Видимая протечка воды из стояков или радиаторов.</w:t>
      </w:r>
    </w:p>
    <w:p>
      <w:pPr>
        <w:pStyle w:val="Heading1"/>
        <w:spacing w:after="120" w:before="200"/>
      </w:pPr>
      <w:r>
        <w:t xml:space="preserve">Можно понаблюдать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Плавное изменение температуры батарей вслед за погодой.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Кратковременное плановое отключение (см. FAQ-К-005).</w:t>
      </w:r>
    </w:p>
    <w:p>
      <w:pPr>
        <w:pStyle w:val="Heading1"/>
        <w:spacing w:after="120" w:before="200"/>
      </w:pPr>
      <w:r>
        <w:t xml:space="preserve">Куда обращаться</w:t>
      </w:r>
    </w:p>
    <w:p>
      <w:pPr>
        <w:spacing w:after="120"/>
        <w:jc w:val="both"/>
      </w:pPr>
      <w:r>
        <w:t xml:space="preserve">[УТОЧНИТЬ: контакты диспетчерской службы и личного кабинета].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2026-07-13T13:38:42.673Z</dcterms:created>
  <dcterms:modified xsi:type="dcterms:W3CDTF">2026-07-13T13:38:42.673Z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