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FAQ-ИНФ-001. Долго идёт горячая вода из крана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FAQ-ИНФ-001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Почему приходится подолгу ждать горячую воду из крана?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Это обычно связано с системой циркуляции горячего водоснабжения (ГВС): если циркуляционный насос ГВС работает некорректно или отключён, горячая вода из теплового пункта не успевает постоянно поддерживаться в стояках, и приходится сливать остывшую воду перед тем, как пойдёт горячая. Если раньше вода шла быстро, а сейчас медленнее — стоит сообщить нам, это может быть признаком неисправности циркуляционного насоса ГВС.</w:t>
      </w:r>
    </w:p>
    <w:p>
      <w:pPr>
        <w:pStyle w:val="Heading1"/>
        <w:spacing w:after="120" w:before="200"/>
      </w:pPr>
      <w:r>
        <w:t xml:space="preserve">Куда обращаться</w:t>
      </w:r>
    </w:p>
    <w:p>
      <w:pPr>
        <w:spacing w:after="120"/>
        <w:jc w:val="both"/>
      </w:pPr>
      <w:r>
        <w:t xml:space="preserve">[УТОЧНИТЬ: контакты диспетчерской службы].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2026-07-14T05:05:31.325Z</dcterms:created>
  <dcterms:modified xsi:type="dcterms:W3CDTF">2026-07-14T05:05:31.325Z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